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</w:t>
      </w:r>
      <w:r>
        <w:rPr>
          <w:rFonts w:hint="eastAsia"/>
          <w:b/>
          <w:sz w:val="32"/>
          <w:szCs w:val="32"/>
          <w:lang w:val="en-US" w:eastAsia="zh-CN"/>
        </w:rPr>
        <w:t>示波器的使用</w:t>
      </w:r>
      <w:r>
        <w:rPr>
          <w:rFonts w:hint="eastAsia"/>
          <w:b/>
          <w:sz w:val="32"/>
          <w:szCs w:val="32"/>
        </w:rPr>
        <w:t>______________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</w:t>
      </w:r>
      <w:r>
        <w:rPr>
          <w:rFonts w:hint="eastAsia"/>
          <w:b/>
          <w:sz w:val="32"/>
          <w:szCs w:val="32"/>
          <w:lang w:val="en-US" w:eastAsia="zh-CN"/>
        </w:rPr>
        <w:t>殷立明</w:t>
      </w:r>
      <w:r>
        <w:rPr>
          <w:rFonts w:hint="eastAsia"/>
          <w:b/>
          <w:sz w:val="32"/>
          <w:szCs w:val="32"/>
        </w:rPr>
        <w:t>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__年__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__月__</w:t>
      </w:r>
      <w:r>
        <w:rPr>
          <w:rFonts w:hint="eastAsia"/>
          <w:b/>
          <w:sz w:val="28"/>
          <w:szCs w:val="28"/>
          <w:lang w:val="en-US" w:eastAsia="zh-CN"/>
        </w:rPr>
        <w:t>9</w:t>
      </w:r>
      <w:r>
        <w:rPr>
          <w:rFonts w:hint="eastAsia"/>
          <w:b/>
          <w:sz w:val="28"/>
          <w:szCs w:val="28"/>
        </w:rPr>
        <w:t>__日   星期__</w:t>
      </w:r>
      <w:r>
        <w:rPr>
          <w:rFonts w:hint="eastAsia"/>
          <w:b/>
          <w:sz w:val="28"/>
          <w:szCs w:val="28"/>
          <w:lang w:val="en-US" w:eastAsia="zh-CN"/>
        </w:rPr>
        <w:t>二</w:t>
      </w:r>
      <w:r>
        <w:rPr>
          <w:rFonts w:hint="eastAsia"/>
          <w:b/>
          <w:sz w:val="28"/>
          <w:szCs w:val="28"/>
        </w:rPr>
        <w:t>_下午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725BD5B1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47C14F49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本实验通过示波器的使用，深入探究了电信号的波形显示与测量方法。实验现象包括观察不 同信号（如正弦波、方波）的波形，以及通过李萨如图形测量未知信号频率。实验原理主要 基于示波器的核心结构（示波管、放大器、扫描系统等）和工作机制，如电子束在偏转电场 作用下的运动轨迹、扫描电压与待测信号的同步展开等。此外，还涉及触发同步的原理，即 通过控制扫描信号的起始点来稳定波形显示。实验方法包括直读法和光标法测量电压与周 期，比较法验证扫描时基精度，以及利用李萨如图形法测量频率。通过这些方法，学生能够 掌握示波器的基本操作和信号分析技术。</w:t>
      </w:r>
    </w:p>
    <w:p w14:paraId="78F53228">
      <w:pPr>
        <w:jc w:val="left"/>
        <w:rPr>
          <w:rFonts w:ascii="宋体" w:hAnsi="宋体"/>
          <w:sz w:val="24"/>
          <w:szCs w:val="24"/>
        </w:rPr>
      </w:pPr>
    </w:p>
    <w:p w14:paraId="5A2EC743">
      <w:pPr>
        <w:jc w:val="left"/>
        <w:rPr>
          <w:rFonts w:ascii="宋体" w:hAnsi="宋体"/>
          <w:sz w:val="24"/>
          <w:szCs w:val="24"/>
        </w:rPr>
      </w:pPr>
    </w:p>
    <w:p w14:paraId="6410BCA7">
      <w:pPr>
        <w:jc w:val="left"/>
        <w:rPr>
          <w:rFonts w:ascii="宋体" w:hAnsi="宋体"/>
          <w:sz w:val="24"/>
          <w:szCs w:val="24"/>
        </w:rPr>
      </w:pPr>
    </w:p>
    <w:p w14:paraId="4821DAC4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23E79B38">
      <w:p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理解示波器的基本结构和工作原理，特别是电子束偏转和扫描同步机制。 </w:t>
      </w:r>
    </w:p>
    <w:p w14:paraId="17D24D43">
      <w:p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掌握示波器的操作方法，如触发设置、通道选择、波形稳定调节等。 </w:t>
      </w:r>
    </w:p>
    <w:p w14:paraId="535A781F">
      <w:p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学会使用直读法和光标法测量信号的电压、周期及频率。 </w:t>
      </w:r>
    </w:p>
    <w:p w14:paraId="03DD1C9F">
      <w:pPr>
        <w:ind w:firstLine="420" w:firstLineChars="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通过李萨如图形法测量未知信号频率，理解频率比与图形交点的关系。</w:t>
      </w:r>
    </w:p>
    <w:p w14:paraId="7479EFEA">
      <w:pPr>
        <w:jc w:val="left"/>
        <w:rPr>
          <w:rFonts w:ascii="宋体" w:hAnsi="宋体"/>
          <w:sz w:val="24"/>
          <w:szCs w:val="24"/>
        </w:rPr>
      </w:pPr>
    </w:p>
    <w:p w14:paraId="1B588CC9">
      <w:pPr>
        <w:jc w:val="left"/>
        <w:rPr>
          <w:rFonts w:ascii="宋体" w:hAnsi="宋体"/>
          <w:sz w:val="24"/>
          <w:szCs w:val="24"/>
        </w:rPr>
      </w:pPr>
    </w:p>
    <w:p w14:paraId="2C6B40A6">
      <w:pPr>
        <w:jc w:val="left"/>
        <w:rPr>
          <w:rFonts w:ascii="宋体" w:hAnsi="宋体"/>
          <w:sz w:val="24"/>
          <w:szCs w:val="24"/>
        </w:rPr>
      </w:pPr>
    </w:p>
    <w:p w14:paraId="7CEC385C">
      <w:pPr>
        <w:jc w:val="left"/>
        <w:rPr>
          <w:rFonts w:ascii="宋体" w:hAnsi="宋体"/>
          <w:sz w:val="24"/>
          <w:szCs w:val="24"/>
        </w:rPr>
      </w:pPr>
    </w:p>
    <w:p w14:paraId="434ED5D7">
      <w:pPr>
        <w:jc w:val="left"/>
        <w:rPr>
          <w:rFonts w:ascii="宋体" w:hAnsi="宋体"/>
          <w:sz w:val="24"/>
          <w:szCs w:val="24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4CD186E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触发同步的调节：需精确设置触发电平和触发源，才能获得稳定的波形，操作不当会导致波形漂移或模糊。 </w:t>
      </w:r>
    </w:p>
    <w:p w14:paraId="014F3E58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李萨如图形的观察与频率计算：需细心调节信号频率以达到稳定的图形，并准确读取水平和垂直交点数。 </w:t>
      </w:r>
    </w:p>
    <w:p w14:paraId="12157820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光标法的操作：需熟练使用示波器的光标功能，精确对齐波形特征点，否则会引入测量误差。 </w:t>
      </w:r>
    </w:p>
    <w:p w14:paraId="61DF1C7D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误差控制：在测量导通电压或相位差时，需注意信号耦合方式、负载效应等因素对结果的影响。</w:t>
      </w:r>
    </w:p>
    <w:p w14:paraId="79C10D21">
      <w:pPr>
        <w:jc w:val="left"/>
        <w:rPr>
          <w:rFonts w:ascii="宋体" w:hAnsi="宋体"/>
          <w:sz w:val="24"/>
          <w:szCs w:val="24"/>
        </w:rPr>
      </w:pPr>
    </w:p>
    <w:p w14:paraId="74D7375C">
      <w:pPr>
        <w:jc w:val="left"/>
        <w:rPr>
          <w:rFonts w:ascii="宋体" w:hAnsi="宋体"/>
          <w:sz w:val="24"/>
          <w:szCs w:val="24"/>
        </w:rPr>
      </w:pPr>
    </w:p>
    <w:p w14:paraId="400657CD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4941422F">
      <w:pPr>
        <w:jc w:val="left"/>
        <w:rPr>
          <w:sz w:val="24"/>
          <w:szCs w:val="24"/>
        </w:rPr>
      </w:pPr>
    </w:p>
    <w:p w14:paraId="6DE98A1B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2D03A924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实验一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用直接测量法，光标测量法，测量信号电压</w:t>
      </w:r>
    </w:p>
    <w:p w14:paraId="28705233"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设定电压为5V，光标法测得5.08V，直读法测得5.05V</w:t>
      </w:r>
    </w:p>
    <w:p w14:paraId="0EBD5C60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4B9DECDC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实验二：用直接测量法，光标测量法，测量信号周期或频率</w:t>
      </w:r>
    </w:p>
    <w:p w14:paraId="0C388F31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设定频率为1kHz，周期T=1.000ms，光标法测得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  <w:t>ΔT=1.008ms，直读法测得ΔT=1.006ms</w:t>
      </w:r>
    </w:p>
    <w:p w14:paraId="0E195016">
      <w:pPr>
        <w:keepNext w:val="0"/>
        <w:keepLines w:val="0"/>
        <w:widowControl/>
        <w:suppressLineNumbers w:val="0"/>
        <w:jc w:val="left"/>
        <w:rPr>
          <w:rFonts w:hint="default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</w:pPr>
    </w:p>
    <w:p w14:paraId="38DCA992">
      <w:pPr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实验三：</w:t>
      </w:r>
      <w:r>
        <w:rPr>
          <w:rFonts w:ascii="宋体" w:hAnsi="宋体" w:eastAsia="宋体" w:cs="宋体"/>
          <w:b/>
          <w:bCs/>
          <w:sz w:val="24"/>
          <w:szCs w:val="24"/>
        </w:rPr>
        <w:t>用比较法验证：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bscript"/>
          <w:lang w:val="en-US" w:eastAsia="zh-CN"/>
        </w:rPr>
        <w:t xml:space="preserve">y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= nf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subscript"/>
          <w:lang w:val="en-US" w:eastAsia="zh-CN"/>
        </w:rPr>
        <w:t>x</w:t>
      </w:r>
    </w:p>
    <w:p w14:paraId="38B6352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选择扫描时基信号=0.5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ms/div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423"/>
        <w:gridCol w:w="1423"/>
        <w:gridCol w:w="1423"/>
        <w:gridCol w:w="1423"/>
        <w:gridCol w:w="1423"/>
        <w:gridCol w:w="1424"/>
      </w:tblGrid>
      <w:tr w14:paraId="7549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21E56896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次数</w:t>
            </w:r>
          </w:p>
        </w:tc>
        <w:tc>
          <w:tcPr>
            <w:tcW w:w="1423" w:type="dxa"/>
          </w:tcPr>
          <w:p w14:paraId="1C3B9946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23" w:type="dxa"/>
          </w:tcPr>
          <w:p w14:paraId="698919B9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6F868125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23" w:type="dxa"/>
          </w:tcPr>
          <w:p w14:paraId="49EF160E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3" w:type="dxa"/>
          </w:tcPr>
          <w:p w14:paraId="0B14F7A9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424" w:type="dxa"/>
          </w:tcPr>
          <w:p w14:paraId="7342C02A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</w:tr>
      <w:tr w14:paraId="2ED6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17EE931C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测量f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y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/Hz</w:t>
            </w:r>
          </w:p>
        </w:tc>
        <w:tc>
          <w:tcPr>
            <w:tcW w:w="1423" w:type="dxa"/>
          </w:tcPr>
          <w:p w14:paraId="2ABFE514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201.700</w:t>
            </w:r>
          </w:p>
        </w:tc>
        <w:tc>
          <w:tcPr>
            <w:tcW w:w="1423" w:type="dxa"/>
          </w:tcPr>
          <w:p w14:paraId="072F5616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403.600</w:t>
            </w:r>
          </w:p>
        </w:tc>
        <w:tc>
          <w:tcPr>
            <w:tcW w:w="1423" w:type="dxa"/>
          </w:tcPr>
          <w:p w14:paraId="39BB9FE5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605.900</w:t>
            </w:r>
          </w:p>
        </w:tc>
        <w:tc>
          <w:tcPr>
            <w:tcW w:w="1423" w:type="dxa"/>
          </w:tcPr>
          <w:p w14:paraId="1CBEC065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807.400</w:t>
            </w:r>
          </w:p>
        </w:tc>
        <w:tc>
          <w:tcPr>
            <w:tcW w:w="1423" w:type="dxa"/>
          </w:tcPr>
          <w:p w14:paraId="44437B0C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1008.400</w:t>
            </w:r>
          </w:p>
        </w:tc>
        <w:tc>
          <w:tcPr>
            <w:tcW w:w="1424" w:type="dxa"/>
          </w:tcPr>
          <w:p w14:paraId="7BDD81F3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1209.800</w:t>
            </w:r>
          </w:p>
        </w:tc>
      </w:tr>
      <w:tr w14:paraId="016C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6046EB8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计算f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x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/Hz</w:t>
            </w:r>
          </w:p>
        </w:tc>
        <w:tc>
          <w:tcPr>
            <w:tcW w:w="1423" w:type="dxa"/>
          </w:tcPr>
          <w:p w14:paraId="0D58186C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201.700</w:t>
            </w:r>
          </w:p>
        </w:tc>
        <w:tc>
          <w:tcPr>
            <w:tcW w:w="1423" w:type="dxa"/>
          </w:tcPr>
          <w:p w14:paraId="5523ED01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201.800</w:t>
            </w:r>
          </w:p>
        </w:tc>
        <w:tc>
          <w:tcPr>
            <w:tcW w:w="1423" w:type="dxa"/>
          </w:tcPr>
          <w:p w14:paraId="795DBA1F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201.967</w:t>
            </w:r>
          </w:p>
        </w:tc>
        <w:tc>
          <w:tcPr>
            <w:tcW w:w="1423" w:type="dxa"/>
          </w:tcPr>
          <w:p w14:paraId="61C28B13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201.850</w:t>
            </w:r>
          </w:p>
        </w:tc>
        <w:tc>
          <w:tcPr>
            <w:tcW w:w="1423" w:type="dxa"/>
          </w:tcPr>
          <w:p w14:paraId="1C650744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201.680</w:t>
            </w:r>
          </w:p>
        </w:tc>
        <w:tc>
          <w:tcPr>
            <w:tcW w:w="1424" w:type="dxa"/>
          </w:tcPr>
          <w:p w14:paraId="581B59EA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201.633</w:t>
            </w:r>
          </w:p>
        </w:tc>
      </w:tr>
    </w:tbl>
    <w:p w14:paraId="3D380456">
      <w:pPr>
        <w:jc w:val="left"/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>计算平均值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fx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</m:acc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=</m:t>
        </m:r>
        <m:f>
          <m:f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naryPr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i=1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6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sup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fxi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6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201.772Hz，</w:t>
      </w:r>
    </w:p>
    <w:p w14:paraId="24AA21D8">
      <w:pPr>
        <w:jc w:val="left"/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>计算A类不确定度：u</w:t>
      </w:r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 xml:space="preserve">A 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4"/>
            <w:vertAlign w:val="baseline"/>
            <w:lang w:val="en-US" w:eastAsia="zh-CN" w:bidi="ar-SA"/>
          </w:rPr>
          <m:t>=</m:t>
        </m:r>
      </m:oMath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 xml:space="preserve">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vertAlign w:val="subscript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vertAlign w:val="subscript"/>
                <w:lang w:val="en-US" w:eastAsia="zh-CN"/>
              </w:rPr>
              <m:t>s</m:t>
            </m:r>
            <m:ctrlPr>
              <w:rPr>
                <w:rFonts w:ascii="Cambria Math" w:hAnsi="Cambria Math" w:cs="宋体"/>
                <w:i/>
                <w:sz w:val="24"/>
                <w:szCs w:val="24"/>
                <w:vertAlign w:val="subscript"/>
                <w:lang w:val="en-US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宋体"/>
                    <w:i/>
                    <w:sz w:val="24"/>
                    <w:szCs w:val="24"/>
                    <w:vertAlign w:val="subscript"/>
                    <w:lang w:val="en-US"/>
                  </w:rPr>
                </m:ctrlPr>
              </m:radPr>
              <m:deg>
                <m:ctrlPr>
                  <w:rPr>
                    <w:rFonts w:ascii="Cambria Math" w:hAnsi="Cambria Math" w:cs="宋体"/>
                    <w:i/>
                    <w:sz w:val="24"/>
                    <w:szCs w:val="24"/>
                    <w:vertAlign w:val="subscript"/>
                    <w:lang w:val="en-US"/>
                  </w:rPr>
                </m:ctrlPr>
              </m:deg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vertAlign w:val="subscript"/>
                    <w:lang w:val="en-US" w:eastAsia="zh-CN"/>
                  </w:rPr>
                  <m:t>n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vertAlign w:val="subscript"/>
                    <w:lang w:val="en-US"/>
                  </w:rPr>
                </m:ctrlPr>
              </m:e>
            </m:rad>
            <m:ctrlPr>
              <w:rPr>
                <w:rFonts w:ascii="Cambria Math" w:hAnsi="Cambria Math" w:cs="宋体"/>
                <w:i/>
                <w:sz w:val="24"/>
                <w:szCs w:val="24"/>
                <w:vertAlign w:val="subscript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 xml:space="preserve"> </w:t>
      </w:r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>= 0.051Hz</w:t>
      </w:r>
    </w:p>
    <w:p w14:paraId="08D2CD3E">
      <w:pPr>
        <w:jc w:val="left"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>所以测得的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fx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</m:acc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(201.772±0.051)Hz</w:t>
      </w:r>
    </w:p>
    <w:p w14:paraId="2823BB4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82C14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实验四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b/>
          <w:bCs/>
          <w:sz w:val="24"/>
          <w:szCs w:val="24"/>
        </w:rPr>
        <w:t>用李萨如图测量未知信号的频率</w:t>
      </w:r>
    </w:p>
    <w:p w14:paraId="06C81AE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用信号发生器的已知信号输入示波器的“CH1”通道，作为X信号源；“CH2”接未知信号源，作为Y信号源。改变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x</w:t>
      </w:r>
      <w:r>
        <w:rPr>
          <w:rFonts w:ascii="宋体" w:hAnsi="宋体" w:eastAsia="宋体" w:cs="宋体"/>
          <w:sz w:val="24"/>
          <w:szCs w:val="24"/>
        </w:rPr>
        <w:t>得到的李萨如图形如下：</w:t>
      </w:r>
    </w:p>
    <w:p w14:paraId="5D54E2BF">
      <w:pPr>
        <w:jc w:val="left"/>
        <w:rPr>
          <w:rFonts w:ascii="宋体" w:hAnsi="宋体" w:eastAsia="宋体" w:cs="宋体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2496"/>
        <w:gridCol w:w="2496"/>
        <w:gridCol w:w="2496"/>
      </w:tblGrid>
      <w:tr w14:paraId="6A41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474" w:type="dxa"/>
          </w:tcPr>
          <w:p w14:paraId="3C17D69D">
            <w:pPr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:f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x</w:t>
            </w:r>
          </w:p>
        </w:tc>
        <w:tc>
          <w:tcPr>
            <w:tcW w:w="2496" w:type="dxa"/>
          </w:tcPr>
          <w:p w14:paraId="2311709C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1:1</w:t>
            </w:r>
          </w:p>
        </w:tc>
        <w:tc>
          <w:tcPr>
            <w:tcW w:w="2496" w:type="dxa"/>
          </w:tcPr>
          <w:p w14:paraId="0D0F777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1:2</w:t>
            </w:r>
          </w:p>
        </w:tc>
        <w:tc>
          <w:tcPr>
            <w:tcW w:w="2496" w:type="dxa"/>
          </w:tcPr>
          <w:p w14:paraId="38100AA4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1:3</w:t>
            </w:r>
          </w:p>
        </w:tc>
      </w:tr>
      <w:tr w14:paraId="5589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63593495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李萨如图</w:t>
            </w:r>
          </w:p>
        </w:tc>
        <w:tc>
          <w:tcPr>
            <w:tcW w:w="2496" w:type="dxa"/>
          </w:tcPr>
          <w:p w14:paraId="5B832D0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1440815" cy="1080135"/>
                  <wp:effectExtent l="0" t="0" r="6985" b="12065"/>
                  <wp:docPr id="2" name="图片 2" descr="1d94e8128370a852e562abb29c6ced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d94e8128370a852e562abb29c6cedb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</w:tcPr>
          <w:p w14:paraId="7331849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1440815" cy="1080135"/>
                  <wp:effectExtent l="0" t="0" r="6985" b="12065"/>
                  <wp:docPr id="3" name="图片 3" descr="98a0629b8bd383cfdf34dd520191a1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98a0629b8bd383cfdf34dd520191a15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</w:tcPr>
          <w:p w14:paraId="625BAB4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1440815" cy="1080135"/>
                  <wp:effectExtent l="0" t="0" r="6985" b="12065"/>
                  <wp:docPr id="4" name="图片 4" descr="b511d3e04cf25dc57475dec796658b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b511d3e04cf25dc57475dec796658b4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97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7447DE44">
            <w:pPr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:f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x</w:t>
            </w:r>
          </w:p>
        </w:tc>
        <w:tc>
          <w:tcPr>
            <w:tcW w:w="2496" w:type="dxa"/>
          </w:tcPr>
          <w:p w14:paraId="09645F8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2:1</w:t>
            </w:r>
          </w:p>
        </w:tc>
        <w:tc>
          <w:tcPr>
            <w:tcW w:w="2496" w:type="dxa"/>
          </w:tcPr>
          <w:p w14:paraId="4EE6DF4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3:1</w:t>
            </w:r>
          </w:p>
        </w:tc>
        <w:tc>
          <w:tcPr>
            <w:tcW w:w="2496" w:type="dxa"/>
          </w:tcPr>
          <w:p w14:paraId="1D0210E4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2:3</w:t>
            </w:r>
          </w:p>
        </w:tc>
      </w:tr>
      <w:tr w14:paraId="26BE1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229792DF">
            <w:pPr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李萨如图</w:t>
            </w:r>
          </w:p>
        </w:tc>
        <w:tc>
          <w:tcPr>
            <w:tcW w:w="2496" w:type="dxa"/>
          </w:tcPr>
          <w:p w14:paraId="2ADC034C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1440815" cy="1080135"/>
                  <wp:effectExtent l="0" t="0" r="6985" b="12065"/>
                  <wp:docPr id="5" name="图片 5" descr="3c62334145c450b2b87985fff060c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3c62334145c450b2b87985fff060c23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</w:tcPr>
          <w:p w14:paraId="5CC926B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1440815" cy="1080135"/>
                  <wp:effectExtent l="0" t="0" r="6985" b="12065"/>
                  <wp:docPr id="6" name="图片 6" descr="659eb01332f301f2344ef7f698998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659eb01332f301f2344ef7f6989989bf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</w:tcPr>
          <w:p w14:paraId="45F95D41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1440815" cy="1080135"/>
                  <wp:effectExtent l="0" t="0" r="6985" b="12065"/>
                  <wp:docPr id="7" name="图片 7" descr="5db9f621d61ca4bb30a98e05e8a90e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5db9f621d61ca4bb30a98e05e8a90e9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0FD49">
      <w:pPr>
        <w:jc w:val="left"/>
        <w:rPr>
          <w:rFonts w:ascii="宋体" w:hAnsi="宋体" w:eastAsia="宋体" w:cs="宋体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423"/>
        <w:gridCol w:w="1423"/>
        <w:gridCol w:w="1423"/>
        <w:gridCol w:w="1423"/>
        <w:gridCol w:w="1423"/>
        <w:gridCol w:w="1424"/>
      </w:tblGrid>
      <w:tr w14:paraId="0427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07DFF555">
            <w:pPr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:f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x</w:t>
            </w:r>
          </w:p>
        </w:tc>
        <w:tc>
          <w:tcPr>
            <w:tcW w:w="1423" w:type="dxa"/>
            <w:shd w:val="clear" w:color="auto" w:fill="auto"/>
            <w:vAlign w:val="top"/>
          </w:tcPr>
          <w:p w14:paraId="1BD26753">
            <w:pPr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1:1</w:t>
            </w:r>
          </w:p>
        </w:tc>
        <w:tc>
          <w:tcPr>
            <w:tcW w:w="1423" w:type="dxa"/>
            <w:shd w:val="clear" w:color="auto" w:fill="auto"/>
            <w:vAlign w:val="top"/>
          </w:tcPr>
          <w:p w14:paraId="3FD6DCDF">
            <w:pPr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1:2</w:t>
            </w:r>
          </w:p>
        </w:tc>
        <w:tc>
          <w:tcPr>
            <w:tcW w:w="1423" w:type="dxa"/>
            <w:shd w:val="clear" w:color="auto" w:fill="auto"/>
            <w:vAlign w:val="top"/>
          </w:tcPr>
          <w:p w14:paraId="361B7239">
            <w:pPr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1:3</w:t>
            </w:r>
          </w:p>
        </w:tc>
        <w:tc>
          <w:tcPr>
            <w:tcW w:w="1423" w:type="dxa"/>
            <w:shd w:val="clear" w:color="auto" w:fill="auto"/>
            <w:vAlign w:val="top"/>
          </w:tcPr>
          <w:p w14:paraId="0E9B4ADA">
            <w:pPr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2:1</w:t>
            </w:r>
          </w:p>
        </w:tc>
        <w:tc>
          <w:tcPr>
            <w:tcW w:w="1423" w:type="dxa"/>
            <w:shd w:val="clear" w:color="auto" w:fill="auto"/>
            <w:vAlign w:val="top"/>
          </w:tcPr>
          <w:p w14:paraId="0F829C07">
            <w:pPr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3:1</w:t>
            </w:r>
          </w:p>
        </w:tc>
        <w:tc>
          <w:tcPr>
            <w:tcW w:w="1424" w:type="dxa"/>
            <w:shd w:val="clear" w:color="auto" w:fill="auto"/>
            <w:vAlign w:val="top"/>
          </w:tcPr>
          <w:p w14:paraId="20B8526A">
            <w:pPr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2:3</w:t>
            </w:r>
          </w:p>
        </w:tc>
      </w:tr>
      <w:tr w14:paraId="0419D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66934EB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垂直交点数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y</w:t>
            </w:r>
          </w:p>
        </w:tc>
        <w:tc>
          <w:tcPr>
            <w:tcW w:w="1423" w:type="dxa"/>
          </w:tcPr>
          <w:p w14:paraId="0379333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7BCC0D67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3" w:type="dxa"/>
          </w:tcPr>
          <w:p w14:paraId="7753042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23" w:type="dxa"/>
          </w:tcPr>
          <w:p w14:paraId="29172C0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334169A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4" w:type="dxa"/>
          </w:tcPr>
          <w:p w14:paraId="62C6BFA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</w:tr>
      <w:tr w14:paraId="1735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044E2977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水平</w:t>
            </w:r>
            <w:r>
              <w:rPr>
                <w:rFonts w:ascii="宋体" w:hAnsi="宋体" w:eastAsia="宋体" w:cs="宋体"/>
                <w:sz w:val="24"/>
                <w:szCs w:val="24"/>
              </w:rPr>
              <w:t>交点数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x</w:t>
            </w:r>
          </w:p>
        </w:tc>
        <w:tc>
          <w:tcPr>
            <w:tcW w:w="1423" w:type="dxa"/>
          </w:tcPr>
          <w:p w14:paraId="1278302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5781902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7A26061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132FA32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3" w:type="dxa"/>
          </w:tcPr>
          <w:p w14:paraId="32BA5C3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24" w:type="dxa"/>
          </w:tcPr>
          <w:p w14:paraId="3A79AE0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6E8A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7B0D8ACB">
            <w:pPr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读数f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y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/Hz</w:t>
            </w:r>
          </w:p>
        </w:tc>
        <w:tc>
          <w:tcPr>
            <w:tcW w:w="1423" w:type="dxa"/>
          </w:tcPr>
          <w:p w14:paraId="6E75B37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49.970</w:t>
            </w:r>
          </w:p>
        </w:tc>
        <w:tc>
          <w:tcPr>
            <w:tcW w:w="1423" w:type="dxa"/>
          </w:tcPr>
          <w:p w14:paraId="15147FE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99.950</w:t>
            </w:r>
          </w:p>
        </w:tc>
        <w:tc>
          <w:tcPr>
            <w:tcW w:w="1423" w:type="dxa"/>
          </w:tcPr>
          <w:p w14:paraId="471E16AA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150.160</w:t>
            </w:r>
          </w:p>
        </w:tc>
        <w:tc>
          <w:tcPr>
            <w:tcW w:w="1423" w:type="dxa"/>
          </w:tcPr>
          <w:p w14:paraId="4E75733F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24.990</w:t>
            </w:r>
          </w:p>
        </w:tc>
        <w:tc>
          <w:tcPr>
            <w:tcW w:w="1423" w:type="dxa"/>
          </w:tcPr>
          <w:p w14:paraId="630E2981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16.680</w:t>
            </w:r>
          </w:p>
        </w:tc>
        <w:tc>
          <w:tcPr>
            <w:tcW w:w="1424" w:type="dxa"/>
          </w:tcPr>
          <w:p w14:paraId="1D43E214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75.040</w:t>
            </w:r>
          </w:p>
        </w:tc>
      </w:tr>
      <w:tr w14:paraId="10C1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42EAAEA7">
            <w:pPr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计算f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x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/Hz</w:t>
            </w:r>
          </w:p>
        </w:tc>
        <w:tc>
          <w:tcPr>
            <w:tcW w:w="1423" w:type="dxa"/>
          </w:tcPr>
          <w:p w14:paraId="10CA8B3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49.970</w:t>
            </w:r>
          </w:p>
        </w:tc>
        <w:tc>
          <w:tcPr>
            <w:tcW w:w="1423" w:type="dxa"/>
          </w:tcPr>
          <w:p w14:paraId="436F7492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49.975</w:t>
            </w:r>
          </w:p>
        </w:tc>
        <w:tc>
          <w:tcPr>
            <w:tcW w:w="1423" w:type="dxa"/>
          </w:tcPr>
          <w:p w14:paraId="24C7738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50.053</w:t>
            </w:r>
          </w:p>
        </w:tc>
        <w:tc>
          <w:tcPr>
            <w:tcW w:w="1423" w:type="dxa"/>
          </w:tcPr>
          <w:p w14:paraId="5FA32B3F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49.980</w:t>
            </w:r>
          </w:p>
        </w:tc>
        <w:tc>
          <w:tcPr>
            <w:tcW w:w="1423" w:type="dxa"/>
          </w:tcPr>
          <w:p w14:paraId="092BA26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50.040</w:t>
            </w:r>
          </w:p>
        </w:tc>
        <w:tc>
          <w:tcPr>
            <w:tcW w:w="1424" w:type="dxa"/>
          </w:tcPr>
          <w:p w14:paraId="7BD43220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50.027</w:t>
            </w:r>
          </w:p>
        </w:tc>
      </w:tr>
    </w:tbl>
    <w:p w14:paraId="242B469C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=N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/f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y</w:t>
      </w:r>
    </w:p>
    <w:p w14:paraId="79CE99D5">
      <w:pPr>
        <w:jc w:val="left"/>
        <w:rPr>
          <w:rFonts w:hint="eastAsia" w:hAnsi="Cambria Math" w:cs="宋体"/>
          <w:i w:val="0"/>
          <w:sz w:val="24"/>
          <w:szCs w:val="24"/>
          <w:lang w:val="en-US" w:eastAsia="zh-CN"/>
        </w:rPr>
      </w:pP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acc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fy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</m:acc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=</m:t>
        </m:r>
        <m:f>
          <m:f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naryPr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i=1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6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sup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fyi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6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50.008Hz</w:t>
      </w:r>
    </w:p>
    <w:p w14:paraId="03F44C1B">
      <w:pPr>
        <w:jc w:val="left"/>
        <w:rPr>
          <w:rFonts w:hint="default" w:hAnsi="Cambria Math" w:cs="宋体"/>
          <w:i w:val="0"/>
          <w:sz w:val="24"/>
          <w:szCs w:val="24"/>
          <w:lang w:val="en-US" w:eastAsia="zh-CN"/>
        </w:rPr>
      </w:pPr>
    </w:p>
    <w:p w14:paraId="6E89313C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实验五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二极管的导通电压测量</w:t>
      </w:r>
    </w:p>
    <w:p w14:paraId="739E7AED">
      <w:pPr>
        <w:jc w:val="left"/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导通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=0.5U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1p-p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-U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2p</w:t>
      </w:r>
    </w:p>
    <w:p w14:paraId="56816B2C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实验中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f=1.000kHz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1"/>
        <w:gridCol w:w="3321"/>
      </w:tblGrid>
      <w:tr w14:paraId="48A8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7AF120A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U</w:t>
            </w:r>
          </w:p>
        </w:tc>
        <w:tc>
          <w:tcPr>
            <w:tcW w:w="3321" w:type="dxa"/>
          </w:tcPr>
          <w:p w14:paraId="0E5A662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5V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pp</w:t>
            </w:r>
          </w:p>
        </w:tc>
        <w:tc>
          <w:tcPr>
            <w:tcW w:w="3321" w:type="dxa"/>
          </w:tcPr>
          <w:p w14:paraId="4CE5D2D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10V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pp</w:t>
            </w:r>
          </w:p>
        </w:tc>
      </w:tr>
      <w:tr w14:paraId="2E0C6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320" w:type="dxa"/>
          </w:tcPr>
          <w:p w14:paraId="4770E08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1p-p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/V</w:t>
            </w:r>
          </w:p>
        </w:tc>
        <w:tc>
          <w:tcPr>
            <w:tcW w:w="3321" w:type="dxa"/>
          </w:tcPr>
          <w:p w14:paraId="3685175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4.84</w:t>
            </w:r>
          </w:p>
        </w:tc>
        <w:tc>
          <w:tcPr>
            <w:tcW w:w="3321" w:type="dxa"/>
          </w:tcPr>
          <w:p w14:paraId="0356125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9.60</w:t>
            </w:r>
          </w:p>
        </w:tc>
      </w:tr>
      <w:tr w14:paraId="5CD4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6370B48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2p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/V</w:t>
            </w:r>
          </w:p>
        </w:tc>
        <w:tc>
          <w:tcPr>
            <w:tcW w:w="3321" w:type="dxa"/>
          </w:tcPr>
          <w:p w14:paraId="0AFE98F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1.88</w:t>
            </w:r>
          </w:p>
        </w:tc>
        <w:tc>
          <w:tcPr>
            <w:tcW w:w="3321" w:type="dxa"/>
          </w:tcPr>
          <w:p w14:paraId="4BCC388C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4.04</w:t>
            </w:r>
          </w:p>
        </w:tc>
      </w:tr>
    </w:tbl>
    <w:p w14:paraId="6B37F8CE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测得U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导通1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=0.54V，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导通2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=0.76V，所以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accPr>
          <m:e>
            <m:r>
              <m:rPr/>
              <w:rPr>
                <w:rFonts w:hint="default" w:ascii="Cambria Math" w:hAnsi="Cambria Math" w:cs="宋体"/>
                <w:sz w:val="24"/>
                <w:szCs w:val="24"/>
                <w:vertAlign w:val="baseline"/>
                <w:lang w:val="en-US" w:eastAsia="zh-CN"/>
              </w:rPr>
              <m:t>U</m:t>
            </m:r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e>
        </m:acc>
      </m:oMath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导通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=0.65V</w:t>
      </w:r>
    </w:p>
    <w:p w14:paraId="306E792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实验六：RC电路的相位测量</w:t>
      </w:r>
    </w:p>
    <w:p w14:paraId="41AB329F">
      <w:pPr>
        <w:jc w:val="left"/>
        <w:rPr>
          <w:rFonts w:hint="default" w:ascii="宋体" w:hAnsi="宋体" w:cs="宋体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电路中参数R=750Ω，C=0.47</w:t>
      </w:r>
      <m:oMath>
        <m:r>
          <m:rPr/>
          <w:rPr>
            <w:rFonts w:ascii="Cambria Math" w:hAnsi="Cambria Math" w:cs="宋体"/>
            <w:sz w:val="24"/>
            <w:szCs w:val="24"/>
            <w:lang w:val="en-US"/>
          </w:rPr>
          <m:t>μ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F，V</w:t>
      </w:r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>pp</w:t>
      </w:r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>=5.000V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1"/>
        <w:gridCol w:w="3321"/>
      </w:tblGrid>
      <w:tr w14:paraId="6C2A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3320" w:type="dxa"/>
          </w:tcPr>
          <w:p w14:paraId="02F6B4DC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f</w:t>
            </w:r>
          </w:p>
        </w:tc>
        <w:tc>
          <w:tcPr>
            <w:tcW w:w="3321" w:type="dxa"/>
          </w:tcPr>
          <w:p w14:paraId="72E3B2A1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1kHz</w:t>
            </w:r>
          </w:p>
        </w:tc>
        <w:tc>
          <w:tcPr>
            <w:tcW w:w="3321" w:type="dxa"/>
          </w:tcPr>
          <w:p w14:paraId="4A48B7AC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2kHz</w:t>
            </w:r>
          </w:p>
        </w:tc>
      </w:tr>
      <w:tr w14:paraId="6E16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3320" w:type="dxa"/>
          </w:tcPr>
          <w:p w14:paraId="0C7E6123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33333"/>
                <w:kern w:val="0"/>
                <w:sz w:val="24"/>
                <w:szCs w:val="24"/>
                <w:lang w:val="en-US" w:eastAsia="zh-CN" w:bidi="ar"/>
              </w:rPr>
              <w:t>Δ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</w:t>
            </w:r>
          </w:p>
        </w:tc>
        <w:tc>
          <w:tcPr>
            <w:tcW w:w="3321" w:type="dxa"/>
          </w:tcPr>
          <w:p w14:paraId="4F988AAF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0.200</w:t>
            </w:r>
          </w:p>
        </w:tc>
        <w:tc>
          <w:tcPr>
            <w:tcW w:w="3321" w:type="dxa"/>
          </w:tcPr>
          <w:p w14:paraId="2797B141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0.120</w:t>
            </w:r>
          </w:p>
        </w:tc>
      </w:tr>
      <w:tr w14:paraId="485A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 w14:paraId="0E178B60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</w:t>
            </w:r>
          </w:p>
        </w:tc>
        <w:tc>
          <w:tcPr>
            <w:tcW w:w="3321" w:type="dxa"/>
          </w:tcPr>
          <w:p w14:paraId="1B08A35F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1.008</w:t>
            </w:r>
          </w:p>
        </w:tc>
        <w:tc>
          <w:tcPr>
            <w:tcW w:w="3321" w:type="dxa"/>
          </w:tcPr>
          <w:p w14:paraId="615803D9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0.504</w:t>
            </w:r>
          </w:p>
        </w:tc>
      </w:tr>
    </w:tbl>
    <w:p w14:paraId="77AD5CB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12F1DA">
      <w:pPr>
        <w:jc w:val="left"/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  <w:t>Δ</w:t>
      </w:r>
      <m:oMath>
        <m:r>
          <m:rPr/>
          <w:rPr>
            <w:rFonts w:ascii="Cambria Math" w:hAnsi="Cambria Math" w:cs="宋体"/>
            <w:sz w:val="24"/>
            <w:szCs w:val="24"/>
            <w:lang w:val="en-US"/>
          </w:rPr>
          <m:t>φ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eastAsia" w:asciiTheme="majorEastAsia" w:hAnsiTheme="majorEastAsia" w:eastAsiaTheme="majorEastAsia" w:cstheme="majorEastAsia"/>
                <w:color w:val="333333"/>
                <w:kern w:val="0"/>
                <w:sz w:val="24"/>
                <w:szCs w:val="24"/>
                <w:lang w:val="en-US" w:eastAsia="zh-CN" w:bidi="ar"/>
              </w:rPr>
              <m:t>Δ</m:t>
            </m:r>
            <m:r>
              <m:rPr>
                <m:sty m:val="p"/>
              </m:rPr>
              <w:rPr>
                <w:rFonts w:hint="eastAsia" w:ascii="Cambria Math" w:hAnsi="Cambria Math" w:eastAsiaTheme="majorEastAsia" w:cstheme="majorEastAsia"/>
                <w:color w:val="333333"/>
                <w:kern w:val="0"/>
                <w:sz w:val="24"/>
                <w:szCs w:val="24"/>
                <w:lang w:val="en-US" w:eastAsia="zh-CN" w:bidi="ar"/>
              </w:rPr>
              <m:t>t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×360°</w:t>
      </w:r>
    </w:p>
    <w:p w14:paraId="321E0364">
      <w:pPr>
        <w:jc w:val="left"/>
        <w:rPr>
          <w:rFonts w:hint="default" w:hAnsi="Cambria Math" w:cs="宋体" w:eastAsiaTheme="minorEastAsia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>测得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  <w:t>Δ</w:t>
      </w:r>
      <m:oMath>
        <m:r>
          <m:rPr/>
          <w:rPr>
            <w:rFonts w:ascii="Cambria Math" w:hAnsi="Cambria Math" w:cs="宋体"/>
            <w:sz w:val="24"/>
            <w:szCs w:val="24"/>
            <w:lang w:val="en-US"/>
          </w:rPr>
          <m:t>φ</m:t>
        </m:r>
      </m:oMath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 xml:space="preserve">1 </w:t>
      </w:r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>= 71.43°，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  <w:t>Δ</w:t>
      </w:r>
      <m:oMath>
        <m:r>
          <m:rPr/>
          <w:rPr>
            <w:rFonts w:ascii="Cambria Math" w:hAnsi="Cambria Math" w:cs="宋体"/>
            <w:sz w:val="24"/>
            <w:szCs w:val="24"/>
            <w:lang w:val="en-US"/>
          </w:rPr>
          <m:t>φ</m:t>
        </m:r>
      </m:oMath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 xml:space="preserve">2 </w:t>
      </w:r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>= 85.71°</w:t>
      </w:r>
    </w:p>
    <w:p w14:paraId="5760C02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AB5293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实验一：</w:t>
      </w:r>
      <w:r>
        <w:rPr>
          <w:rFonts w:ascii="宋体" w:hAnsi="宋体" w:eastAsia="宋体" w:cs="宋体"/>
          <w:sz w:val="24"/>
          <w:szCs w:val="24"/>
        </w:rPr>
        <w:t>测定值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Vpp</w:t>
      </w:r>
      <w:r>
        <w:rPr>
          <w:rFonts w:ascii="宋体" w:hAnsi="宋体" w:eastAsia="宋体" w:cs="宋体"/>
          <w:sz w:val="24"/>
          <w:szCs w:val="24"/>
        </w:rPr>
        <w:t>=5.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sz w:val="24"/>
          <w:szCs w:val="24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</w:t>
      </w:r>
      <w:r>
        <w:rPr>
          <w:rFonts w:ascii="宋体" w:hAnsi="宋体" w:eastAsia="宋体" w:cs="宋体"/>
          <w:sz w:val="24"/>
          <w:szCs w:val="24"/>
        </w:rPr>
        <w:t>与设定值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Vpp</w:t>
      </w:r>
      <w:r>
        <w:rPr>
          <w:rFonts w:ascii="宋体" w:hAnsi="宋体" w:eastAsia="宋体" w:cs="宋体"/>
          <w:sz w:val="24"/>
          <w:szCs w:val="24"/>
        </w:rPr>
        <w:t>=5.00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</w:t>
      </w:r>
      <w:r>
        <w:rPr>
          <w:rFonts w:ascii="宋体" w:hAnsi="宋体" w:eastAsia="宋体" w:cs="宋体"/>
          <w:sz w:val="24"/>
          <w:szCs w:val="24"/>
        </w:rPr>
        <w:t>差别较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</w:t>
      </w:r>
      <w:r>
        <w:rPr>
          <w:rFonts w:ascii="宋体" w:hAnsi="宋体" w:eastAsia="宋体" w:cs="宋体"/>
          <w:sz w:val="24"/>
          <w:szCs w:val="24"/>
        </w:rPr>
        <w:t>，相对误差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E </w:t>
      </w:r>
      <w:r>
        <w:rPr>
          <w:rFonts w:ascii="宋体" w:hAnsi="宋体" w:eastAsia="宋体" w:cs="宋体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5.08−5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5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×100% = 1.6%</w:t>
      </w:r>
    </w:p>
    <w:p w14:paraId="2408D997">
      <w:pPr>
        <w:jc w:val="left"/>
        <w:rPr>
          <w:rFonts w:hint="default" w:ascii="宋体" w:hAnsi="宋体" w:cs="宋体" w:eastAsia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实验二：</w:t>
      </w:r>
      <w:r>
        <w:rPr>
          <w:rFonts w:ascii="宋体" w:hAnsi="宋体" w:eastAsia="宋体" w:cs="宋体"/>
          <w:sz w:val="24"/>
          <w:szCs w:val="24"/>
        </w:rPr>
        <w:t>测定值与设定值基本吻合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将频率作为观测量，相对误差E =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1000−1000/1.008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1000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×100%=0.79%</w:t>
      </w:r>
    </w:p>
    <w:p w14:paraId="58E9AE43">
      <w:pPr>
        <w:jc w:val="left"/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实验三：</w:t>
      </w:r>
      <w:r>
        <w:rPr>
          <w:rFonts w:ascii="宋体" w:hAnsi="宋体" w:eastAsia="宋体" w:cs="宋体"/>
          <w:sz w:val="24"/>
          <w:szCs w:val="24"/>
        </w:rPr>
        <w:t>相对误差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E =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fx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−200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200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×100% = 0.89%，误差较小</w:t>
      </w:r>
    </w:p>
    <w:p w14:paraId="76A7D3C6">
      <w:pPr>
        <w:jc w:val="left"/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实验四：</w:t>
      </w:r>
      <w:r>
        <w:rPr>
          <w:rFonts w:ascii="宋体" w:hAnsi="宋体" w:eastAsia="宋体" w:cs="宋体"/>
          <w:sz w:val="24"/>
          <w:szCs w:val="24"/>
        </w:rPr>
        <w:t>相对平均偏差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E =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naryPr>
              <m:sub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sub>
              <m:sup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宋体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fy</m:t>
                        </m:r>
                        <m:ctrlPr>
                          <w:rPr>
                            <w:rFonts w:ascii="Cambria Math" w:hAnsi="Cambria Math" w:cs="宋体"/>
                            <w:i/>
                            <w:sz w:val="24"/>
                            <w:szCs w:val="24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 xml:space="preserve"> − fy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</m:nary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6</m:t>
            </m:r>
            <m:acc>
              <m:accPr>
                <m:chr m:val="̅"/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fy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0.06%，误差较小</w:t>
      </w:r>
    </w:p>
    <w:p w14:paraId="3D9A9433">
      <w:pPr>
        <w:jc w:val="left"/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实验五：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>U导通在0.6-0.7之间是为合理值，两次导通都不在这个区间内，误差较大</w:t>
      </w:r>
    </w:p>
    <w:p w14:paraId="664BBC0B">
      <w:pPr>
        <w:jc w:val="left"/>
        <w:rPr>
          <w:rFonts w:hAnsi="Cambria Math" w:cstheme="majorEastAsia"/>
          <w:i w:val="0"/>
          <w:color w:val="333333"/>
          <w:kern w:val="0"/>
          <w:sz w:val="24"/>
          <w:szCs w:val="24"/>
          <w:lang w:val="en-US" w:bidi="ar"/>
        </w:rPr>
      </w:pPr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实验六：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>理论值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  <w:t>Δ</w:t>
      </w:r>
      <m:oMath>
        <m:r>
          <m:rPr/>
          <w:rPr>
            <w:rFonts w:ascii="Cambria Math" w:hAnsi="Cambria Math" w:cstheme="majorEastAsia"/>
            <w:color w:val="333333"/>
            <w:kern w:val="0"/>
            <w:sz w:val="24"/>
            <w:szCs w:val="24"/>
            <w:lang w:val="en-US" w:bidi="ar"/>
          </w:rPr>
          <m:t>ϕ</m:t>
        </m:r>
      </m:oMath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>理论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=90°- </w:t>
      </w:r>
      <m:oMath>
        <m:r>
          <m:rPr/>
          <w:rPr>
            <w:rFonts w:ascii="Cambria Math" w:hAnsi="Cambria Math" w:cstheme="majorEastAsia"/>
            <w:color w:val="333333"/>
            <w:kern w:val="0"/>
            <w:sz w:val="24"/>
            <w:szCs w:val="24"/>
            <w:lang w:val="en-US" w:bidi="ar"/>
          </w:rPr>
          <m:t>ϕ</m:t>
        </m:r>
      </m:oMath>
      <w:r>
        <w:rPr>
          <w:rFonts w:hint="eastAsia" w:hAnsi="Cambria Math" w:cstheme="majorEastAsia"/>
          <w:i w:val="0"/>
          <w:color w:val="333333"/>
          <w:kern w:val="0"/>
          <w:sz w:val="24"/>
          <w:szCs w:val="24"/>
          <w:vertAlign w:val="subscript"/>
          <w:lang w:val="en-US" w:eastAsia="zh-CN" w:bidi="ar"/>
        </w:rPr>
        <w:t>阻抗</w:t>
      </w:r>
      <w:r>
        <w:rPr>
          <w:rFonts w:hint="eastAsia" w:hAnsi="Cambria Math" w:cstheme="majorEastAsia"/>
          <w:i w:val="0"/>
          <w:color w:val="333333"/>
          <w:kern w:val="0"/>
          <w:sz w:val="24"/>
          <w:szCs w:val="24"/>
          <w:lang w:val="en-US" w:eastAsia="zh-CN" w:bidi="ar"/>
        </w:rPr>
        <w:t xml:space="preserve"> = 90°-arctan</w:t>
      </w:r>
      <m:oMath>
        <m:d>
          <m:dPr>
            <m:ctrlPr>
              <w:rPr>
                <w:rFonts w:ascii="Cambria Math" w:hAnsi="Cambria Math" w:cstheme="majorEastAsia"/>
                <w:i/>
                <w:color w:val="333333"/>
                <w:kern w:val="0"/>
                <w:sz w:val="24"/>
                <w:szCs w:val="24"/>
                <w:lang w:val="en-US" w:bidi="ar"/>
              </w:rPr>
            </m:ctrlPr>
          </m:dPr>
          <m:e>
            <m:f>
              <m:fPr>
                <m:ctrlPr>
                  <w:rPr>
                    <w:rFonts w:ascii="Cambria Math" w:hAnsi="Cambria Math" w:cstheme="majorEastAsia"/>
                    <w:i/>
                    <w:color w:val="333333"/>
                    <w:kern w:val="0"/>
                    <w:sz w:val="24"/>
                    <w:szCs w:val="24"/>
                    <w:lang w:val="en-US" w:bidi="ar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ajorEastAsia"/>
                    <w:color w:val="333333"/>
                    <w:kern w:val="0"/>
                    <w:sz w:val="24"/>
                    <w:szCs w:val="24"/>
                    <w:lang w:val="en-US" w:eastAsia="zh-CN" w:bidi="ar"/>
                  </w:rPr>
                  <m:t>1</m:t>
                </m:r>
                <m:ctrlPr>
                  <w:rPr>
                    <w:rFonts w:ascii="Cambria Math" w:hAnsi="Cambria Math" w:cstheme="majorEastAsia"/>
                    <w:i/>
                    <w:color w:val="333333"/>
                    <w:kern w:val="0"/>
                    <w:sz w:val="24"/>
                    <w:szCs w:val="24"/>
                    <w:lang w:val="en-US" w:bidi="ar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ajorEastAsia"/>
                    <w:color w:val="333333"/>
                    <w:kern w:val="0"/>
                    <w:sz w:val="24"/>
                    <w:szCs w:val="24"/>
                    <w:lang w:val="en-US" w:eastAsia="zh-CN" w:bidi="ar"/>
                  </w:rPr>
                  <m:t>ΩRc</m:t>
                </m:r>
                <m:ctrlPr>
                  <w:rPr>
                    <w:rFonts w:ascii="Cambria Math" w:hAnsi="Cambria Math" w:cstheme="majorEastAsia"/>
                    <w:i/>
                    <w:color w:val="333333"/>
                    <w:kern w:val="0"/>
                    <w:sz w:val="24"/>
                    <w:szCs w:val="24"/>
                    <w:lang w:val="en-US" w:bidi="ar"/>
                  </w:rPr>
                </m:ctrlPr>
              </m:den>
            </m:f>
            <m:ctrlPr>
              <w:rPr>
                <w:rFonts w:ascii="Cambria Math" w:hAnsi="Cambria Math" w:cstheme="majorEastAsia"/>
                <w:i/>
                <w:color w:val="333333"/>
                <w:kern w:val="0"/>
                <w:sz w:val="24"/>
                <w:szCs w:val="24"/>
                <w:lang w:val="en-US" w:bidi="ar"/>
              </w:rPr>
            </m:ctrlPr>
          </m:e>
        </m:d>
      </m:oMath>
    </w:p>
    <w:p w14:paraId="2D69EB90">
      <w:pPr>
        <w:tabs>
          <w:tab w:val="left" w:pos="3557"/>
        </w:tabs>
        <w:jc w:val="left"/>
        <w:rPr>
          <w:rFonts w:hint="default" w:hAnsi="Cambria Math" w:cs="宋体"/>
          <w:i w:val="0"/>
          <w:sz w:val="24"/>
          <w:szCs w:val="24"/>
          <w:vertAlign w:val="baseline"/>
          <w:lang w:val="en-US" w:eastAsia="zh-CN"/>
        </w:rPr>
      </w:pPr>
      <w:r>
        <w:rPr>
          <w:rFonts w:hint="eastAsia" w:hAnsi="Cambria Math" w:cstheme="majorEastAsia"/>
          <w:i w:val="0"/>
          <w:color w:val="333333"/>
          <w:kern w:val="0"/>
          <w:sz w:val="24"/>
          <w:szCs w:val="24"/>
          <w:lang w:val="en-US" w:eastAsia="zh-CN" w:bidi="ar"/>
        </w:rPr>
        <w:t>f = 1kHz时，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  <w:t>Δ</w:t>
      </w:r>
      <m:oMath>
        <m:r>
          <m:rPr/>
          <w:rPr>
            <w:rFonts w:ascii="Cambria Math" w:hAnsi="Cambria Math" w:cstheme="majorEastAsia"/>
            <w:color w:val="333333"/>
            <w:kern w:val="0"/>
            <w:sz w:val="24"/>
            <w:szCs w:val="24"/>
            <w:lang w:val="en-US" w:bidi="ar"/>
          </w:rPr>
          <m:t>ϕ</m:t>
        </m:r>
      </m:oMath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 xml:space="preserve">理论 </w:t>
      </w:r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 xml:space="preserve">= 83.55°，相对误差E =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vertAlign w:val="baseline"/>
                <w:lang w:val="en-US" w:eastAsia="zh-CN"/>
              </w:rPr>
              <m:t>83.55−71.43</m:t>
            </m:r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vertAlign w:val="baseline"/>
                <w:lang w:val="en-US" w:eastAsia="zh-CN"/>
              </w:rPr>
              <m:t>83.55</m:t>
            </m:r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 xml:space="preserve"> = 14.5%,误差较大</w:t>
      </w:r>
    </w:p>
    <w:p w14:paraId="32FF6B2A">
      <w:pPr>
        <w:tabs>
          <w:tab w:val="left" w:pos="3557"/>
        </w:tabs>
        <w:jc w:val="left"/>
        <w:rPr>
          <w:rFonts w:hint="default" w:hAnsi="Cambria Math" w:eastAsiaTheme="minorEastAsia" w:cstheme="majorEastAsia"/>
          <w:i w:val="0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hAnsi="Cambria Math" w:cstheme="majorEastAsia"/>
          <w:i w:val="0"/>
          <w:color w:val="333333"/>
          <w:kern w:val="0"/>
          <w:sz w:val="24"/>
          <w:szCs w:val="24"/>
          <w:lang w:val="en-US" w:eastAsia="zh-CN" w:bidi="ar"/>
        </w:rPr>
        <w:t>f = 2kHz时，</w:t>
      </w:r>
      <w:r>
        <w:rPr>
          <w:rFonts w:hint="eastAsia" w:asciiTheme="majorEastAsia" w:hAnsiTheme="majorEastAsia" w:eastAsiaTheme="majorEastAsia" w:cstheme="majorEastAsia"/>
          <w:color w:val="333333"/>
          <w:kern w:val="0"/>
          <w:sz w:val="24"/>
          <w:szCs w:val="24"/>
          <w:lang w:val="en-US" w:eastAsia="zh-CN" w:bidi="ar"/>
        </w:rPr>
        <w:t>Δ</w:t>
      </w:r>
      <m:oMath>
        <m:r>
          <m:rPr/>
          <w:rPr>
            <w:rFonts w:ascii="Cambria Math" w:hAnsi="Cambria Math" w:cstheme="majorEastAsia"/>
            <w:color w:val="333333"/>
            <w:kern w:val="0"/>
            <w:sz w:val="24"/>
            <w:szCs w:val="24"/>
            <w:lang w:val="en-US" w:bidi="ar"/>
          </w:rPr>
          <m:t>ϕ</m:t>
        </m:r>
      </m:oMath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 xml:space="preserve">理论 </w:t>
      </w:r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 xml:space="preserve">= 86.77°，相对误差E =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vertAlign w:val="baseline"/>
                <w:lang w:val="en-US" w:eastAsia="zh-CN"/>
              </w:rPr>
              <m:t>86.77−85.71</m:t>
            </m:r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vertAlign w:val="baseline"/>
                <w:lang w:val="en-US" w:eastAsia="zh-CN"/>
              </w:rPr>
              <m:t>86.77</m:t>
            </m:r>
            <m:ctrlPr>
              <w:rPr>
                <w:rFonts w:ascii="Cambria Math" w:hAnsi="Cambria Math" w:cs="宋体"/>
                <w:i/>
                <w:sz w:val="24"/>
                <w:szCs w:val="24"/>
                <w:vertAlign w:val="baseline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vertAlign w:val="baseline"/>
          <w:lang w:val="en-US" w:eastAsia="zh-CN"/>
        </w:rPr>
        <w:t xml:space="preserve"> = 1.22%,误差较小</w:t>
      </w:r>
    </w:p>
    <w:p w14:paraId="4072FD24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误差产生可能的原因： </w:t>
      </w:r>
    </w:p>
    <w:p w14:paraId="0F1E7CBD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实验一：电压测量误差</w:t>
      </w:r>
    </w:p>
    <w:p w14:paraId="773DFBBD">
      <w:pPr>
        <w:numPr>
          <w:ilvl w:val="0"/>
          <w:numId w:val="1"/>
        </w:numPr>
        <w:ind w:left="420"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示波器校准问题：示波器垂直灵敏度可能未完全校准，导致1V/div的刻度不准确 </w:t>
      </w:r>
    </w:p>
    <w:p w14:paraId="37B8C05C">
      <w:pPr>
        <w:numPr>
          <w:ilvl w:val="0"/>
          <w:numId w:val="1"/>
        </w:numPr>
        <w:ind w:left="42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读数误差：直读法时5.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05V</w:t>
      </w:r>
      <w:r>
        <w:rPr>
          <w:rFonts w:ascii="宋体" w:hAnsi="宋体" w:eastAsia="宋体" w:cs="宋体"/>
          <w:sz w:val="24"/>
          <w:szCs w:val="24"/>
        </w:rPr>
        <w:t xml:space="preserve">的读数可能存在视觉偏差 </w:t>
      </w:r>
    </w:p>
    <w:p w14:paraId="1EC9DA10">
      <w:pPr>
        <w:numPr>
          <w:ilvl w:val="0"/>
          <w:numId w:val="1"/>
        </w:numPr>
        <w:ind w:left="42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信号源输出误差：信号发生器本身的输出电压可能存在偏差 </w:t>
      </w:r>
    </w:p>
    <w:p w14:paraId="065C309A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 xml:space="preserve">. 接地环路干扰：接地不良引入噪声干扰测量 </w:t>
      </w:r>
    </w:p>
    <w:p w14:paraId="2225BC33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实验五：二极管导通电压差异</w:t>
      </w:r>
    </w:p>
    <w:p w14:paraId="45AAF133">
      <w:pPr>
        <w:numPr>
          <w:ilvl w:val="0"/>
          <w:numId w:val="2"/>
        </w:numPr>
        <w:ind w:left="54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二极管特性：导通电压本身会随电流变化，10V组电流更大导致导通电压升高 </w:t>
      </w:r>
    </w:p>
    <w:p w14:paraId="4662A494">
      <w:pPr>
        <w:numPr>
          <w:ilvl w:val="0"/>
          <w:numId w:val="2"/>
        </w:numPr>
        <w:ind w:left="54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温度影响：实验过程中二极管温度变化影响其导通特性 </w:t>
      </w:r>
    </w:p>
    <w:p w14:paraId="7C369611">
      <w:pPr>
        <w:numPr>
          <w:ilvl w:val="0"/>
          <w:numId w:val="2"/>
        </w:numPr>
        <w:ind w:left="54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测量点选择：波形上升沿/下降沿的测量点选取不一致 </w:t>
      </w:r>
    </w:p>
    <w:p w14:paraId="375B6808">
      <w:pPr>
        <w:numPr>
          <w:ilvl w:val="0"/>
          <w:numId w:val="2"/>
        </w:numPr>
        <w:ind w:left="54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非线性效应：高电压时二极管的非线性特性更明显 </w:t>
      </w:r>
    </w:p>
    <w:p w14:paraId="075DABB1">
      <w:pPr>
        <w:numPr>
          <w:ilvl w:val="0"/>
          <w:numId w:val="2"/>
        </w:numPr>
        <w:ind w:left="54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示波器带宽限制：可能影响高频信号的准确测量 </w:t>
      </w:r>
    </w:p>
    <w:p w14:paraId="571623CC">
      <w:pPr>
        <w:numPr>
          <w:ilvl w:val="0"/>
          <w:numId w:val="0"/>
        </w:numPr>
        <w:ind w:left="120"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其他实验误差的潜在原因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CC84881">
      <w:pPr>
        <w:numPr>
          <w:ilvl w:val="0"/>
          <w:numId w:val="3"/>
        </w:numPr>
        <w:ind w:left="120"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李萨如图形测量：</w:t>
      </w:r>
    </w:p>
    <w:p w14:paraId="6F34AC40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图形稳定性不足导致交点数判断困难 </w:t>
      </w:r>
    </w:p>
    <w:p w14:paraId="3DB59669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频率调节不够精细 </w:t>
      </w:r>
    </w:p>
    <w:p w14:paraId="1CAB0F7D">
      <w:pPr>
        <w:widowControl w:val="0"/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信号源频率本身的精度限制 </w:t>
      </w:r>
    </w:p>
    <w:p w14:paraId="56E47E4B">
      <w:pPr>
        <w:numPr>
          <w:ilvl w:val="0"/>
          <w:numId w:val="3"/>
        </w:numPr>
        <w:ind w:left="120"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相位测量</w:t>
      </w:r>
    </w:p>
    <w:p w14:paraId="6D21A411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时间差(Δt)测量时光标定位不精确 </w:t>
      </w:r>
    </w:p>
    <w:p w14:paraId="114919B5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RC元件标称值与实际值存在偏差 </w:t>
      </w:r>
    </w:p>
    <w:p w14:paraId="45A58FA6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示波器触发设置影响波形显示位置  </w:t>
      </w:r>
    </w:p>
    <w:p w14:paraId="0D0125F8">
      <w:pPr>
        <w:numPr>
          <w:ilvl w:val="0"/>
          <w:numId w:val="3"/>
        </w:numPr>
        <w:ind w:left="12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通用误差来源： </w:t>
      </w:r>
    </w:p>
    <w:p w14:paraId="0A138AFA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仪器本身的精度限制 </w:t>
      </w:r>
    </w:p>
    <w:p w14:paraId="19B1CA49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环境电磁干扰 </w:t>
      </w:r>
    </w:p>
    <w:p w14:paraId="61493239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操作人员读数主观性 </w:t>
      </w:r>
    </w:p>
    <w:p w14:paraId="4F9C3036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连接线缆和接触电阻的影响 </w:t>
      </w:r>
    </w:p>
    <w:p w14:paraId="0B6FAB8F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theme="majorEastAsia"/>
          <w:i w:val="0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ascii="宋体" w:hAnsi="宋体" w:eastAsia="宋体" w:cs="宋体"/>
          <w:sz w:val="24"/>
          <w:szCs w:val="24"/>
        </w:rPr>
        <w:t>仪器响应时间和带宽限制</w:t>
      </w: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815522F">
      <w:pPr>
        <w:ind w:firstLine="420" w:firstLineChars="0"/>
        <w:jc w:val="left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通过示波器观察和测量多种电信号波形，验证了其核心功能与原理。实验现象与理论基本吻合，如李萨如图形频率比与交点数的关系、RC电路的相位差特性等。操作难点在于触发同步调节和光标法精确测量，需反复练习以减小误差。误差主要源于仪器精度、读数偏差及非线性元件特性（如二极管导通电压）。实验深化了对示波器工作原理的理解，并提升了信号分析与误差控制能力，为后续电子测量奠定了基础。</w:t>
      </w:r>
    </w:p>
    <w:p w14:paraId="264FCA4A">
      <w:pPr>
        <w:jc w:val="left"/>
        <w:rPr>
          <w:sz w:val="24"/>
          <w:szCs w:val="24"/>
        </w:rPr>
      </w:pPr>
    </w:p>
    <w:p w14:paraId="72FAEA41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62D6A4B6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30374A8E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</w:p>
    <w:p w14:paraId="205CCF56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70FEA756">
      <w:pPr>
        <w:numPr>
          <w:ilvl w:val="0"/>
          <w:numId w:val="4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示波器的工作原理，CRT的工作原理</w:t>
      </w:r>
    </w:p>
    <w:p w14:paraId="475ECD35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示波器通过将被测电信号转换为电子束在荧光屏上的偏转，实现电信号随时间变化的可视化显示。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在传统示波器中，CRT（阴极射线管）由电子枪、偏转系统和荧光屏组成。电子枪发射并加速电子束，电子束在电场（或磁场）作用下发生偏转，最终打在荧光屏上形成亮点或波形。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被测信号加到垂直偏转板，控制电子束的上下偏移；扫描信号加到水平偏转板，使电子束按时间均匀扫过屏幕，从而显示电压—时间关系。</w:t>
      </w:r>
    </w:p>
    <w:p w14:paraId="3C9BA7E9">
      <w:pPr>
        <w:numPr>
          <w:ilvl w:val="0"/>
          <w:numId w:val="4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何谓“直读法”“光标法”测量电压和周期？</w:t>
      </w:r>
    </w:p>
    <w:p w14:paraId="0AC80A48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直读法是直接根据示波器屏幕上的波形占据的格数，结合垂直灵敏度（V/div）和时基（s/div）读出电压和周期。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光标法是利用示波器内部的测量光标，对波形的关键点（如峰值、零点等）进行精确定位，由示波器自动计算并显示电压或时间差，测量精度较高。</w:t>
      </w:r>
    </w:p>
    <w:p w14:paraId="0DF88205">
      <w:pPr>
        <w:numPr>
          <w:ilvl w:val="0"/>
          <w:numId w:val="4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示波器扫描信号的特征？</w:t>
      </w:r>
    </w:p>
    <w:p w14:paraId="263357A0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示波器的扫描信号通常为锯齿波或斜坡电压，其特征是电压随时间线性变化，在扫描结束后迅速回到起始值。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扫描信号决定了电子束在水平方向的匀速运动，从而建立时间坐标。</w:t>
      </w:r>
    </w:p>
    <w:p w14:paraId="17FCC721">
      <w:pPr>
        <w:numPr>
          <w:ilvl w:val="0"/>
          <w:numId w:val="4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示波器呈现稳定波形的机理？触发同步的理解</w:t>
      </w:r>
    </w:p>
    <w:p w14:paraId="3FB7F318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稳定波形的形成依赖于触发同步。示波器在被测信号满足设定触发条件（如达到某一电压值并沿指定方向变化）时启动扫描，使每次扫描都从信号的同一相位开始。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这样各次扫描的波形在屏幕上重合，视觉上呈现为稳定的波形。</w:t>
      </w:r>
    </w:p>
    <w:p w14:paraId="2C002C78">
      <w:pPr>
        <w:numPr>
          <w:ilvl w:val="0"/>
          <w:numId w:val="4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有哪些方法可以检验示波器扫描时基的准确度？</w:t>
      </w:r>
    </w:p>
    <w:p w14:paraId="03E1C8E7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可将已知频率的标准信号（如标准信号源或市电信号）输入示波器，测量其周期并与理论值比较；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也可利用示波器自带的校准信号或外接高精度频率源进行比对，从而检验时基的准确性。</w:t>
      </w:r>
    </w:p>
    <w:p w14:paraId="089C6E4E">
      <w:pPr>
        <w:numPr>
          <w:ilvl w:val="0"/>
          <w:numId w:val="4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何谓李萨如图，什么情况下示波器可以观察到稳定的李萨如图？</w:t>
      </w:r>
    </w:p>
    <w:p w14:paraId="1992DA03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李萨如图是将两个频率稳定的正弦信号分别加到示波器的 X、Y 偏转通道，在屏幕上形成的封闭曲线图形。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当两个信号的频率之比为有理数（整数比），且相位差保持恒定时，示波器上可以观察到稳定的李萨如图。</w:t>
      </w:r>
    </w:p>
    <w:p w14:paraId="56AD1A53">
      <w:pPr>
        <w:numPr>
          <w:ilvl w:val="0"/>
          <w:numId w:val="4"/>
        </w:numPr>
        <w:jc w:val="left"/>
        <w:rPr>
          <w:b/>
          <w:bCs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李萨如图测量未知信号的原理</w:t>
      </w:r>
    </w:p>
    <w:p w14:paraId="40AFE278">
      <w:pPr>
        <w:numPr>
          <w:ilvl w:val="0"/>
          <w:numId w:val="0"/>
        </w:numPr>
        <w:ind w:left="420" w:leftChars="0" w:firstLine="42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将已知频率信号和未知频率信号分别输入示波器的 X、Y 通道，通过观察稳定李萨如图在横向和纵向的瓣数（或切点数），确定两信号频率之比。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sz w:val="24"/>
          <w:szCs w:val="24"/>
        </w:rPr>
        <w:t>由已知频率即可计算出未知信号的频率。</w:t>
      </w:r>
    </w:p>
    <w:p w14:paraId="128E2D86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  <w:bookmarkStart w:id="0" w:name="_GoBack"/>
      <w:bookmarkEnd w:id="0"/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7A884"/>
    <w:multiLevelType w:val="singleLevel"/>
    <w:tmpl w:val="A7E7A88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F2E46231"/>
    <w:multiLevelType w:val="singleLevel"/>
    <w:tmpl w:val="F2E462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3C2DAB9"/>
    <w:multiLevelType w:val="singleLevel"/>
    <w:tmpl w:val="03C2DA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A6A7368"/>
    <w:multiLevelType w:val="singleLevel"/>
    <w:tmpl w:val="3A6A7368"/>
    <w:lvl w:ilvl="0" w:tentative="0">
      <w:start w:val="1"/>
      <w:numFmt w:val="decimal"/>
      <w:suff w:val="space"/>
      <w:lvlText w:val="%1."/>
      <w:lvlJc w:val="left"/>
      <w:pPr>
        <w:ind w:left="540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0D7B4833"/>
    <w:rsid w:val="12356D59"/>
    <w:rsid w:val="13897791"/>
    <w:rsid w:val="15896672"/>
    <w:rsid w:val="17A912DD"/>
    <w:rsid w:val="18221E66"/>
    <w:rsid w:val="18610BE1"/>
    <w:rsid w:val="190A2A3C"/>
    <w:rsid w:val="1F837FAB"/>
    <w:rsid w:val="239049CC"/>
    <w:rsid w:val="2EB359FB"/>
    <w:rsid w:val="3823302A"/>
    <w:rsid w:val="3B976656"/>
    <w:rsid w:val="45FE572D"/>
    <w:rsid w:val="4D660E30"/>
    <w:rsid w:val="56821842"/>
    <w:rsid w:val="5A3638E2"/>
    <w:rsid w:val="5D115478"/>
    <w:rsid w:val="5D4810F0"/>
    <w:rsid w:val="5D9841DC"/>
    <w:rsid w:val="61384784"/>
    <w:rsid w:val="651D4205"/>
    <w:rsid w:val="6F1277AF"/>
    <w:rsid w:val="70AB1AAA"/>
    <w:rsid w:val="75D32D8D"/>
    <w:rsid w:val="77142755"/>
    <w:rsid w:val="7CB2612E"/>
    <w:rsid w:val="7E3D2AED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3402</Words>
  <Characters>4204</Characters>
  <Lines>42</Lines>
  <Paragraphs>18</Paragraphs>
  <TotalTime>0</TotalTime>
  <ScaleCrop>false</ScaleCrop>
  <LinksUpToDate>false</LinksUpToDate>
  <CharactersWithSpaces>4329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凡人修仙</cp:lastModifiedBy>
  <cp:lastPrinted>2020-02-17T08:32:00Z</cp:lastPrinted>
  <dcterms:modified xsi:type="dcterms:W3CDTF">2025-12-14T12:38:17Z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eyJoZGlkIjoiZGM1MmRiYWRkY2Q1ODRhMWU4YTU4ZjBjYTUyMzY4ZTUiLCJ1c2VySWQiOiI4NzQ4MzgxNTgifQ==</vt:lpwstr>
  </property>
</Properties>
</file>