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</v:shape>
          <o:OLEObject Type="Embed" ProgID="Word.Picture.8" ShapeID="Picture 5" DrawAspect="Content" ObjectID="_1468075725" r:id="rId6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</w:t>
      </w:r>
      <w:r>
        <w:rPr>
          <w:rFonts w:hint="eastAsia"/>
          <w:b/>
          <w:sz w:val="32"/>
          <w:szCs w:val="32"/>
          <w:lang w:val="en-US" w:eastAsia="zh-CN"/>
        </w:rPr>
        <w:t>液体表面张力系数的测定</w:t>
      </w:r>
      <w:r>
        <w:rPr>
          <w:rFonts w:hint="eastAsia"/>
          <w:b/>
          <w:sz w:val="32"/>
          <w:szCs w:val="32"/>
        </w:rPr>
        <w:t>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实验桌号：_________________________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</w:t>
      </w:r>
      <w:r>
        <w:rPr>
          <w:rFonts w:hint="eastAsia"/>
          <w:b/>
          <w:sz w:val="32"/>
          <w:szCs w:val="32"/>
          <w:u w:val="thick"/>
          <w:lang w:val="en-US" w:eastAsia="zh-CN"/>
        </w:rPr>
        <w:t>郝天亮</w:t>
      </w:r>
      <w:r>
        <w:rPr>
          <w:rFonts w:hint="eastAsia"/>
          <w:b/>
          <w:sz w:val="32"/>
          <w:szCs w:val="32"/>
        </w:rPr>
        <w:t>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学号：_______________________________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__年__</w:t>
      </w:r>
      <w:r>
        <w:rPr>
          <w:rFonts w:hint="eastAsia"/>
          <w:b/>
          <w:sz w:val="28"/>
          <w:szCs w:val="28"/>
          <w:lang w:val="en-US" w:eastAsia="zh-CN"/>
        </w:rPr>
        <w:t>11</w:t>
      </w:r>
      <w:r>
        <w:rPr>
          <w:rFonts w:hint="eastAsia"/>
          <w:b/>
          <w:sz w:val="28"/>
          <w:szCs w:val="28"/>
        </w:rPr>
        <w:t>__月__</w:t>
      </w:r>
      <w:r>
        <w:rPr>
          <w:rFonts w:hint="eastAsia"/>
          <w:b/>
          <w:sz w:val="28"/>
          <w:szCs w:val="28"/>
          <w:lang w:val="en-US" w:eastAsia="zh-CN"/>
        </w:rPr>
        <w:t>28</w:t>
      </w:r>
      <w:r>
        <w:rPr>
          <w:rFonts w:hint="eastAsia"/>
          <w:b/>
          <w:sz w:val="28"/>
          <w:szCs w:val="28"/>
        </w:rPr>
        <w:t>__日   星期_</w:t>
      </w:r>
      <w:r>
        <w:rPr>
          <w:rFonts w:hint="eastAsia"/>
          <w:b/>
          <w:sz w:val="28"/>
          <w:szCs w:val="28"/>
          <w:lang w:val="en-US" w:eastAsia="zh-CN"/>
        </w:rPr>
        <w:t>二</w:t>
      </w:r>
      <w:r>
        <w:rPr>
          <w:rFonts w:hint="eastAsia"/>
          <w:b/>
          <w:sz w:val="28"/>
          <w:szCs w:val="28"/>
        </w:rPr>
        <w:t>__下午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64650BA8">
      <w:pPr>
        <w:jc w:val="left"/>
        <w:rPr>
          <w:b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如有实验补做，补做日期：</w:t>
      </w:r>
    </w:p>
    <w:p w14:paraId="4222A1F9">
      <w:pPr>
        <w:jc w:val="left"/>
        <w:rPr>
          <w:b/>
          <w:color w:val="808080" w:themeColor="background1" w:themeShade="80"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4E0D941E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3005755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>
      <w:pPr>
        <w:pStyle w:val="14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397FAEA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5A0E7812">
      <w:pPr>
        <w:pStyle w:val="2"/>
        <w:spacing w:before="17"/>
        <w:ind w:left="1" w:right="135"/>
      </w:pPr>
      <w:r>
        <w:t>本实验介绍了三种方法测定液体表面张力系数：毛细管法（毛细管中</w:t>
      </w:r>
      <w:r>
        <w:rPr>
          <w:spacing w:val="-1"/>
        </w:rPr>
        <w:t>液柱因表面张力作用上</w:t>
      </w:r>
      <w:r>
        <w:t xml:space="preserve"> </w:t>
      </w:r>
      <w:r>
        <w:rPr>
          <w:spacing w:val="-6"/>
        </w:rPr>
        <w:t>升）、拉脱法（拉脱圆环时液体膜破裂瞬间的拉力峰值）、以及拓展的实验方法表面</w:t>
      </w:r>
      <w:r>
        <w:rPr>
          <w:spacing w:val="-7"/>
        </w:rPr>
        <w:t>波法（表</w:t>
      </w:r>
      <w:r>
        <w:t xml:space="preserve"> </w:t>
      </w:r>
      <w:r>
        <w:rPr>
          <w:spacing w:val="-6"/>
        </w:rPr>
        <w:t>面波在液体中传播时波长与频率的关系）。</w:t>
      </w:r>
    </w:p>
    <w:p w14:paraId="734330E3">
      <w:pPr>
        <w:pStyle w:val="2"/>
        <w:spacing w:line="220" w:lineRule="auto"/>
        <w:ind w:left="6"/>
      </w:pPr>
      <w:r>
        <w:rPr>
          <w:b/>
          <w:bCs/>
          <w:spacing w:val="-5"/>
        </w:rPr>
        <w:t>实验原理</w:t>
      </w:r>
      <w:r>
        <w:rPr>
          <w:spacing w:val="-5"/>
        </w:rPr>
        <w:t>：</w:t>
      </w:r>
    </w:p>
    <w:p w14:paraId="5C793EF8">
      <w:pPr>
        <w:pStyle w:val="2"/>
        <w:spacing w:before="97" w:line="327" w:lineRule="auto"/>
        <w:ind w:left="1"/>
      </w:pPr>
      <w:r>
        <w:rPr>
          <w:spacing w:val="-1"/>
        </w:rPr>
        <w:t>毛细管法依据</w:t>
      </w:r>
      <w:r>
        <w:rPr>
          <w:spacing w:val="-51"/>
        </w:rPr>
        <w:t xml:space="preserve"> </w:t>
      </w:r>
      <w:r>
        <w:rPr>
          <w:spacing w:val="-1"/>
        </w:rPr>
        <w:t>Jurin's</w:t>
      </w:r>
      <w:r>
        <w:rPr>
          <w:spacing w:val="-45"/>
        </w:rPr>
        <w:t xml:space="preserve"> </w:t>
      </w:r>
      <w:r>
        <w:rPr>
          <w:spacing w:val="-1"/>
        </w:rPr>
        <w:t>定律：</w:t>
      </w:r>
      <w:r>
        <w:rPr>
          <w:position w:val="-14"/>
        </w:rPr>
        <w:drawing>
          <wp:inline distT="0" distB="0" distL="0" distR="0">
            <wp:extent cx="731520" cy="274320"/>
            <wp:effectExtent l="0" t="0" r="5080" b="508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824" cy="2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"/>
        </w:rPr>
        <w:t xml:space="preserve"> </w:t>
      </w:r>
      <w:r>
        <w:rPr>
          <w:spacing w:val="-1"/>
        </w:rPr>
        <w:t>通过测量液柱高度</w:t>
      </w:r>
      <w:r>
        <w:rPr>
          <w:rFonts w:ascii="Cambria Math" w:hAnsi="Cambria Math" w:eastAsia="Cambria Math" w:cs="Cambria Math"/>
          <w:spacing w:val="-2"/>
        </w:rPr>
        <w:t>h</w:t>
      </w:r>
      <w:r>
        <w:rPr>
          <w:spacing w:val="-2"/>
        </w:rPr>
        <w:t>计算表面张力系</w:t>
      </w:r>
      <w:r>
        <w:rPr>
          <w:rFonts w:hint="eastAsia"/>
          <w:spacing w:val="-2"/>
          <w:lang w:val="en-US" w:eastAsia="zh-CN"/>
        </w:rPr>
        <w:t>数</w:t>
      </w:r>
      <w:r>
        <w:rPr>
          <w:rFonts w:ascii="Cambria Math" w:hAnsi="Cambria Math" w:eastAsia="Cambria Math" w:cs="Cambria Math"/>
          <w:spacing w:val="-2"/>
        </w:rPr>
        <w:t>Y</w:t>
      </w:r>
      <w:r>
        <w:rPr>
          <w:spacing w:val="-2"/>
        </w:rPr>
        <w:t>。</w:t>
      </w:r>
      <w:r>
        <w:t xml:space="preserve">  </w:t>
      </w:r>
    </w:p>
    <w:p w14:paraId="4AB927D3">
      <w:pPr>
        <w:pStyle w:val="2"/>
        <w:spacing w:before="97" w:line="327" w:lineRule="auto"/>
        <w:ind w:left="1"/>
      </w:pPr>
      <w:r>
        <w:rPr>
          <w:spacing w:val="-2"/>
        </w:rPr>
        <w:t>拉脱法测表面张力系数模型</w:t>
      </w:r>
      <w:r>
        <w:rPr>
          <w:spacing w:val="-21"/>
        </w:rPr>
        <w:t>：</w:t>
      </w:r>
      <w:r>
        <w:rPr>
          <w:position w:val="-16"/>
        </w:rPr>
        <w:drawing>
          <wp:inline distT="0" distB="0" distL="0" distR="0">
            <wp:extent cx="678815" cy="257175"/>
            <wp:effectExtent l="0" t="0" r="6985" b="9525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449" cy="25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</w:t>
      </w:r>
      <w:r>
        <w:rPr>
          <w:spacing w:val="-21"/>
        </w:rPr>
        <w:t>，</w:t>
      </w:r>
      <w:r>
        <w:rPr>
          <w:spacing w:val="-30"/>
        </w:rPr>
        <w:t xml:space="preserve"> </w:t>
      </w:r>
      <w:r>
        <w:rPr>
          <w:spacing w:val="-2"/>
          <w:sz w:val="21"/>
          <w:szCs w:val="21"/>
        </w:rPr>
        <w:t>精</w:t>
      </w:r>
      <w:r>
        <w:rPr>
          <w:spacing w:val="-2"/>
        </w:rPr>
        <w:t>确测量</w:t>
      </w:r>
      <w:r>
        <w:rPr>
          <w:spacing w:val="-54"/>
        </w:rPr>
        <w:t xml:space="preserve"> </w:t>
      </w:r>
      <w:r>
        <w:rPr>
          <w:spacing w:val="-2"/>
        </w:rPr>
        <w:t>F，为本实</w:t>
      </w:r>
      <w:r>
        <w:rPr>
          <w:spacing w:val="-3"/>
        </w:rPr>
        <w:t>验的核心内容，本实验采用高</w:t>
      </w:r>
      <w:r>
        <w:rPr>
          <w:spacing w:val="-5"/>
        </w:rPr>
        <w:t>灵敏度力敏传感器。</w:t>
      </w:r>
    </w:p>
    <w:p w14:paraId="0A0C6E4A">
      <w:pPr>
        <w:pStyle w:val="2"/>
        <w:spacing w:line="220" w:lineRule="auto"/>
        <w:ind w:left="6"/>
      </w:pPr>
      <w:r>
        <w:rPr>
          <w:b/>
          <w:bCs/>
          <w:spacing w:val="-5"/>
        </w:rPr>
        <w:t>实验方法</w:t>
      </w:r>
      <w:r>
        <w:rPr>
          <w:spacing w:val="-5"/>
        </w:rPr>
        <w:t>：</w:t>
      </w:r>
    </w:p>
    <w:p w14:paraId="2EFF13B8">
      <w:pPr>
        <w:pStyle w:val="2"/>
        <w:spacing w:before="25" w:line="220" w:lineRule="auto"/>
        <w:ind w:left="1"/>
      </w:pPr>
      <w:r>
        <w:rPr>
          <w:spacing w:val="-3"/>
        </w:rPr>
        <w:t>毛细管法：直接测量液柱高度与毛细管半径。</w:t>
      </w:r>
    </w:p>
    <w:p w14:paraId="1D5D182F">
      <w:pPr>
        <w:pStyle w:val="2"/>
        <w:spacing w:before="27" w:line="219" w:lineRule="auto"/>
        <w:ind w:left="2"/>
      </w:pPr>
      <w:r>
        <w:rPr>
          <w:spacing w:val="-2"/>
        </w:rPr>
        <w:t>拉脱法：使用力敏传感器测量出力</w:t>
      </w:r>
      <w:r>
        <w:rPr>
          <w:spacing w:val="-49"/>
        </w:rPr>
        <w:t xml:space="preserve"> </w:t>
      </w:r>
      <w:r>
        <w:rPr>
          <w:spacing w:val="-2"/>
        </w:rPr>
        <w:t>F，结合圆环尺寸测量。</w:t>
      </w:r>
    </w:p>
    <w:p w14:paraId="73EC82F8">
      <w:pPr>
        <w:pStyle w:val="2"/>
        <w:spacing w:before="27" w:line="220" w:lineRule="auto"/>
        <w:rPr>
          <w:spacing w:val="-2"/>
        </w:rPr>
      </w:pPr>
      <w:r>
        <w:rPr>
          <w:spacing w:val="-2"/>
        </w:rPr>
        <w:t>表面波法：通过音叉激振产生表面波，用示波器测量波长。</w:t>
      </w:r>
    </w:p>
    <w:p w14:paraId="61F9CDE8">
      <w:pPr>
        <w:jc w:val="left"/>
        <w:rPr>
          <w:rFonts w:ascii="宋体" w:hAnsi="宋体"/>
          <w:sz w:val="24"/>
          <w:szCs w:val="24"/>
        </w:rPr>
      </w:pPr>
      <w:r>
        <w:drawing>
          <wp:inline distT="0" distB="0" distL="114300" distR="114300">
            <wp:extent cx="5679440" cy="3925570"/>
            <wp:effectExtent l="0" t="0" r="10160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4F49">
      <w:pPr>
        <w:jc w:val="left"/>
        <w:rPr>
          <w:rFonts w:ascii="宋体" w:hAnsi="宋体"/>
          <w:sz w:val="24"/>
          <w:szCs w:val="24"/>
        </w:rPr>
      </w:pPr>
    </w:p>
    <w:p w14:paraId="78F53228">
      <w:pPr>
        <w:jc w:val="left"/>
        <w:rPr>
          <w:rFonts w:ascii="宋体" w:hAnsi="宋体"/>
          <w:sz w:val="24"/>
          <w:szCs w:val="24"/>
        </w:rPr>
      </w:pPr>
    </w:p>
    <w:p w14:paraId="5A2EC743">
      <w:pPr>
        <w:jc w:val="left"/>
        <w:rPr>
          <w:rFonts w:ascii="宋体" w:hAnsi="宋体"/>
          <w:sz w:val="24"/>
          <w:szCs w:val="24"/>
        </w:rPr>
      </w:pPr>
    </w:p>
    <w:p w14:paraId="6410BCA7">
      <w:pPr>
        <w:jc w:val="left"/>
        <w:rPr>
          <w:rFonts w:ascii="宋体" w:hAnsi="宋体"/>
          <w:sz w:val="24"/>
          <w:szCs w:val="24"/>
        </w:rPr>
      </w:pPr>
    </w:p>
    <w:p w14:paraId="4821DAC4">
      <w:pPr>
        <w:pStyle w:val="14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5D26798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527984E4">
      <w:pPr>
        <w:pStyle w:val="2"/>
        <w:spacing w:before="3" w:line="241" w:lineRule="auto"/>
        <w:ind w:left="1" w:leftChars="0" w:right="137" w:firstLine="420" w:firstLineChars="0"/>
      </w:pPr>
      <w:r>
        <w:t>本实验重点在于掌握表面张力的物理本质、学习拉脱法等微小力</w:t>
      </w:r>
      <w:r>
        <w:rPr>
          <w:spacing w:val="-1"/>
        </w:rPr>
        <w:t>测量技术并掌握不确定度分</w:t>
      </w:r>
      <w:r>
        <w:t>析方法，本实验要求对圆环尺寸、拉脱力等多个直接测量量进</w:t>
      </w:r>
      <w:r>
        <w:rPr>
          <w:spacing w:val="-1"/>
        </w:rPr>
        <w:t>行不确定度评估，并运用相关</w:t>
      </w:r>
      <w:r>
        <w:rPr>
          <w:spacing w:val="-3"/>
        </w:rPr>
        <w:t>公式，合成得到最终表面张力系数的不确定度。</w:t>
      </w:r>
    </w:p>
    <w:p w14:paraId="2D4924C8">
      <w:pPr>
        <w:jc w:val="left"/>
        <w:rPr>
          <w:rFonts w:ascii="宋体" w:hAnsi="宋体"/>
          <w:sz w:val="24"/>
          <w:szCs w:val="24"/>
        </w:rPr>
      </w:pPr>
    </w:p>
    <w:p w14:paraId="7479EFEA">
      <w:pPr>
        <w:jc w:val="left"/>
        <w:rPr>
          <w:rFonts w:ascii="宋体" w:hAnsi="宋体"/>
          <w:sz w:val="24"/>
          <w:szCs w:val="24"/>
        </w:rPr>
      </w:pPr>
    </w:p>
    <w:p w14:paraId="1B588CC9">
      <w:pPr>
        <w:jc w:val="left"/>
        <w:rPr>
          <w:rFonts w:ascii="宋体" w:hAnsi="宋体"/>
          <w:sz w:val="24"/>
          <w:szCs w:val="24"/>
        </w:rPr>
      </w:pPr>
    </w:p>
    <w:p w14:paraId="2C6B40A6">
      <w:pPr>
        <w:jc w:val="left"/>
        <w:rPr>
          <w:rFonts w:ascii="宋体" w:hAnsi="宋体"/>
          <w:sz w:val="24"/>
          <w:szCs w:val="24"/>
        </w:rPr>
      </w:pPr>
    </w:p>
    <w:p w14:paraId="7CEC385C">
      <w:pPr>
        <w:jc w:val="left"/>
        <w:rPr>
          <w:rFonts w:ascii="宋体" w:hAnsi="宋体"/>
          <w:sz w:val="24"/>
          <w:szCs w:val="24"/>
        </w:rPr>
      </w:pPr>
    </w:p>
    <w:p w14:paraId="434ED5D7">
      <w:pPr>
        <w:jc w:val="left"/>
        <w:rPr>
          <w:rFonts w:ascii="宋体" w:hAnsi="宋体"/>
          <w:sz w:val="24"/>
          <w:szCs w:val="24"/>
        </w:rPr>
      </w:pPr>
    </w:p>
    <w:p w14:paraId="0D44817E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18286CB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02A6C3A6">
      <w:pPr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3"/>
          <w:sz w:val="24"/>
          <w:szCs w:val="24"/>
        </w:rPr>
        <w:t>实验难点在于拉脱法中对拉脱瞬间的准确判断与测量</w:t>
      </w:r>
      <w:r>
        <w:rPr>
          <w:rFonts w:hint="eastAsia" w:asciiTheme="minorEastAsia" w:hAnsiTheme="minorEastAsia" w:eastAsiaTheme="minorEastAsia" w:cstheme="minorEastAsia"/>
          <w:spacing w:val="2"/>
          <w:sz w:val="24"/>
          <w:szCs w:val="24"/>
        </w:rPr>
        <w:t>，如何精确判定并捕捉到“拉脱瞬间”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的峰值拉力是关键。该过程短暂且需要保持圆环与液面平行、匀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  <w:t>速拉起，任何操作上的微小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  <w:t>抖动或倾斜都会引入显著误差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  <w:lang w:eastAsia="zh-CN"/>
        </w:rPr>
        <w:t>。</w:t>
      </w:r>
    </w:p>
    <w:p w14:paraId="1799E3CB">
      <w:pPr>
        <w:jc w:val="left"/>
        <w:rPr>
          <w:rFonts w:ascii="宋体" w:hAnsi="宋体"/>
          <w:sz w:val="24"/>
          <w:szCs w:val="24"/>
        </w:rPr>
      </w:pPr>
    </w:p>
    <w:p w14:paraId="79C10D21">
      <w:pPr>
        <w:jc w:val="left"/>
        <w:rPr>
          <w:rFonts w:ascii="宋体" w:hAnsi="宋体"/>
          <w:sz w:val="24"/>
          <w:szCs w:val="24"/>
        </w:rPr>
      </w:pPr>
    </w:p>
    <w:p w14:paraId="74D7375C">
      <w:pPr>
        <w:jc w:val="left"/>
        <w:rPr>
          <w:rFonts w:ascii="宋体" w:hAnsi="宋体"/>
          <w:sz w:val="24"/>
          <w:szCs w:val="24"/>
        </w:rPr>
      </w:pPr>
    </w:p>
    <w:p w14:paraId="400657CD">
      <w:pPr>
        <w:jc w:val="left"/>
        <w:rPr>
          <w:rFonts w:ascii="宋体" w:hAnsi="宋体"/>
          <w:sz w:val="24"/>
          <w:szCs w:val="24"/>
        </w:rPr>
      </w:pPr>
    </w:p>
    <w:p w14:paraId="7872207B">
      <w:pPr>
        <w:jc w:val="left"/>
        <w:rPr>
          <w:rFonts w:ascii="宋体" w:hAnsi="宋体"/>
          <w:sz w:val="24"/>
          <w:szCs w:val="24"/>
        </w:rPr>
      </w:pPr>
    </w:p>
    <w:p w14:paraId="231F955F">
      <w:pPr>
        <w:jc w:val="left"/>
        <w:rPr>
          <w:rFonts w:ascii="宋体" w:hAnsi="宋体"/>
          <w:sz w:val="24"/>
          <w:szCs w:val="24"/>
        </w:rPr>
      </w:pPr>
    </w:p>
    <w:p w14:paraId="609A800A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39822801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75D80616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32C6F049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43701B38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5F7C7A66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1B53C720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1646DE50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7581E92D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65B47B8B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68708D79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49538ED5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+</w:t>
      </w:r>
      <w:bookmarkStart w:id="0" w:name="_GoBack"/>
      <w:bookmarkEnd w:id="0"/>
    </w:p>
    <w:p w14:paraId="4941422F">
      <w:pPr>
        <w:jc w:val="left"/>
        <w:rPr>
          <w:sz w:val="24"/>
          <w:szCs w:val="24"/>
        </w:rPr>
      </w:pPr>
    </w:p>
    <w:p w14:paraId="6DE98A1B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数据处理与结果（3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156FC315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（列出数据表格、选择适合的数据处理方法、写出测量或计算结果。）</w:t>
      </w:r>
    </w:p>
    <w:p w14:paraId="0EE71688">
      <w:pPr>
        <w:pStyle w:val="2"/>
        <w:spacing w:before="26" w:line="212" w:lineRule="auto"/>
        <w:ind w:left="15"/>
      </w:pPr>
      <w:r>
        <w:rPr>
          <w:spacing w:val="-2"/>
        </w:rPr>
        <w:t>（</w:t>
      </w:r>
      <w:r>
        <w:rPr>
          <w:rFonts w:ascii="Calibri" w:hAnsi="Calibri" w:eastAsia="Calibri" w:cs="Calibri"/>
          <w:spacing w:val="-2"/>
        </w:rPr>
        <w:t>1</w:t>
      </w:r>
      <w:r>
        <w:rPr>
          <w:spacing w:val="-2"/>
        </w:rPr>
        <w:t>）力传感器的定标</w:t>
      </w:r>
    </w:p>
    <w:tbl>
      <w:tblPr>
        <w:tblStyle w:val="15"/>
        <w:tblW w:w="974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1948"/>
        <w:gridCol w:w="1946"/>
        <w:gridCol w:w="1946"/>
        <w:gridCol w:w="1952"/>
      </w:tblGrid>
      <w:tr w14:paraId="756551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951" w:type="dxa"/>
            <w:vAlign w:val="top"/>
          </w:tcPr>
          <w:p w14:paraId="295308AE">
            <w:pPr>
              <w:spacing w:before="40" w:line="208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次数</w:t>
            </w:r>
          </w:p>
        </w:tc>
        <w:tc>
          <w:tcPr>
            <w:tcW w:w="1948" w:type="dxa"/>
            <w:vAlign w:val="top"/>
          </w:tcPr>
          <w:p w14:paraId="29E2ADC3">
            <w:pPr>
              <w:pStyle w:val="16"/>
              <w:spacing w:before="40" w:line="208" w:lineRule="auto"/>
              <w:ind w:left="111"/>
            </w:pPr>
            <w:r>
              <w:rPr>
                <w:rFonts w:ascii="宋体" w:hAnsi="宋体" w:eastAsia="宋体" w:cs="宋体"/>
                <w:spacing w:val="-1"/>
              </w:rPr>
              <w:t>砝码质量</w:t>
            </w:r>
            <w:r>
              <w:rPr>
                <w:spacing w:val="-1"/>
              </w:rPr>
              <w:t>/mg</w:t>
            </w:r>
          </w:p>
        </w:tc>
        <w:tc>
          <w:tcPr>
            <w:tcW w:w="1946" w:type="dxa"/>
            <w:vAlign w:val="top"/>
          </w:tcPr>
          <w:p w14:paraId="5B01FFC4">
            <w:pPr>
              <w:pStyle w:val="16"/>
              <w:spacing w:before="40" w:line="208" w:lineRule="auto"/>
              <w:ind w:left="115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</w:rPr>
              <w:t>增重读数</w:t>
            </w:r>
            <w:r>
              <w:rPr>
                <w:spacing w:val="-2"/>
              </w:rPr>
              <w:t>/m</w:t>
            </w:r>
            <w:r>
              <w:rPr>
                <w:rFonts w:hint="eastAsia" w:eastAsia="宋体"/>
                <w:spacing w:val="-2"/>
                <w:lang w:val="en-US" w:eastAsia="zh-CN"/>
              </w:rPr>
              <w:t>V</w:t>
            </w:r>
          </w:p>
        </w:tc>
        <w:tc>
          <w:tcPr>
            <w:tcW w:w="1946" w:type="dxa"/>
            <w:vAlign w:val="top"/>
          </w:tcPr>
          <w:p w14:paraId="20BA44B4">
            <w:pPr>
              <w:pStyle w:val="16"/>
              <w:spacing w:before="40" w:line="208" w:lineRule="auto"/>
              <w:ind w:left="115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</w:rPr>
              <w:t>减重读数</w:t>
            </w:r>
            <w:r>
              <w:rPr>
                <w:spacing w:val="-2"/>
              </w:rPr>
              <w:t>/m</w:t>
            </w:r>
            <w:r>
              <w:rPr>
                <w:rFonts w:hint="eastAsia" w:eastAsia="宋体"/>
                <w:spacing w:val="-2"/>
                <w:lang w:val="en-US" w:eastAsia="zh-CN"/>
              </w:rPr>
              <w:t>V</w:t>
            </w:r>
          </w:p>
        </w:tc>
        <w:tc>
          <w:tcPr>
            <w:tcW w:w="1952" w:type="dxa"/>
            <w:vAlign w:val="top"/>
          </w:tcPr>
          <w:p w14:paraId="4F9D33F7">
            <w:pPr>
              <w:pStyle w:val="16"/>
              <w:spacing w:before="40" w:line="208" w:lineRule="auto"/>
              <w:ind w:left="115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</w:rPr>
              <w:t>平均值</w:t>
            </w:r>
            <w:r>
              <w:rPr>
                <w:spacing w:val="-2"/>
              </w:rPr>
              <w:t>/m</w:t>
            </w:r>
            <w:r>
              <w:rPr>
                <w:rFonts w:hint="eastAsia" w:eastAsia="宋体"/>
                <w:spacing w:val="-2"/>
                <w:lang w:val="en-US" w:eastAsia="zh-CN"/>
              </w:rPr>
              <w:t>V</w:t>
            </w:r>
          </w:p>
        </w:tc>
      </w:tr>
      <w:tr w14:paraId="1763BB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51" w:type="dxa"/>
            <w:vAlign w:val="top"/>
          </w:tcPr>
          <w:p w14:paraId="2B4E032A">
            <w:pPr>
              <w:pStyle w:val="16"/>
              <w:spacing w:before="58" w:line="203" w:lineRule="auto"/>
              <w:ind w:left="128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948" w:type="dxa"/>
            <w:vAlign w:val="top"/>
          </w:tcPr>
          <w:p w14:paraId="53F43F67">
            <w:pPr>
              <w:pStyle w:val="16"/>
              <w:spacing w:before="58" w:line="203" w:lineRule="auto"/>
              <w:ind w:left="115"/>
              <w:rPr>
                <w:rFonts w:hint="eastAsia" w:eastAsia="宋体"/>
                <w:spacing w:val="-3"/>
                <w:lang w:val="en-US" w:eastAsia="zh-CN"/>
              </w:rPr>
            </w:pPr>
            <w:r>
              <w:rPr>
                <w:rFonts w:hint="eastAsia" w:eastAsia="宋体"/>
                <w:spacing w:val="-3"/>
                <w:lang w:val="en-US" w:eastAsia="zh-CN"/>
              </w:rPr>
              <w:t>0</w:t>
            </w:r>
          </w:p>
        </w:tc>
        <w:tc>
          <w:tcPr>
            <w:tcW w:w="1946" w:type="dxa"/>
            <w:vAlign w:val="top"/>
          </w:tcPr>
          <w:p w14:paraId="14E9FFF4">
            <w:pPr>
              <w:pStyle w:val="16"/>
              <w:spacing w:before="58" w:line="203" w:lineRule="auto"/>
              <w:ind w:left="118"/>
              <w:rPr>
                <w:rFonts w:hint="default" w:eastAsia="宋体"/>
                <w:spacing w:val="-4"/>
                <w:lang w:val="en-US" w:eastAsia="zh-CN"/>
              </w:rPr>
            </w:pPr>
            <w:r>
              <w:rPr>
                <w:rFonts w:hint="eastAsia" w:eastAsia="宋体"/>
                <w:spacing w:val="-4"/>
                <w:lang w:val="en-US" w:eastAsia="zh-CN"/>
              </w:rPr>
              <w:t>33.0</w:t>
            </w:r>
          </w:p>
        </w:tc>
        <w:tc>
          <w:tcPr>
            <w:tcW w:w="1946" w:type="dxa"/>
            <w:vAlign w:val="top"/>
          </w:tcPr>
          <w:p w14:paraId="71E90DBB">
            <w:pPr>
              <w:pStyle w:val="16"/>
              <w:spacing w:before="58" w:line="203" w:lineRule="auto"/>
              <w:ind w:left="119"/>
              <w:rPr>
                <w:rFonts w:hint="default" w:eastAsia="宋体"/>
                <w:spacing w:val="-4"/>
                <w:lang w:val="en-US" w:eastAsia="zh-CN"/>
              </w:rPr>
            </w:pPr>
            <w:r>
              <w:rPr>
                <w:rFonts w:hint="eastAsia" w:eastAsia="宋体"/>
                <w:spacing w:val="-4"/>
                <w:lang w:val="en-US" w:eastAsia="zh-CN"/>
              </w:rPr>
              <w:t>31.7</w:t>
            </w:r>
          </w:p>
        </w:tc>
        <w:tc>
          <w:tcPr>
            <w:tcW w:w="1952" w:type="dxa"/>
            <w:vAlign w:val="top"/>
          </w:tcPr>
          <w:p w14:paraId="69DACB08">
            <w:pPr>
              <w:pStyle w:val="16"/>
              <w:spacing w:before="58" w:line="203" w:lineRule="auto"/>
              <w:ind w:left="120"/>
              <w:rPr>
                <w:rFonts w:hint="default" w:eastAsia="宋体"/>
                <w:spacing w:val="-4"/>
                <w:lang w:val="en-US" w:eastAsia="zh-CN"/>
              </w:rPr>
            </w:pPr>
            <w:r>
              <w:rPr>
                <w:rFonts w:hint="eastAsia" w:eastAsia="宋体"/>
                <w:spacing w:val="-4"/>
                <w:lang w:val="en-US" w:eastAsia="zh-CN"/>
              </w:rPr>
              <w:t>32.4</w:t>
            </w:r>
          </w:p>
        </w:tc>
      </w:tr>
      <w:tr w14:paraId="500742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951" w:type="dxa"/>
            <w:vAlign w:val="top"/>
          </w:tcPr>
          <w:p w14:paraId="5101B8DF">
            <w:pPr>
              <w:pStyle w:val="16"/>
              <w:spacing w:before="58" w:line="203" w:lineRule="auto"/>
              <w:ind w:left="12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1948" w:type="dxa"/>
            <w:vAlign w:val="top"/>
          </w:tcPr>
          <w:p w14:paraId="46459FEC">
            <w:pPr>
              <w:pStyle w:val="16"/>
              <w:spacing w:before="58" w:line="203" w:lineRule="auto"/>
              <w:ind w:left="115"/>
            </w:pPr>
            <w:r>
              <w:rPr>
                <w:spacing w:val="-3"/>
              </w:rPr>
              <w:t>500</w:t>
            </w:r>
          </w:p>
        </w:tc>
        <w:tc>
          <w:tcPr>
            <w:tcW w:w="1946" w:type="dxa"/>
            <w:vAlign w:val="top"/>
          </w:tcPr>
          <w:p w14:paraId="6F2BED4C">
            <w:pPr>
              <w:pStyle w:val="16"/>
              <w:spacing w:before="58" w:line="203" w:lineRule="auto"/>
              <w:ind w:left="11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4"/>
                <w:lang w:val="en-US" w:eastAsia="zh-CN"/>
              </w:rPr>
              <w:t>37.7</w:t>
            </w:r>
          </w:p>
        </w:tc>
        <w:tc>
          <w:tcPr>
            <w:tcW w:w="1946" w:type="dxa"/>
            <w:vAlign w:val="top"/>
          </w:tcPr>
          <w:p w14:paraId="311D210C">
            <w:pPr>
              <w:pStyle w:val="16"/>
              <w:spacing w:before="58" w:line="203" w:lineRule="auto"/>
              <w:ind w:left="1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4"/>
                <w:lang w:val="en-US" w:eastAsia="zh-CN"/>
              </w:rPr>
              <w:t>38.7</w:t>
            </w:r>
          </w:p>
        </w:tc>
        <w:tc>
          <w:tcPr>
            <w:tcW w:w="1952" w:type="dxa"/>
            <w:vAlign w:val="top"/>
          </w:tcPr>
          <w:p w14:paraId="3DDA05EE">
            <w:pPr>
              <w:pStyle w:val="16"/>
              <w:spacing w:before="58" w:line="203" w:lineRule="auto"/>
              <w:ind w:left="12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38.2</w:t>
            </w:r>
          </w:p>
        </w:tc>
      </w:tr>
      <w:tr w14:paraId="03E514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51" w:type="dxa"/>
            <w:vAlign w:val="top"/>
          </w:tcPr>
          <w:p w14:paraId="7CB3972C">
            <w:pPr>
              <w:pStyle w:val="16"/>
              <w:spacing w:before="58" w:line="203" w:lineRule="auto"/>
              <w:ind w:left="121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1948" w:type="dxa"/>
            <w:vAlign w:val="top"/>
          </w:tcPr>
          <w:p w14:paraId="5EA29204">
            <w:pPr>
              <w:pStyle w:val="16"/>
              <w:spacing w:before="58" w:line="203" w:lineRule="auto"/>
              <w:ind w:left="123"/>
            </w:pPr>
            <w:r>
              <w:rPr>
                <w:spacing w:val="-4"/>
              </w:rPr>
              <w:t>1000</w:t>
            </w:r>
          </w:p>
        </w:tc>
        <w:tc>
          <w:tcPr>
            <w:tcW w:w="1946" w:type="dxa"/>
            <w:vAlign w:val="top"/>
          </w:tcPr>
          <w:p w14:paraId="1C8F2476">
            <w:pPr>
              <w:pStyle w:val="16"/>
              <w:spacing w:before="58" w:line="203" w:lineRule="auto"/>
              <w:ind w:left="11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3"/>
                <w:lang w:val="en-US" w:eastAsia="zh-CN"/>
              </w:rPr>
              <w:t>42.4</w:t>
            </w:r>
          </w:p>
        </w:tc>
        <w:tc>
          <w:tcPr>
            <w:tcW w:w="1946" w:type="dxa"/>
            <w:vAlign w:val="top"/>
          </w:tcPr>
          <w:p w14:paraId="3A72F217">
            <w:pPr>
              <w:pStyle w:val="16"/>
              <w:spacing w:before="58" w:line="203" w:lineRule="auto"/>
              <w:ind w:left="1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42.3</w:t>
            </w:r>
          </w:p>
        </w:tc>
        <w:tc>
          <w:tcPr>
            <w:tcW w:w="1952" w:type="dxa"/>
            <w:vAlign w:val="top"/>
          </w:tcPr>
          <w:p w14:paraId="11D61ABD">
            <w:pPr>
              <w:pStyle w:val="16"/>
              <w:spacing w:before="58" w:line="203" w:lineRule="auto"/>
              <w:ind w:left="11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3"/>
                <w:lang w:val="en-US" w:eastAsia="zh-CN"/>
              </w:rPr>
              <w:t>42.4</w:t>
            </w:r>
          </w:p>
        </w:tc>
      </w:tr>
      <w:tr w14:paraId="30A660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951" w:type="dxa"/>
            <w:vAlign w:val="top"/>
          </w:tcPr>
          <w:p w14:paraId="1E426D69">
            <w:pPr>
              <w:pStyle w:val="16"/>
              <w:spacing w:before="61" w:line="202" w:lineRule="auto"/>
              <w:ind w:left="12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  <w:tc>
          <w:tcPr>
            <w:tcW w:w="1948" w:type="dxa"/>
            <w:vAlign w:val="top"/>
          </w:tcPr>
          <w:p w14:paraId="61242B9A">
            <w:pPr>
              <w:pStyle w:val="16"/>
              <w:spacing w:before="61" w:line="202" w:lineRule="auto"/>
              <w:ind w:left="123"/>
            </w:pPr>
            <w:r>
              <w:rPr>
                <w:spacing w:val="-4"/>
              </w:rPr>
              <w:t>1500</w:t>
            </w:r>
          </w:p>
        </w:tc>
        <w:tc>
          <w:tcPr>
            <w:tcW w:w="1946" w:type="dxa"/>
            <w:vAlign w:val="top"/>
          </w:tcPr>
          <w:p w14:paraId="4CFC67F5">
            <w:pPr>
              <w:pStyle w:val="16"/>
              <w:spacing w:before="61" w:line="202" w:lineRule="auto"/>
              <w:ind w:left="11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3"/>
                <w:lang w:val="en-US" w:eastAsia="zh-CN"/>
              </w:rPr>
              <w:t>47.0</w:t>
            </w:r>
          </w:p>
        </w:tc>
        <w:tc>
          <w:tcPr>
            <w:tcW w:w="1946" w:type="dxa"/>
            <w:vAlign w:val="top"/>
          </w:tcPr>
          <w:p w14:paraId="63C13960">
            <w:pPr>
              <w:pStyle w:val="16"/>
              <w:spacing w:before="61" w:line="202" w:lineRule="auto"/>
              <w:ind w:left="117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3"/>
                <w:lang w:val="en-US" w:eastAsia="zh-CN"/>
              </w:rPr>
              <w:t>47.4</w:t>
            </w:r>
          </w:p>
        </w:tc>
        <w:tc>
          <w:tcPr>
            <w:tcW w:w="1952" w:type="dxa"/>
            <w:vAlign w:val="top"/>
          </w:tcPr>
          <w:p w14:paraId="00147E04">
            <w:pPr>
              <w:pStyle w:val="16"/>
              <w:spacing w:before="61" w:line="202" w:lineRule="auto"/>
              <w:ind w:left="11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3"/>
                <w:lang w:val="en-US" w:eastAsia="zh-CN"/>
              </w:rPr>
              <w:t>47.2</w:t>
            </w:r>
          </w:p>
        </w:tc>
      </w:tr>
      <w:tr w14:paraId="47DCB2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51" w:type="dxa"/>
            <w:vAlign w:val="top"/>
          </w:tcPr>
          <w:p w14:paraId="7FE34B31">
            <w:pPr>
              <w:pStyle w:val="16"/>
              <w:spacing w:before="59" w:line="202" w:lineRule="auto"/>
              <w:ind w:left="113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  <w:tc>
          <w:tcPr>
            <w:tcW w:w="1948" w:type="dxa"/>
            <w:vAlign w:val="top"/>
          </w:tcPr>
          <w:p w14:paraId="683CF934">
            <w:pPr>
              <w:pStyle w:val="16"/>
              <w:spacing w:before="59" w:line="202" w:lineRule="auto"/>
              <w:ind w:left="117"/>
            </w:pPr>
            <w:r>
              <w:rPr>
                <w:spacing w:val="-3"/>
              </w:rPr>
              <w:t>2000</w:t>
            </w:r>
          </w:p>
        </w:tc>
        <w:tc>
          <w:tcPr>
            <w:tcW w:w="1946" w:type="dxa"/>
            <w:vAlign w:val="top"/>
          </w:tcPr>
          <w:p w14:paraId="6DF4195C">
            <w:pPr>
              <w:pStyle w:val="16"/>
              <w:spacing w:before="59" w:line="202" w:lineRule="auto"/>
              <w:ind w:left="1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2"/>
                <w:lang w:val="en-US" w:eastAsia="zh-CN"/>
              </w:rPr>
              <w:t>51.2</w:t>
            </w:r>
          </w:p>
        </w:tc>
        <w:tc>
          <w:tcPr>
            <w:tcW w:w="1946" w:type="dxa"/>
            <w:vAlign w:val="top"/>
          </w:tcPr>
          <w:p w14:paraId="466B181F">
            <w:pPr>
              <w:pStyle w:val="16"/>
              <w:spacing w:before="59" w:line="202" w:lineRule="auto"/>
              <w:ind w:left="117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3"/>
                <w:lang w:val="en-US" w:eastAsia="zh-CN"/>
              </w:rPr>
              <w:t>51.8</w:t>
            </w:r>
          </w:p>
        </w:tc>
        <w:tc>
          <w:tcPr>
            <w:tcW w:w="1952" w:type="dxa"/>
            <w:vAlign w:val="top"/>
          </w:tcPr>
          <w:p w14:paraId="16397264">
            <w:pPr>
              <w:pStyle w:val="16"/>
              <w:spacing w:before="59" w:line="202" w:lineRule="auto"/>
              <w:ind w:left="112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1"/>
                <w:lang w:val="en-US" w:eastAsia="zh-CN"/>
              </w:rPr>
              <w:t>51.5</w:t>
            </w:r>
          </w:p>
        </w:tc>
      </w:tr>
      <w:tr w14:paraId="24391E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51" w:type="dxa"/>
            <w:vAlign w:val="top"/>
          </w:tcPr>
          <w:p w14:paraId="06EB489C">
            <w:pPr>
              <w:pStyle w:val="16"/>
              <w:spacing w:before="60" w:line="201" w:lineRule="auto"/>
              <w:ind w:left="12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1948" w:type="dxa"/>
            <w:vAlign w:val="top"/>
          </w:tcPr>
          <w:p w14:paraId="4034C6C1">
            <w:pPr>
              <w:pStyle w:val="16"/>
              <w:spacing w:before="60" w:line="201" w:lineRule="auto"/>
              <w:ind w:left="117"/>
            </w:pPr>
            <w:r>
              <w:rPr>
                <w:spacing w:val="-3"/>
              </w:rPr>
              <w:t>2500</w:t>
            </w:r>
          </w:p>
        </w:tc>
        <w:tc>
          <w:tcPr>
            <w:tcW w:w="1946" w:type="dxa"/>
            <w:vAlign w:val="top"/>
          </w:tcPr>
          <w:p w14:paraId="489FB03E">
            <w:pPr>
              <w:pStyle w:val="16"/>
              <w:spacing w:before="60" w:line="201" w:lineRule="auto"/>
              <w:ind w:left="1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56.0</w:t>
            </w:r>
          </w:p>
        </w:tc>
        <w:tc>
          <w:tcPr>
            <w:tcW w:w="1946" w:type="dxa"/>
            <w:vAlign w:val="top"/>
          </w:tcPr>
          <w:p w14:paraId="0B9922E8">
            <w:pPr>
              <w:pStyle w:val="16"/>
              <w:spacing w:before="60" w:line="201" w:lineRule="auto"/>
              <w:ind w:left="111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2"/>
                <w:lang w:val="en-US" w:eastAsia="zh-CN"/>
              </w:rPr>
              <w:t>55.7</w:t>
            </w:r>
          </w:p>
        </w:tc>
        <w:tc>
          <w:tcPr>
            <w:tcW w:w="1952" w:type="dxa"/>
            <w:vAlign w:val="top"/>
          </w:tcPr>
          <w:p w14:paraId="6AC47168">
            <w:pPr>
              <w:pStyle w:val="16"/>
              <w:spacing w:before="60" w:line="201" w:lineRule="auto"/>
              <w:ind w:left="112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1"/>
                <w:lang w:val="en-US" w:eastAsia="zh-CN"/>
              </w:rPr>
              <w:t>55.8</w:t>
            </w:r>
          </w:p>
        </w:tc>
      </w:tr>
      <w:tr w14:paraId="499274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951" w:type="dxa"/>
            <w:vAlign w:val="top"/>
          </w:tcPr>
          <w:p w14:paraId="30BC31D5">
            <w:pPr>
              <w:pStyle w:val="16"/>
              <w:spacing w:before="62" w:line="203" w:lineRule="auto"/>
              <w:ind w:left="12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  <w:tc>
          <w:tcPr>
            <w:tcW w:w="1948" w:type="dxa"/>
            <w:vAlign w:val="top"/>
          </w:tcPr>
          <w:p w14:paraId="62CA9FF2">
            <w:pPr>
              <w:pStyle w:val="16"/>
              <w:spacing w:before="62" w:line="203" w:lineRule="auto"/>
              <w:ind w:left="115"/>
            </w:pPr>
            <w:r>
              <w:rPr>
                <w:spacing w:val="-2"/>
              </w:rPr>
              <w:t>3000</w:t>
            </w:r>
          </w:p>
        </w:tc>
        <w:tc>
          <w:tcPr>
            <w:tcW w:w="1946" w:type="dxa"/>
            <w:vAlign w:val="top"/>
          </w:tcPr>
          <w:p w14:paraId="48B098EF">
            <w:pPr>
              <w:pStyle w:val="16"/>
              <w:spacing w:before="62" w:line="203" w:lineRule="auto"/>
              <w:ind w:left="1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2"/>
                <w:lang w:val="en-US" w:eastAsia="zh-CN"/>
              </w:rPr>
              <w:t>60.6</w:t>
            </w:r>
          </w:p>
        </w:tc>
        <w:tc>
          <w:tcPr>
            <w:tcW w:w="1946" w:type="dxa"/>
            <w:vAlign w:val="top"/>
          </w:tcPr>
          <w:p w14:paraId="4C47B34D">
            <w:pPr>
              <w:pStyle w:val="16"/>
              <w:spacing w:before="62" w:line="203" w:lineRule="auto"/>
              <w:ind w:left="111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2"/>
                <w:lang w:val="en-US" w:eastAsia="zh-CN"/>
              </w:rPr>
              <w:t>60.3</w:t>
            </w:r>
          </w:p>
        </w:tc>
        <w:tc>
          <w:tcPr>
            <w:tcW w:w="1952" w:type="dxa"/>
            <w:vAlign w:val="top"/>
          </w:tcPr>
          <w:p w14:paraId="30BFE10D">
            <w:pPr>
              <w:pStyle w:val="16"/>
              <w:spacing w:before="62" w:line="203" w:lineRule="auto"/>
              <w:ind w:left="112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1"/>
                <w:lang w:val="en-US" w:eastAsia="zh-CN"/>
              </w:rPr>
              <w:t>60.4</w:t>
            </w:r>
          </w:p>
        </w:tc>
      </w:tr>
      <w:tr w14:paraId="7D29B6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951" w:type="dxa"/>
            <w:vAlign w:val="top"/>
          </w:tcPr>
          <w:p w14:paraId="2DE7337C">
            <w:pPr>
              <w:pStyle w:val="16"/>
              <w:spacing w:before="62" w:line="203" w:lineRule="auto"/>
              <w:ind w:left="12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  <w:tc>
          <w:tcPr>
            <w:tcW w:w="1948" w:type="dxa"/>
            <w:vAlign w:val="top"/>
          </w:tcPr>
          <w:p w14:paraId="4D91C7E9">
            <w:pPr>
              <w:pStyle w:val="16"/>
              <w:spacing w:before="62" w:line="203" w:lineRule="auto"/>
              <w:ind w:left="115"/>
              <w:rPr>
                <w:rFonts w:hint="default" w:eastAsia="宋体"/>
                <w:spacing w:val="-2"/>
                <w:lang w:val="en-US" w:eastAsia="zh-CN"/>
              </w:rPr>
            </w:pPr>
            <w:r>
              <w:rPr>
                <w:rFonts w:hint="eastAsia" w:eastAsia="宋体"/>
                <w:spacing w:val="-2"/>
                <w:lang w:val="en-US" w:eastAsia="zh-CN"/>
              </w:rPr>
              <w:t>3500</w:t>
            </w:r>
          </w:p>
        </w:tc>
        <w:tc>
          <w:tcPr>
            <w:tcW w:w="1946" w:type="dxa"/>
            <w:vAlign w:val="top"/>
          </w:tcPr>
          <w:p w14:paraId="4BA898E7">
            <w:pPr>
              <w:pStyle w:val="16"/>
              <w:spacing w:before="62" w:line="203" w:lineRule="auto"/>
              <w:ind w:left="110"/>
              <w:rPr>
                <w:rFonts w:hint="default" w:eastAsia="宋体"/>
                <w:spacing w:val="-2"/>
                <w:lang w:val="en-US" w:eastAsia="zh-CN"/>
              </w:rPr>
            </w:pPr>
            <w:r>
              <w:rPr>
                <w:rFonts w:hint="eastAsia" w:eastAsia="宋体"/>
                <w:spacing w:val="-2"/>
                <w:lang w:val="en-US" w:eastAsia="zh-CN"/>
              </w:rPr>
              <w:t>65.0</w:t>
            </w:r>
          </w:p>
        </w:tc>
        <w:tc>
          <w:tcPr>
            <w:tcW w:w="1946" w:type="dxa"/>
            <w:vAlign w:val="top"/>
          </w:tcPr>
          <w:p w14:paraId="20DDB5C1">
            <w:pPr>
              <w:pStyle w:val="16"/>
              <w:spacing w:before="62" w:line="203" w:lineRule="auto"/>
              <w:ind w:left="111"/>
              <w:rPr>
                <w:rFonts w:hint="default" w:eastAsia="宋体"/>
                <w:spacing w:val="-2"/>
                <w:lang w:val="en-US" w:eastAsia="zh-CN"/>
              </w:rPr>
            </w:pPr>
            <w:r>
              <w:rPr>
                <w:rFonts w:hint="eastAsia" w:eastAsia="宋体"/>
                <w:spacing w:val="-2"/>
                <w:lang w:val="en-US" w:eastAsia="zh-CN"/>
              </w:rPr>
              <w:t>65.1</w:t>
            </w:r>
          </w:p>
        </w:tc>
        <w:tc>
          <w:tcPr>
            <w:tcW w:w="1952" w:type="dxa"/>
            <w:vAlign w:val="top"/>
          </w:tcPr>
          <w:p w14:paraId="308B9784">
            <w:pPr>
              <w:pStyle w:val="16"/>
              <w:spacing w:before="62" w:line="203" w:lineRule="auto"/>
              <w:ind w:left="112"/>
              <w:rPr>
                <w:rFonts w:hint="default" w:eastAsia="宋体"/>
                <w:spacing w:val="-1"/>
                <w:lang w:val="en-US" w:eastAsia="zh-CN"/>
              </w:rPr>
            </w:pPr>
            <w:r>
              <w:rPr>
                <w:rFonts w:hint="eastAsia" w:eastAsia="宋体"/>
                <w:spacing w:val="-1"/>
                <w:lang w:val="en-US" w:eastAsia="zh-CN"/>
              </w:rPr>
              <w:t>65.0</w:t>
            </w:r>
          </w:p>
        </w:tc>
      </w:tr>
    </w:tbl>
    <w:p w14:paraId="3A625E2B">
      <w:pPr>
        <w:jc w:val="left"/>
        <w:rPr>
          <w:sz w:val="24"/>
          <w:szCs w:val="24"/>
        </w:rPr>
      </w:pPr>
    </w:p>
    <w:p w14:paraId="2D03A924">
      <w:pPr>
        <w:jc w:val="left"/>
        <w:rPr>
          <w:sz w:val="24"/>
          <w:szCs w:val="24"/>
        </w:rPr>
      </w:pPr>
      <w:r>
        <w:drawing>
          <wp:inline distT="0" distB="0" distL="114300" distR="114300">
            <wp:extent cx="6180455" cy="2009775"/>
            <wp:effectExtent l="0" t="0" r="4445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EEBC0">
      <w:pPr>
        <w:pStyle w:val="2"/>
        <w:spacing w:before="93"/>
        <w:jc w:val="both"/>
      </w:pPr>
    </w:p>
    <w:p w14:paraId="53FDB75E">
      <w:pPr>
        <w:pStyle w:val="2"/>
        <w:spacing w:before="93"/>
        <w:jc w:val="right"/>
        <w:rPr>
          <w:spacing w:val="-1"/>
        </w:rPr>
        <w:sectPr>
          <w:footerReference r:id="rId3" w:type="default"/>
          <w:pgSz w:w="11907" w:h="16839"/>
          <w:pgMar w:top="1431" w:right="1077" w:bottom="1393" w:left="1080" w:header="0" w:footer="1166" w:gutter="0"/>
          <w:cols w:space="720" w:num="1"/>
        </w:sectPr>
      </w:pPr>
      <w:r>
        <w:t>根据作图可以得到砝码重力与电压读数之间成线性</w:t>
      </w:r>
      <w:r>
        <w:rPr>
          <w:spacing w:val="-1"/>
        </w:rPr>
        <w:t>关系，且该图像的</w:t>
      </w:r>
      <w:r>
        <w:rPr>
          <w:spacing w:val="-40"/>
        </w:rPr>
        <w:t xml:space="preserve"> </w:t>
      </w:r>
      <w:r>
        <w:rPr>
          <w:rFonts w:ascii="Calibri" w:hAnsi="Calibri" w:eastAsia="Calibri" w:cs="Calibri"/>
          <w:spacing w:val="-1"/>
        </w:rPr>
        <w:t>R</w:t>
      </w:r>
      <w:r>
        <w:rPr>
          <w:spacing w:val="-1"/>
        </w:rPr>
        <w:t>²值为</w:t>
      </w:r>
      <w:r>
        <w:rPr>
          <w:rFonts w:ascii="Calibri" w:hAnsi="Calibri" w:eastAsia="Calibri" w:cs="Calibri"/>
          <w:spacing w:val="-1"/>
        </w:rPr>
        <w:t>0.9</w:t>
      </w:r>
      <w:r>
        <w:rPr>
          <w:rFonts w:hint="eastAsia" w:ascii="Calibri" w:hAnsi="Calibri" w:cs="Calibri"/>
          <w:spacing w:val="-1"/>
          <w:lang w:val="en-US" w:eastAsia="zh-CN"/>
        </w:rPr>
        <w:t>98854</w:t>
      </w:r>
      <w:r>
        <w:rPr>
          <w:spacing w:val="-1"/>
        </w:rPr>
        <w:t>，十分接</w:t>
      </w:r>
    </w:p>
    <w:p w14:paraId="03CA486D">
      <w:pPr>
        <w:jc w:val="left"/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近</w:t>
      </w:r>
      <w:r>
        <w:rPr>
          <w:rFonts w:hint="eastAsia" w:asciiTheme="minorEastAsia" w:hAnsiTheme="minorEastAsia" w:eastAsiaTheme="minorEastAsia" w:cstheme="minorEastAsia"/>
          <w:spacing w:val="-39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1</w:t>
      </w:r>
      <w:r>
        <w:rPr>
          <w:rFonts w:hint="eastAsia" w:asciiTheme="minorEastAsia" w:hAnsiTheme="minorEastAsia" w:eastAsiaTheme="minorEastAsia" w:cstheme="minorEastAsia"/>
          <w:spacing w:val="-25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，认为由该图像得出的关系式</w:t>
      </w:r>
      <w:r>
        <w:rPr>
          <w:rFonts w:hint="eastAsia" w:asciiTheme="minorEastAsia" w:hAnsiTheme="minorEastAsia" w:eastAsiaTheme="minorEastAsia" w:cstheme="minorEastAsia"/>
          <w:spacing w:val="-56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y =</w:t>
      </w:r>
      <w:r>
        <w:rPr>
          <w:rFonts w:hint="eastAsia" w:asciiTheme="minorEastAsia" w:hAnsiTheme="minorEastAsia" w:eastAsiaTheme="minorEastAsia" w:cstheme="minorEastAsia"/>
          <w:spacing w:val="17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(</w:t>
      </w:r>
      <w:r>
        <w:rPr>
          <w:rFonts w:hint="eastAsia" w:asciiTheme="minorEastAsia" w:hAnsiTheme="minorEastAsia" w:cstheme="minorEastAsia"/>
          <w:spacing w:val="-2"/>
          <w:sz w:val="24"/>
          <w:szCs w:val="24"/>
          <w:lang w:val="en-US" w:eastAsia="zh-CN"/>
        </w:rPr>
        <w:t>33.12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) +</w:t>
      </w:r>
      <w:r>
        <w:rPr>
          <w:rFonts w:hint="eastAsia" w:asciiTheme="minorEastAsia" w:hAnsiTheme="minorEastAsia" w:eastAsiaTheme="minorEastAsia" w:cstheme="minorEastAsia"/>
          <w:spacing w:val="17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(</w:t>
      </w:r>
      <w:r>
        <w:rPr>
          <w:rFonts w:hint="eastAsia" w:asciiTheme="minorEastAsia" w:hAnsiTheme="minorEastAsia" w:cstheme="minorEastAsia"/>
          <w:spacing w:val="-2"/>
          <w:sz w:val="24"/>
          <w:szCs w:val="24"/>
          <w:lang w:val="en-US" w:eastAsia="zh-CN"/>
        </w:rPr>
        <w:t>0.0091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)</w:t>
      </w:r>
      <w:r>
        <w:rPr>
          <w:rFonts w:hint="eastAsia" w:asciiTheme="minorEastAsia" w:hAnsiTheme="minorEastAsia" w:eastAsiaTheme="minorEastAsia" w:cstheme="minorEastAsia"/>
          <w:spacing w:val="19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* x</w:t>
      </w:r>
      <w:r>
        <w:rPr>
          <w:rFonts w:hint="eastAsia" w:asciiTheme="minorEastAsia" w:hAnsiTheme="minorEastAsia" w:eastAsiaTheme="minorEastAsia" w:cstheme="minorEastAsia"/>
          <w:spacing w:val="15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</w:rPr>
        <w:t>合理且能很好描述两者之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  <w:t>间的线性关系，线性关系良好。因此通过线性拟合定出转换系数</w:t>
      </w:r>
      <w:r>
        <w:rPr>
          <w:rFonts w:hint="eastAsia" w:asciiTheme="minorEastAsia" w:hAnsiTheme="minorEastAsia" w:eastAsiaTheme="minorEastAsia" w:cstheme="minorEastAsia"/>
          <w:i/>
          <w:iCs/>
          <w:spacing w:val="-1"/>
          <w:sz w:val="24"/>
          <w:szCs w:val="24"/>
        </w:rPr>
        <w:t>K=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  <w:t>0.001</w:t>
      </w:r>
      <w:r>
        <w:rPr>
          <w:rFonts w:hint="eastAsia" w:asciiTheme="minorEastAsia" w:hAnsiTheme="minorEastAsia" w:cstheme="minorEastAsia"/>
          <w:spacing w:val="-1"/>
          <w:sz w:val="24"/>
          <w:szCs w:val="24"/>
          <w:lang w:val="en-US" w:eastAsia="zh-CN"/>
        </w:rPr>
        <w:t>08137931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  <w:t>（N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/mV）。</w:t>
      </w:r>
    </w:p>
    <w:p w14:paraId="3EDB24C2">
      <w:pPr>
        <w:jc w:val="left"/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</w:pPr>
    </w:p>
    <w:p w14:paraId="7534956A">
      <w:pPr>
        <w:pStyle w:val="2"/>
        <w:spacing w:before="7" w:line="212" w:lineRule="auto"/>
        <w:ind w:left="15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pacing w:val="-2"/>
        </w:rPr>
        <w:t>（2）铝圆环内外径测量</w:t>
      </w:r>
    </w:p>
    <w:tbl>
      <w:tblPr>
        <w:tblStyle w:val="15"/>
        <w:tblW w:w="974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1"/>
        <w:gridCol w:w="1216"/>
        <w:gridCol w:w="1217"/>
        <w:gridCol w:w="1216"/>
        <w:gridCol w:w="1219"/>
        <w:gridCol w:w="1216"/>
        <w:gridCol w:w="1217"/>
        <w:gridCol w:w="1221"/>
      </w:tblGrid>
      <w:tr w14:paraId="12206D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21" w:type="dxa"/>
            <w:vAlign w:val="top"/>
          </w:tcPr>
          <w:p w14:paraId="0A607CC7">
            <w:pPr>
              <w:spacing w:before="41" w:line="206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次数</w:t>
            </w:r>
          </w:p>
        </w:tc>
        <w:tc>
          <w:tcPr>
            <w:tcW w:w="1216" w:type="dxa"/>
            <w:vAlign w:val="top"/>
          </w:tcPr>
          <w:p w14:paraId="490B8881">
            <w:pPr>
              <w:pStyle w:val="16"/>
              <w:spacing w:before="62" w:line="202" w:lineRule="auto"/>
              <w:ind w:left="124"/>
            </w:pPr>
            <w:r>
              <w:t>1</w:t>
            </w:r>
          </w:p>
        </w:tc>
        <w:tc>
          <w:tcPr>
            <w:tcW w:w="1217" w:type="dxa"/>
            <w:vAlign w:val="top"/>
          </w:tcPr>
          <w:p w14:paraId="56A2C2B5">
            <w:pPr>
              <w:pStyle w:val="16"/>
              <w:spacing w:before="62" w:line="202" w:lineRule="auto"/>
              <w:ind w:left="118"/>
            </w:pPr>
            <w:r>
              <w:t>2</w:t>
            </w:r>
          </w:p>
        </w:tc>
        <w:tc>
          <w:tcPr>
            <w:tcW w:w="1216" w:type="dxa"/>
            <w:vAlign w:val="top"/>
          </w:tcPr>
          <w:p w14:paraId="74AAB6B6">
            <w:pPr>
              <w:pStyle w:val="16"/>
              <w:spacing w:before="62" w:line="202" w:lineRule="auto"/>
              <w:ind w:left="117"/>
            </w:pPr>
            <w:r>
              <w:t>3</w:t>
            </w:r>
          </w:p>
        </w:tc>
        <w:tc>
          <w:tcPr>
            <w:tcW w:w="1219" w:type="dxa"/>
            <w:vAlign w:val="top"/>
          </w:tcPr>
          <w:p w14:paraId="6FD3E424">
            <w:pPr>
              <w:pStyle w:val="16"/>
              <w:spacing w:before="62" w:line="202" w:lineRule="auto"/>
              <w:ind w:left="111"/>
            </w:pPr>
            <w:r>
              <w:t>4</w:t>
            </w:r>
          </w:p>
        </w:tc>
        <w:tc>
          <w:tcPr>
            <w:tcW w:w="1216" w:type="dxa"/>
            <w:vAlign w:val="top"/>
          </w:tcPr>
          <w:p w14:paraId="55126603">
            <w:pPr>
              <w:pStyle w:val="16"/>
              <w:spacing w:before="62" w:line="202" w:lineRule="auto"/>
              <w:ind w:left="115"/>
            </w:pPr>
            <w:r>
              <w:t>5</w:t>
            </w:r>
          </w:p>
        </w:tc>
        <w:tc>
          <w:tcPr>
            <w:tcW w:w="1217" w:type="dxa"/>
            <w:vAlign w:val="top"/>
          </w:tcPr>
          <w:p w14:paraId="425E3C6B">
            <w:pPr>
              <w:pStyle w:val="16"/>
              <w:spacing w:before="62" w:line="202" w:lineRule="auto"/>
              <w:ind w:left="119"/>
            </w:pPr>
            <w:r>
              <w:t>6</w:t>
            </w:r>
          </w:p>
        </w:tc>
        <w:tc>
          <w:tcPr>
            <w:tcW w:w="1221" w:type="dxa"/>
            <w:vAlign w:val="top"/>
          </w:tcPr>
          <w:p w14:paraId="005A5F0B">
            <w:pPr>
              <w:spacing w:before="41" w:line="206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平均值</w:t>
            </w:r>
          </w:p>
        </w:tc>
      </w:tr>
      <w:tr w14:paraId="48C98A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21" w:type="dxa"/>
            <w:vAlign w:val="top"/>
          </w:tcPr>
          <w:p w14:paraId="51AE436A">
            <w:pPr>
              <w:pStyle w:val="16"/>
              <w:spacing w:before="38" w:line="205" w:lineRule="auto"/>
              <w:ind w:left="146"/>
            </w:pPr>
            <w:r>
              <w:rPr>
                <w:rFonts w:ascii="宋体" w:hAnsi="宋体" w:eastAsia="宋体" w:cs="宋体"/>
                <w:spacing w:val="-8"/>
              </w:rPr>
              <w:t>内径</w:t>
            </w:r>
            <w:r>
              <w:rPr>
                <w:spacing w:val="-8"/>
              </w:rPr>
              <w:t>/mm</w:t>
            </w:r>
          </w:p>
        </w:tc>
        <w:tc>
          <w:tcPr>
            <w:tcW w:w="1216" w:type="dxa"/>
            <w:vAlign w:val="top"/>
          </w:tcPr>
          <w:p w14:paraId="292761E5">
            <w:pPr>
              <w:pStyle w:val="16"/>
              <w:spacing w:before="59" w:line="201" w:lineRule="auto"/>
              <w:ind w:left="115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33.</w:t>
            </w:r>
            <w:r>
              <w:rPr>
                <w:rFonts w:hint="eastAsia" w:eastAsia="宋体"/>
                <w:spacing w:val="-3"/>
                <w:lang w:val="en-US" w:eastAsia="zh-CN"/>
              </w:rPr>
              <w:t>42</w:t>
            </w:r>
          </w:p>
        </w:tc>
        <w:tc>
          <w:tcPr>
            <w:tcW w:w="1217" w:type="dxa"/>
            <w:vAlign w:val="top"/>
          </w:tcPr>
          <w:p w14:paraId="562F18C1">
            <w:pPr>
              <w:pStyle w:val="16"/>
              <w:spacing w:before="59" w:line="201" w:lineRule="auto"/>
              <w:ind w:left="116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33.</w:t>
            </w:r>
            <w:r>
              <w:rPr>
                <w:rFonts w:hint="eastAsia" w:eastAsia="宋体"/>
                <w:spacing w:val="-3"/>
                <w:lang w:val="en-US" w:eastAsia="zh-CN"/>
              </w:rPr>
              <w:t>46</w:t>
            </w:r>
          </w:p>
        </w:tc>
        <w:tc>
          <w:tcPr>
            <w:tcW w:w="1216" w:type="dxa"/>
            <w:vAlign w:val="top"/>
          </w:tcPr>
          <w:p w14:paraId="47076723">
            <w:pPr>
              <w:pStyle w:val="16"/>
              <w:spacing w:before="59" w:line="201" w:lineRule="auto"/>
              <w:ind w:left="117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33.</w:t>
            </w:r>
            <w:r>
              <w:rPr>
                <w:rFonts w:hint="eastAsia" w:eastAsia="宋体"/>
                <w:spacing w:val="-3"/>
                <w:lang w:val="en-US" w:eastAsia="zh-CN"/>
              </w:rPr>
              <w:t>50</w:t>
            </w:r>
          </w:p>
        </w:tc>
        <w:tc>
          <w:tcPr>
            <w:tcW w:w="1219" w:type="dxa"/>
            <w:vAlign w:val="top"/>
          </w:tcPr>
          <w:p w14:paraId="09CF0731">
            <w:pPr>
              <w:pStyle w:val="16"/>
              <w:spacing w:before="59" w:line="201" w:lineRule="auto"/>
              <w:ind w:left="117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33.</w:t>
            </w:r>
            <w:r>
              <w:rPr>
                <w:rFonts w:hint="eastAsia" w:eastAsia="宋体"/>
                <w:spacing w:val="-3"/>
                <w:lang w:val="en-US" w:eastAsia="zh-CN"/>
              </w:rPr>
              <w:t>48</w:t>
            </w:r>
          </w:p>
        </w:tc>
        <w:tc>
          <w:tcPr>
            <w:tcW w:w="1216" w:type="dxa"/>
            <w:vAlign w:val="top"/>
          </w:tcPr>
          <w:p w14:paraId="0E91FEE9">
            <w:pPr>
              <w:pStyle w:val="16"/>
              <w:spacing w:before="59" w:line="201" w:lineRule="auto"/>
              <w:ind w:left="116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33.</w:t>
            </w:r>
            <w:r>
              <w:rPr>
                <w:rFonts w:hint="eastAsia" w:eastAsia="宋体"/>
                <w:spacing w:val="-3"/>
                <w:lang w:val="en-US" w:eastAsia="zh-CN"/>
              </w:rPr>
              <w:t>40</w:t>
            </w:r>
          </w:p>
        </w:tc>
        <w:tc>
          <w:tcPr>
            <w:tcW w:w="1217" w:type="dxa"/>
            <w:vAlign w:val="top"/>
          </w:tcPr>
          <w:p w14:paraId="320430E3">
            <w:pPr>
              <w:pStyle w:val="16"/>
              <w:spacing w:before="59" w:line="201" w:lineRule="auto"/>
              <w:ind w:left="119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33.</w:t>
            </w:r>
            <w:r>
              <w:rPr>
                <w:rFonts w:hint="eastAsia" w:eastAsia="宋体"/>
                <w:spacing w:val="-3"/>
                <w:lang w:val="en-US" w:eastAsia="zh-CN"/>
              </w:rPr>
              <w:t>54</w:t>
            </w:r>
          </w:p>
        </w:tc>
        <w:tc>
          <w:tcPr>
            <w:tcW w:w="1221" w:type="dxa"/>
            <w:vAlign w:val="top"/>
          </w:tcPr>
          <w:p w14:paraId="5E7C0E46">
            <w:pPr>
              <w:pStyle w:val="16"/>
              <w:spacing w:before="59" w:line="201" w:lineRule="auto"/>
              <w:ind w:left="119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33.</w:t>
            </w:r>
            <w:r>
              <w:rPr>
                <w:rFonts w:hint="eastAsia" w:eastAsia="宋体"/>
                <w:spacing w:val="-3"/>
                <w:lang w:val="en-US" w:eastAsia="zh-CN"/>
              </w:rPr>
              <w:t>47</w:t>
            </w:r>
          </w:p>
        </w:tc>
      </w:tr>
      <w:tr w14:paraId="240D1E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221" w:type="dxa"/>
            <w:vAlign w:val="top"/>
          </w:tcPr>
          <w:p w14:paraId="0FC909D7">
            <w:pPr>
              <w:pStyle w:val="16"/>
              <w:spacing w:before="40" w:line="209" w:lineRule="auto"/>
              <w:ind w:left="122"/>
            </w:pPr>
            <w:r>
              <w:rPr>
                <w:rFonts w:ascii="宋体" w:hAnsi="宋体" w:eastAsia="宋体" w:cs="宋体"/>
                <w:spacing w:val="-3"/>
              </w:rPr>
              <w:t>外径</w:t>
            </w:r>
            <w:r>
              <w:rPr>
                <w:spacing w:val="-3"/>
              </w:rPr>
              <w:t>/mm</w:t>
            </w:r>
          </w:p>
        </w:tc>
        <w:tc>
          <w:tcPr>
            <w:tcW w:w="1216" w:type="dxa"/>
            <w:vAlign w:val="top"/>
          </w:tcPr>
          <w:p w14:paraId="6F7D0D23">
            <w:pPr>
              <w:pStyle w:val="16"/>
              <w:spacing w:before="61" w:line="205" w:lineRule="auto"/>
              <w:ind w:left="115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3</w:t>
            </w:r>
            <w:r>
              <w:rPr>
                <w:rFonts w:hint="eastAsia" w:eastAsia="宋体"/>
                <w:spacing w:val="-3"/>
                <w:lang w:val="en-US" w:eastAsia="zh-CN"/>
              </w:rPr>
              <w:t>4.62</w:t>
            </w:r>
          </w:p>
        </w:tc>
        <w:tc>
          <w:tcPr>
            <w:tcW w:w="1217" w:type="dxa"/>
            <w:vAlign w:val="top"/>
          </w:tcPr>
          <w:p w14:paraId="626F7F21">
            <w:pPr>
              <w:pStyle w:val="16"/>
              <w:spacing w:before="61" w:line="205" w:lineRule="auto"/>
              <w:ind w:left="116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34.</w:t>
            </w:r>
            <w:r>
              <w:rPr>
                <w:rFonts w:hint="eastAsia" w:eastAsia="宋体"/>
                <w:spacing w:val="-3"/>
                <w:lang w:val="en-US" w:eastAsia="zh-CN"/>
              </w:rPr>
              <w:t>60</w:t>
            </w:r>
          </w:p>
        </w:tc>
        <w:tc>
          <w:tcPr>
            <w:tcW w:w="1216" w:type="dxa"/>
            <w:vAlign w:val="top"/>
          </w:tcPr>
          <w:p w14:paraId="0E8AF7F5">
            <w:pPr>
              <w:pStyle w:val="16"/>
              <w:spacing w:before="61" w:line="205" w:lineRule="auto"/>
              <w:ind w:left="117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34.</w:t>
            </w:r>
            <w:r>
              <w:rPr>
                <w:rFonts w:hint="eastAsia" w:eastAsia="宋体"/>
                <w:spacing w:val="-3"/>
                <w:lang w:val="en-US" w:eastAsia="zh-CN"/>
              </w:rPr>
              <w:t>62</w:t>
            </w:r>
          </w:p>
        </w:tc>
        <w:tc>
          <w:tcPr>
            <w:tcW w:w="1219" w:type="dxa"/>
            <w:vAlign w:val="top"/>
          </w:tcPr>
          <w:p w14:paraId="0BCD8F35">
            <w:pPr>
              <w:pStyle w:val="16"/>
              <w:spacing w:before="61" w:line="205" w:lineRule="auto"/>
              <w:ind w:left="117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34.</w:t>
            </w:r>
            <w:r>
              <w:rPr>
                <w:rFonts w:hint="eastAsia" w:eastAsia="宋体"/>
                <w:spacing w:val="-2"/>
                <w:lang w:val="en-US" w:eastAsia="zh-CN"/>
              </w:rPr>
              <w:t>58</w:t>
            </w:r>
          </w:p>
        </w:tc>
        <w:tc>
          <w:tcPr>
            <w:tcW w:w="1216" w:type="dxa"/>
            <w:vAlign w:val="top"/>
          </w:tcPr>
          <w:p w14:paraId="75B21F24">
            <w:pPr>
              <w:pStyle w:val="16"/>
              <w:spacing w:before="61" w:line="205" w:lineRule="auto"/>
              <w:ind w:left="116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34.</w:t>
            </w:r>
            <w:r>
              <w:rPr>
                <w:rFonts w:hint="eastAsia" w:eastAsia="宋体"/>
                <w:spacing w:val="-3"/>
                <w:lang w:val="en-US" w:eastAsia="zh-CN"/>
              </w:rPr>
              <w:t>62</w:t>
            </w:r>
          </w:p>
        </w:tc>
        <w:tc>
          <w:tcPr>
            <w:tcW w:w="1217" w:type="dxa"/>
            <w:vAlign w:val="top"/>
          </w:tcPr>
          <w:p w14:paraId="5661A5E0">
            <w:pPr>
              <w:pStyle w:val="16"/>
              <w:spacing w:before="61" w:line="205" w:lineRule="auto"/>
              <w:ind w:left="119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34.</w:t>
            </w:r>
            <w:r>
              <w:rPr>
                <w:rFonts w:hint="eastAsia" w:eastAsia="宋体"/>
                <w:spacing w:val="-2"/>
                <w:lang w:val="en-US" w:eastAsia="zh-CN"/>
              </w:rPr>
              <w:t>60</w:t>
            </w:r>
          </w:p>
        </w:tc>
        <w:tc>
          <w:tcPr>
            <w:tcW w:w="1221" w:type="dxa"/>
            <w:vAlign w:val="top"/>
          </w:tcPr>
          <w:p w14:paraId="11B0DD33">
            <w:pPr>
              <w:pStyle w:val="16"/>
              <w:spacing w:before="61" w:line="205" w:lineRule="auto"/>
              <w:ind w:left="119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34.</w:t>
            </w:r>
            <w:r>
              <w:rPr>
                <w:rFonts w:hint="eastAsia" w:eastAsia="宋体"/>
                <w:spacing w:val="-3"/>
                <w:lang w:val="en-US" w:eastAsia="zh-CN"/>
              </w:rPr>
              <w:t>61</w:t>
            </w:r>
          </w:p>
        </w:tc>
      </w:tr>
    </w:tbl>
    <w:p w14:paraId="057F2163">
      <w:pPr>
        <w:jc w:val="left"/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</w:pPr>
    </w:p>
    <w:p w14:paraId="628C58EB">
      <w:pPr>
        <w:jc w:val="left"/>
        <w:rPr>
          <w:rFonts w:hint="eastAsia" w:asciiTheme="minorEastAsia" w:hAnsiTheme="minorEastAsia" w:eastAsiaTheme="minorEastAsia" w:cstheme="minorEastAsia"/>
          <w:spacing w:val="-2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pacing w:val="-2"/>
          <w:sz w:val="24"/>
          <w:szCs w:val="24"/>
          <w:lang w:val="en-US" w:eastAsia="zh-CN"/>
        </w:rPr>
        <w:t>所以我们得到的d</w:t>
      </w:r>
      <w:r>
        <w:rPr>
          <w:rFonts w:hint="eastAsia" w:asciiTheme="minorEastAsia" w:hAnsiTheme="minorEastAsia" w:cstheme="minorEastAsia"/>
          <w:spacing w:val="-2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Theme="minorEastAsia" w:hAnsiTheme="minorEastAsia" w:cstheme="minorEastAsia"/>
          <w:spacing w:val="-2"/>
          <w:sz w:val="24"/>
          <w:szCs w:val="24"/>
          <w:lang w:val="en-US" w:eastAsia="zh-CN"/>
        </w:rPr>
        <w:t>+d</w:t>
      </w:r>
      <w:r>
        <w:rPr>
          <w:rFonts w:hint="eastAsia" w:asciiTheme="minorEastAsia" w:hAnsiTheme="minorEastAsia" w:cstheme="minorEastAsia"/>
          <w:spacing w:val="-2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spacing w:val="-2"/>
          <w:sz w:val="24"/>
          <w:szCs w:val="24"/>
          <w:lang w:val="en-US" w:eastAsia="zh-CN"/>
        </w:rPr>
        <w:t xml:space="preserve"> =33.47+34.61= 68.08mm</w:t>
      </w:r>
    </w:p>
    <w:p w14:paraId="15055404">
      <w:pPr>
        <w:numPr>
          <w:ilvl w:val="0"/>
          <w:numId w:val="1"/>
        </w:numPr>
        <w:jc w:val="left"/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测量表面张力</w:t>
      </w:r>
    </w:p>
    <w:p w14:paraId="68B0C60E">
      <w:pPr>
        <w:widowControl w:val="0"/>
        <w:numPr>
          <w:ilvl w:val="0"/>
          <w:numId w:val="0"/>
        </w:numPr>
        <w:jc w:val="left"/>
        <w:rPr>
          <w:rFonts w:hint="default" w:asciiTheme="minorEastAsia" w:hAnsiTheme="minorEastAsia" w:eastAsiaTheme="minorEastAsia" w:cstheme="minorEastAsia"/>
          <w:spacing w:val="-2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pacing w:val="-2"/>
          <w:sz w:val="24"/>
          <w:szCs w:val="24"/>
          <w:lang w:val="en-US" w:eastAsia="zh-CN"/>
        </w:rPr>
        <w:t>当温度为18.2℃的时候：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2490"/>
        <w:gridCol w:w="2491"/>
        <w:gridCol w:w="2491"/>
      </w:tblGrid>
      <w:tr w14:paraId="533CC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5F6EE1F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2490" w:type="dxa"/>
          </w:tcPr>
          <w:p w14:paraId="542B588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最大读书/mV</w:t>
            </w:r>
          </w:p>
        </w:tc>
        <w:tc>
          <w:tcPr>
            <w:tcW w:w="2491" w:type="dxa"/>
          </w:tcPr>
          <w:p w14:paraId="15272F0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圆环读书/mV</w:t>
            </w:r>
          </w:p>
        </w:tc>
        <w:tc>
          <w:tcPr>
            <w:tcW w:w="2491" w:type="dxa"/>
          </w:tcPr>
          <w:p w14:paraId="6B28B08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表面张力读数/mV</w:t>
            </w:r>
          </w:p>
        </w:tc>
      </w:tr>
      <w:tr w14:paraId="7391A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490" w:type="dxa"/>
          </w:tcPr>
          <w:p w14:paraId="3B5AC88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490" w:type="dxa"/>
          </w:tcPr>
          <w:p w14:paraId="151129E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50.0</w:t>
            </w:r>
          </w:p>
        </w:tc>
        <w:tc>
          <w:tcPr>
            <w:tcW w:w="2491" w:type="dxa"/>
          </w:tcPr>
          <w:p w14:paraId="2BDD296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37.2</w:t>
            </w:r>
          </w:p>
        </w:tc>
        <w:tc>
          <w:tcPr>
            <w:tcW w:w="2491" w:type="dxa"/>
          </w:tcPr>
          <w:p w14:paraId="299467C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12.8</w:t>
            </w:r>
          </w:p>
        </w:tc>
      </w:tr>
      <w:tr w14:paraId="1544E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490" w:type="dxa"/>
          </w:tcPr>
          <w:p w14:paraId="493055F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490" w:type="dxa"/>
          </w:tcPr>
          <w:p w14:paraId="1081DF9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50.0</w:t>
            </w:r>
          </w:p>
        </w:tc>
        <w:tc>
          <w:tcPr>
            <w:tcW w:w="2491" w:type="dxa"/>
          </w:tcPr>
          <w:p w14:paraId="007D3A5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37.2</w:t>
            </w:r>
          </w:p>
        </w:tc>
        <w:tc>
          <w:tcPr>
            <w:tcW w:w="2491" w:type="dxa"/>
          </w:tcPr>
          <w:p w14:paraId="6F3247A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12.8</w:t>
            </w:r>
          </w:p>
        </w:tc>
      </w:tr>
      <w:tr w14:paraId="33EAD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7AC9B05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490" w:type="dxa"/>
          </w:tcPr>
          <w:p w14:paraId="16D6B90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49.7</w:t>
            </w:r>
          </w:p>
        </w:tc>
        <w:tc>
          <w:tcPr>
            <w:tcW w:w="2491" w:type="dxa"/>
          </w:tcPr>
          <w:p w14:paraId="4A29722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37.1</w:t>
            </w:r>
          </w:p>
        </w:tc>
        <w:tc>
          <w:tcPr>
            <w:tcW w:w="2491" w:type="dxa"/>
          </w:tcPr>
          <w:p w14:paraId="1F6EC20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12.6</w:t>
            </w:r>
          </w:p>
        </w:tc>
      </w:tr>
      <w:tr w14:paraId="3590D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544FECD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490" w:type="dxa"/>
          </w:tcPr>
          <w:p w14:paraId="6DD2AA5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49.8</w:t>
            </w:r>
          </w:p>
        </w:tc>
        <w:tc>
          <w:tcPr>
            <w:tcW w:w="2491" w:type="dxa"/>
          </w:tcPr>
          <w:p w14:paraId="1E8E01F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37.0</w:t>
            </w:r>
          </w:p>
        </w:tc>
        <w:tc>
          <w:tcPr>
            <w:tcW w:w="2491" w:type="dxa"/>
          </w:tcPr>
          <w:p w14:paraId="4625AC1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12.8</w:t>
            </w:r>
          </w:p>
        </w:tc>
      </w:tr>
      <w:tr w14:paraId="34D8C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66F447E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490" w:type="dxa"/>
          </w:tcPr>
          <w:p w14:paraId="052152B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50.1</w:t>
            </w:r>
          </w:p>
        </w:tc>
        <w:tc>
          <w:tcPr>
            <w:tcW w:w="2491" w:type="dxa"/>
          </w:tcPr>
          <w:p w14:paraId="742419E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37.1</w:t>
            </w:r>
          </w:p>
        </w:tc>
        <w:tc>
          <w:tcPr>
            <w:tcW w:w="2491" w:type="dxa"/>
          </w:tcPr>
          <w:p w14:paraId="2E5AE5D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13.0</w:t>
            </w:r>
          </w:p>
        </w:tc>
      </w:tr>
      <w:tr w14:paraId="50D7C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297E4BA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490" w:type="dxa"/>
          </w:tcPr>
          <w:p w14:paraId="7FB5A4D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49.9</w:t>
            </w:r>
          </w:p>
        </w:tc>
        <w:tc>
          <w:tcPr>
            <w:tcW w:w="2491" w:type="dxa"/>
          </w:tcPr>
          <w:p w14:paraId="629F548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37.1</w:t>
            </w:r>
          </w:p>
        </w:tc>
        <w:tc>
          <w:tcPr>
            <w:tcW w:w="2491" w:type="dxa"/>
          </w:tcPr>
          <w:p w14:paraId="155BB8D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12.8</w:t>
            </w:r>
          </w:p>
        </w:tc>
      </w:tr>
      <w:tr w14:paraId="4E942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547FE2C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平均</w:t>
            </w:r>
          </w:p>
        </w:tc>
        <w:tc>
          <w:tcPr>
            <w:tcW w:w="2490" w:type="dxa"/>
          </w:tcPr>
          <w:p w14:paraId="4AC689B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50.0</w:t>
            </w:r>
          </w:p>
        </w:tc>
        <w:tc>
          <w:tcPr>
            <w:tcW w:w="2491" w:type="dxa"/>
          </w:tcPr>
          <w:p w14:paraId="495D498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37.1</w:t>
            </w:r>
          </w:p>
        </w:tc>
        <w:tc>
          <w:tcPr>
            <w:tcW w:w="2491" w:type="dxa"/>
          </w:tcPr>
          <w:p w14:paraId="6B523BD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12.8</w:t>
            </w:r>
          </w:p>
        </w:tc>
      </w:tr>
    </w:tbl>
    <w:p w14:paraId="08FC2C0C">
      <w:pPr>
        <w:widowControl w:val="0"/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spacing w:val="-2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359785" cy="624840"/>
            <wp:effectExtent l="0" t="0" r="5715" b="1016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12088">
      <w:pPr>
        <w:jc w:val="left"/>
        <w:rPr>
          <w:rFonts w:hint="eastAsia" w:asciiTheme="minorEastAsia" w:hAnsiTheme="minorEastAsia" w:cstheme="minorEastAsia"/>
          <w:spacing w:val="-2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pacing w:val="-2"/>
          <w:sz w:val="24"/>
          <w:szCs w:val="24"/>
          <w:lang w:val="en-US" w:eastAsia="zh-CN"/>
        </w:rPr>
        <w:t>其中K=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  <w:t>0.001</w:t>
      </w:r>
      <w:r>
        <w:rPr>
          <w:rFonts w:hint="eastAsia" w:asciiTheme="minorEastAsia" w:hAnsiTheme="minorEastAsia" w:cstheme="minorEastAsia"/>
          <w:spacing w:val="-1"/>
          <w:sz w:val="24"/>
          <w:szCs w:val="24"/>
          <w:lang w:val="en-US" w:eastAsia="zh-CN"/>
        </w:rPr>
        <w:t>08137931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  <w:t>（N</w:t>
      </w:r>
      <w:r>
        <w:rPr>
          <w:rFonts w:hint="eastAsia" w:asciiTheme="minorEastAsia" w:hAnsiTheme="minorEastAsia" w:eastAsiaTheme="minorEastAsia" w:cstheme="minorEastAsia"/>
          <w:spacing w:val="-2"/>
          <w:sz w:val="24"/>
          <w:szCs w:val="24"/>
        </w:rPr>
        <w:t>/mV）</w:t>
      </w:r>
      <w:r>
        <w:rPr>
          <w:rFonts w:hint="eastAsia" w:asciiTheme="minorEastAsia" w:hAnsiTheme="minorEastAsia" w:cstheme="minorEastAsia"/>
          <w:spacing w:val="-2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pacing w:val="-2"/>
          <w:sz w:val="15"/>
          <w:szCs w:val="15"/>
          <w:lang w:eastAsia="zh-CN"/>
        </w:rPr>
        <w:t>△</w:t>
      </w:r>
      <w:r>
        <w:rPr>
          <w:rFonts w:hint="eastAsia" w:asciiTheme="minorEastAsia" w:hAnsiTheme="minorEastAsia" w:cstheme="minorEastAsia"/>
          <w:spacing w:val="-2"/>
          <w:sz w:val="24"/>
          <w:szCs w:val="24"/>
          <w:lang w:val="en-US" w:eastAsia="zh-CN"/>
        </w:rPr>
        <w:t>V=12.8mV，d</w:t>
      </w:r>
      <w:r>
        <w:rPr>
          <w:rFonts w:hint="eastAsia" w:asciiTheme="minorEastAsia" w:hAnsiTheme="minorEastAsia" w:cstheme="minorEastAsia"/>
          <w:spacing w:val="-2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Theme="minorEastAsia" w:hAnsiTheme="minorEastAsia" w:cstheme="minorEastAsia"/>
          <w:spacing w:val="-2"/>
          <w:sz w:val="24"/>
          <w:szCs w:val="24"/>
          <w:lang w:val="en-US" w:eastAsia="zh-CN"/>
        </w:rPr>
        <w:t>+d</w:t>
      </w:r>
      <w:r>
        <w:rPr>
          <w:rFonts w:hint="eastAsia" w:asciiTheme="minorEastAsia" w:hAnsiTheme="minorEastAsia" w:cstheme="minorEastAsia"/>
          <w:spacing w:val="-2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spacing w:val="-2"/>
          <w:sz w:val="24"/>
          <w:szCs w:val="24"/>
          <w:lang w:val="en-US" w:eastAsia="zh-CN"/>
        </w:rPr>
        <w:t>=68.08mm，</w:t>
      </w:r>
    </w:p>
    <w:p w14:paraId="335ACE6C">
      <w:pPr>
        <w:jc w:val="left"/>
        <w:rPr>
          <w:rFonts w:hint="eastAsia" w:asciiTheme="minorEastAsia" w:hAnsiTheme="minorEastAsia" w:cstheme="minorEastAsia"/>
          <w:spacing w:val="-2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spacing w:val="-2"/>
          <w:sz w:val="24"/>
          <w:szCs w:val="24"/>
          <w:lang w:val="en-US" w:eastAsia="zh-CN"/>
        </w:rPr>
        <w:t>得到</w:t>
      </w:r>
      <w:r>
        <w:rPr>
          <w:rFonts w:hint="eastAsia" w:asciiTheme="minorEastAsia" w:hAnsiTheme="minorEastAsia" w:eastAsiaTheme="minorEastAsia" w:cstheme="minorEastAsia"/>
          <w:spacing w:val="-2"/>
          <w:kern w:val="2"/>
          <w:sz w:val="24"/>
          <w:szCs w:val="24"/>
          <w:lang w:val="en-US" w:eastAsia="zh-CN" w:bidi="ar-SA"/>
        </w:rPr>
        <w:t>δ</w:t>
      </w:r>
      <w:r>
        <w:rPr>
          <w:rFonts w:hint="eastAsia" w:asciiTheme="minorEastAsia" w:hAnsiTheme="minorEastAsia" w:cstheme="minorEastAsia"/>
          <w:spacing w:val="-2"/>
          <w:kern w:val="2"/>
          <w:sz w:val="24"/>
          <w:szCs w:val="24"/>
          <w:lang w:val="en-US" w:eastAsia="zh-CN" w:bidi="ar-SA"/>
        </w:rPr>
        <w:t>=0.0647N/m</w:t>
      </w:r>
    </w:p>
    <w:p w14:paraId="546439C8">
      <w:pPr>
        <w:widowControl w:val="0"/>
        <w:numPr>
          <w:ilvl w:val="0"/>
          <w:numId w:val="0"/>
        </w:numPr>
        <w:jc w:val="left"/>
        <w:rPr>
          <w:rFonts w:hint="default" w:asciiTheme="minorEastAsia" w:hAnsiTheme="minorEastAsia" w:eastAsiaTheme="minorEastAsia" w:cstheme="minorEastAsia"/>
          <w:spacing w:val="-2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pacing w:val="-2"/>
          <w:sz w:val="24"/>
          <w:szCs w:val="24"/>
          <w:lang w:val="en-US" w:eastAsia="zh-CN"/>
        </w:rPr>
        <w:t>当温度为37.0℃的时候：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2490"/>
        <w:gridCol w:w="2491"/>
        <w:gridCol w:w="2491"/>
      </w:tblGrid>
      <w:tr w14:paraId="295C7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4A69481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2490" w:type="dxa"/>
          </w:tcPr>
          <w:p w14:paraId="53A0825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最大读书/mV</w:t>
            </w:r>
          </w:p>
        </w:tc>
        <w:tc>
          <w:tcPr>
            <w:tcW w:w="2491" w:type="dxa"/>
          </w:tcPr>
          <w:p w14:paraId="2D05C9F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圆环读书/mV</w:t>
            </w:r>
          </w:p>
        </w:tc>
        <w:tc>
          <w:tcPr>
            <w:tcW w:w="2491" w:type="dxa"/>
          </w:tcPr>
          <w:p w14:paraId="676A9FF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表面张力读数/mV</w:t>
            </w:r>
          </w:p>
        </w:tc>
      </w:tr>
      <w:tr w14:paraId="1C86C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490" w:type="dxa"/>
          </w:tcPr>
          <w:p w14:paraId="5DBC7A3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490" w:type="dxa"/>
          </w:tcPr>
          <w:p w14:paraId="3533F48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53.1</w:t>
            </w:r>
          </w:p>
        </w:tc>
        <w:tc>
          <w:tcPr>
            <w:tcW w:w="2491" w:type="dxa"/>
          </w:tcPr>
          <w:p w14:paraId="059146B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40.9</w:t>
            </w:r>
          </w:p>
        </w:tc>
        <w:tc>
          <w:tcPr>
            <w:tcW w:w="2491" w:type="dxa"/>
          </w:tcPr>
          <w:p w14:paraId="27BC228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13.0</w:t>
            </w:r>
          </w:p>
        </w:tc>
      </w:tr>
      <w:tr w14:paraId="59F04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490" w:type="dxa"/>
          </w:tcPr>
          <w:p w14:paraId="0B10D9D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490" w:type="dxa"/>
          </w:tcPr>
          <w:p w14:paraId="0A05333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53.7</w:t>
            </w:r>
          </w:p>
        </w:tc>
        <w:tc>
          <w:tcPr>
            <w:tcW w:w="2491" w:type="dxa"/>
          </w:tcPr>
          <w:p w14:paraId="7D06D3F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40.9</w:t>
            </w:r>
          </w:p>
        </w:tc>
        <w:tc>
          <w:tcPr>
            <w:tcW w:w="2491" w:type="dxa"/>
          </w:tcPr>
          <w:p w14:paraId="49CDE98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12.8</w:t>
            </w:r>
          </w:p>
        </w:tc>
      </w:tr>
      <w:tr w14:paraId="27C35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1F6D1C5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490" w:type="dxa"/>
          </w:tcPr>
          <w:p w14:paraId="4017C90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53.8</w:t>
            </w:r>
          </w:p>
        </w:tc>
        <w:tc>
          <w:tcPr>
            <w:tcW w:w="2491" w:type="dxa"/>
          </w:tcPr>
          <w:p w14:paraId="2694298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40.8</w:t>
            </w:r>
          </w:p>
        </w:tc>
        <w:tc>
          <w:tcPr>
            <w:tcW w:w="2491" w:type="dxa"/>
          </w:tcPr>
          <w:p w14:paraId="5D03482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13.0</w:t>
            </w:r>
          </w:p>
        </w:tc>
      </w:tr>
      <w:tr w14:paraId="4F0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490" w:type="dxa"/>
          </w:tcPr>
          <w:p w14:paraId="2BF2910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490" w:type="dxa"/>
          </w:tcPr>
          <w:p w14:paraId="42B0C6F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53.0</w:t>
            </w:r>
          </w:p>
        </w:tc>
        <w:tc>
          <w:tcPr>
            <w:tcW w:w="2491" w:type="dxa"/>
          </w:tcPr>
          <w:p w14:paraId="7257CEC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40.3</w:t>
            </w:r>
          </w:p>
        </w:tc>
        <w:tc>
          <w:tcPr>
            <w:tcW w:w="2491" w:type="dxa"/>
          </w:tcPr>
          <w:p w14:paraId="010FD85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12.7</w:t>
            </w:r>
          </w:p>
        </w:tc>
      </w:tr>
      <w:tr w14:paraId="31B59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70AEC69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490" w:type="dxa"/>
          </w:tcPr>
          <w:p w14:paraId="2A20D2F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53.1</w:t>
            </w:r>
          </w:p>
        </w:tc>
        <w:tc>
          <w:tcPr>
            <w:tcW w:w="2491" w:type="dxa"/>
          </w:tcPr>
          <w:p w14:paraId="2614D87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40.0</w:t>
            </w:r>
          </w:p>
        </w:tc>
        <w:tc>
          <w:tcPr>
            <w:tcW w:w="2491" w:type="dxa"/>
          </w:tcPr>
          <w:p w14:paraId="3BAB2A1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13.1</w:t>
            </w:r>
          </w:p>
        </w:tc>
      </w:tr>
      <w:tr w14:paraId="629C6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0D55B52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490" w:type="dxa"/>
          </w:tcPr>
          <w:p w14:paraId="5A86FB6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49.8</w:t>
            </w:r>
          </w:p>
        </w:tc>
        <w:tc>
          <w:tcPr>
            <w:tcW w:w="2491" w:type="dxa"/>
          </w:tcPr>
          <w:p w14:paraId="324E72F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37.4</w:t>
            </w:r>
          </w:p>
        </w:tc>
        <w:tc>
          <w:tcPr>
            <w:tcW w:w="2491" w:type="dxa"/>
          </w:tcPr>
          <w:p w14:paraId="4B17421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12.4</w:t>
            </w:r>
          </w:p>
        </w:tc>
      </w:tr>
      <w:tr w14:paraId="32877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72E1652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平均</w:t>
            </w:r>
          </w:p>
        </w:tc>
        <w:tc>
          <w:tcPr>
            <w:tcW w:w="2490" w:type="dxa"/>
          </w:tcPr>
          <w:p w14:paraId="463E029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52.9</w:t>
            </w:r>
          </w:p>
        </w:tc>
        <w:tc>
          <w:tcPr>
            <w:tcW w:w="2491" w:type="dxa"/>
          </w:tcPr>
          <w:p w14:paraId="7E9F7BF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40.1</w:t>
            </w:r>
          </w:p>
        </w:tc>
        <w:tc>
          <w:tcPr>
            <w:tcW w:w="2491" w:type="dxa"/>
          </w:tcPr>
          <w:p w14:paraId="7163A38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 w:eastAsia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pacing w:val="-2"/>
                <w:sz w:val="24"/>
                <w:szCs w:val="24"/>
                <w:vertAlign w:val="baseline"/>
                <w:lang w:val="en-US" w:eastAsia="zh-CN"/>
              </w:rPr>
              <w:t>12.7</w:t>
            </w:r>
          </w:p>
        </w:tc>
      </w:tr>
    </w:tbl>
    <w:p w14:paraId="0C0FAEDE">
      <w:pPr>
        <w:jc w:val="left"/>
        <w:rPr>
          <w:rFonts w:hint="default" w:asciiTheme="minorEastAsia" w:hAnsiTheme="minorEastAsia" w:cstheme="minorEastAsia"/>
          <w:spacing w:val="-2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spacing w:val="-2"/>
          <w:kern w:val="2"/>
          <w:sz w:val="24"/>
          <w:szCs w:val="24"/>
          <w:lang w:val="en-US" w:eastAsia="zh-CN" w:bidi="ar-SA"/>
        </w:rPr>
        <w:t>同样由上面的公式计算可得，</w:t>
      </w:r>
      <w:r>
        <w:rPr>
          <w:rFonts w:hint="eastAsia" w:asciiTheme="minorEastAsia" w:hAnsiTheme="minorEastAsia" w:eastAsiaTheme="minorEastAsia" w:cstheme="minorEastAsia"/>
          <w:spacing w:val="-2"/>
          <w:kern w:val="2"/>
          <w:sz w:val="24"/>
          <w:szCs w:val="24"/>
          <w:lang w:val="en-US" w:eastAsia="zh-CN" w:bidi="ar-SA"/>
        </w:rPr>
        <w:t>δ</w:t>
      </w:r>
      <w:r>
        <w:rPr>
          <w:rFonts w:hint="eastAsia" w:asciiTheme="minorEastAsia" w:hAnsiTheme="minorEastAsia" w:cstheme="minorEastAsia"/>
          <w:spacing w:val="-2"/>
          <w:kern w:val="2"/>
          <w:sz w:val="24"/>
          <w:szCs w:val="24"/>
          <w:lang w:val="en-US" w:eastAsia="zh-CN" w:bidi="ar-SA"/>
        </w:rPr>
        <w:t>=0.0642N/m</w:t>
      </w:r>
    </w:p>
    <w:p w14:paraId="5599BF26">
      <w:pPr>
        <w:pStyle w:val="2"/>
        <w:spacing w:line="220" w:lineRule="auto"/>
        <w:ind w:left="9"/>
        <w:rPr>
          <w:rFonts w:hint="eastAsia" w:asciiTheme="minorEastAsia" w:hAnsiTheme="minorEastAsia" w:eastAsiaTheme="minorEastAsia" w:cstheme="minorEastAsia"/>
          <w:spacing w:val="-2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所以</w:t>
      </w:r>
      <w:r>
        <w:rPr>
          <w:b/>
          <w:bCs/>
          <w:sz w:val="24"/>
          <w:szCs w:val="24"/>
        </w:rPr>
        <w:t>可以认为在其他条件相同情况下，随着温度升高，液体表面张力</w:t>
      </w:r>
      <w:r>
        <w:rPr>
          <w:b/>
          <w:bCs/>
          <w:spacing w:val="-1"/>
          <w:sz w:val="24"/>
          <w:szCs w:val="24"/>
        </w:rPr>
        <w:t>系数减小。</w:t>
      </w:r>
    </w:p>
    <w:p w14:paraId="7E90DA9F">
      <w:pPr>
        <w:jc w:val="left"/>
        <w:rPr>
          <w:rFonts w:hint="eastAsia"/>
          <w:sz w:val="28"/>
          <w:szCs w:val="28"/>
        </w:rPr>
      </w:pPr>
    </w:p>
    <w:p w14:paraId="1D5042E5">
      <w:pPr>
        <w:jc w:val="left"/>
        <w:rPr>
          <w:rFonts w:hint="eastAsia"/>
          <w:sz w:val="28"/>
          <w:szCs w:val="28"/>
        </w:rPr>
      </w:pPr>
    </w:p>
    <w:p w14:paraId="4D709B5C">
      <w:pPr>
        <w:jc w:val="left"/>
        <w:rPr>
          <w:rFonts w:hint="eastAsia"/>
          <w:sz w:val="28"/>
          <w:szCs w:val="28"/>
        </w:rPr>
      </w:pP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2．误差分析（2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4C47F3D2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（运用测量误差、相对误差或不确定度等分析实验结果，写出完整的结果表达式，并分析误差原因。）</w:t>
      </w:r>
    </w:p>
    <w:p w14:paraId="0020FCBD">
      <w:pPr>
        <w:jc w:val="left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在温度为18.2℃的时候：</w:t>
      </w:r>
    </w:p>
    <w:p w14:paraId="342161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（1） 电压读数 ΔV 不确定度计算</w:t>
      </w:r>
    </w:p>
    <w:p w14:paraId="7754AB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表面张力对应读数平均值 </w:t>
      </w:r>
      <m:oMath>
        <m:acc>
          <m:accPr>
            <m:chr m:val="̅"/>
            <m:ctrlPr>
              <w:rPr>
                <w:rFonts w:hint="eastAsia" w:ascii="Cambria Math" w:hAnsiTheme="minorEastAsia" w:eastAsiaTheme="minorEastAsia" w:cstheme="minorEastAsia"/>
                <w:i w:val="0"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caps w:val="0"/>
                <w:color w:val="232D36"/>
                <w:spacing w:val="0"/>
                <w:kern w:val="0"/>
                <w:sz w:val="24"/>
                <w:szCs w:val="24"/>
                <w:lang w:val="en-US" w:bidi="ar"/>
              </w:rPr>
              <m:t>ΔV</m:t>
            </m:r>
            <m:ctrlPr>
              <w:rPr>
                <w:rFonts w:hint="eastAsia" w:ascii="Cambria Math" w:hAnsiTheme="minorEastAsia" w:eastAsiaTheme="minorEastAsia" w:cstheme="minorEastAsia"/>
                <w:i w:val="0"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e>
        </m:acc>
      </m:oMath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1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2.8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mV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ab/>
      </w:r>
    </w:p>
    <w:p w14:paraId="1AD6F0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样本标准差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ΔV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</w:rPr>
                </m:ctrlPr>
              </m:deg>
              <m:e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theme="minorEastAsia"/>
                        <w:i/>
                        <w:iCs w:val="0"/>
                        <w:caps w:val="0"/>
                        <w:color w:val="232D36"/>
                        <w:spacing w:val="0"/>
                        <w:sz w:val="24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cstheme="minorEastAsia"/>
                        <w:caps w:val="0"/>
                        <w:color w:val="232D36"/>
                        <w:spacing w:val="0"/>
                        <w:sz w:val="24"/>
                        <w:szCs w:val="24"/>
                        <w:lang w:val="en-US" w:eastAsia="zh-CN"/>
                      </w:rPr>
                      <m:t>i=1</m:t>
                    </m:r>
                    <m:ctrlPr>
                      <w:rPr>
                        <w:rFonts w:ascii="Cambria Math" w:hAnsi="Cambria Math" w:cstheme="minorEastAsia"/>
                        <w:i/>
                        <w:iCs w:val="0"/>
                        <w:caps w:val="0"/>
                        <w:color w:val="232D36"/>
                        <w:spacing w:val="0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theme="minorEastAsia"/>
                        <w:caps w:val="0"/>
                        <w:color w:val="232D36"/>
                        <w:spacing w:val="0"/>
                        <w:sz w:val="24"/>
                        <w:szCs w:val="24"/>
                        <w:lang w:val="en-US" w:eastAsia="zh-CN"/>
                      </w:rPr>
                      <m:t>6</m:t>
                    </m:r>
                    <m:ctrlPr>
                      <w:rPr>
                        <w:rFonts w:ascii="Cambria Math" w:hAnsi="Cambria Math" w:cstheme="minorEastAsia"/>
                        <w:i/>
                        <w:iCs w:val="0"/>
                        <w:caps w:val="0"/>
                        <w:color w:val="232D36"/>
                        <w:spacing w:val="0"/>
                        <w:sz w:val="24"/>
                        <w:szCs w:val="24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cstheme="minorEastAsia"/>
                        <w:caps w:val="0"/>
                        <w:color w:val="232D36"/>
                        <w:spacing w:val="0"/>
                        <w:sz w:val="24"/>
                        <w:szCs w:val="24"/>
                        <w:lang w:eastAsia="zh-CN"/>
                      </w:rPr>
                      <m:t>（</m:t>
                    </m:r>
                    <m:r>
                      <m:rPr>
                        <m:sty m:val="p"/>
                      </m:rPr>
                      <w:rPr>
                        <w:rFonts w:hint="eastAsia" w:asciiTheme="minorEastAsia" w:hAnsiTheme="minorEastAsia" w:eastAsiaTheme="minorEastAsia" w:cstheme="minorEastAsia"/>
                        <w:caps w:val="0"/>
                        <w:color w:val="232D36"/>
                        <w:spacing w:val="0"/>
                        <w:sz w:val="24"/>
                        <w:szCs w:val="24"/>
                      </w:rPr>
                      <m:t>ΔV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theme="minorEastAsia"/>
                        <w:caps w:val="0"/>
                        <w:color w:val="232D36"/>
                        <w:spacing w:val="0"/>
                        <w:sz w:val="24"/>
                        <w:szCs w:val="24"/>
                        <w:lang w:val="en-US" w:eastAsia="zh-CN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hint="eastAsia" w:asciiTheme="minorEastAsia" w:hAnsiTheme="minorEastAsia" w:eastAsiaTheme="minorEastAsia" w:cstheme="minorEastAsia"/>
                        <w:caps w:val="0"/>
                        <w:color w:val="232D36"/>
                        <w:spacing w:val="0"/>
                        <w:sz w:val="24"/>
                        <w:szCs w:val="24"/>
                      </w:rPr>
                      <m:t xml:space="preserve"> </m:t>
                    </m:r>
                    <m:acc>
                      <m:accPr>
                        <m:chr m:val="̅"/>
                        <m:ctrlPr>
                          <w:rPr>
                            <w:rFonts w:hint="eastAsia" w:ascii="Cambria Math" w:hAnsiTheme="minorEastAsia" w:eastAsiaTheme="minorEastAsia" w:cstheme="minorEastAsia"/>
                            <w:i w:val="0"/>
                            <w:iCs w:val="0"/>
                            <w:caps w:val="0"/>
                            <w:color w:val="232D36"/>
                            <w:spacing w:val="0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Theme="minorEastAsia" w:cstheme="minorEastAsia"/>
                            <w:caps w:val="0"/>
                            <w:color w:val="232D36"/>
                            <w:spacing w:val="0"/>
                            <w:kern w:val="0"/>
                            <w:sz w:val="24"/>
                            <w:szCs w:val="24"/>
                            <w:lang w:val="en-US" w:bidi="ar"/>
                          </w:rPr>
                          <m:t>ΔV</m:t>
                        </m:r>
                        <m:ctrlPr>
                          <w:rPr>
                            <w:rFonts w:hint="eastAsia" w:ascii="Cambria Math" w:hAnsiTheme="minorEastAsia" w:eastAsiaTheme="minorEastAsia" w:cstheme="minorEastAsia"/>
                            <w:i w:val="0"/>
                            <w:iCs w:val="0"/>
                            <w:caps w:val="0"/>
                            <w:color w:val="232D36"/>
                            <w:spacing w:val="0"/>
                            <w:sz w:val="24"/>
                            <w:szCs w:val="24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hint="eastAsia" w:ascii="Cambria Math" w:hAnsiTheme="minorEastAsia" w:cstheme="minorEastAsia"/>
                        <w:caps w:val="0"/>
                        <w:color w:val="232D36"/>
                        <w:spacing w:val="0"/>
                        <w:sz w:val="24"/>
                        <w:szCs w:val="24"/>
                        <w:lang w:eastAsia="zh-CN"/>
                      </w:rPr>
                      <m:t>）</m:t>
                    </m:r>
                    <m:ctrlPr>
                      <w:rPr>
                        <w:rFonts w:ascii="Cambria Math" w:hAnsi="Cambria Math" w:cstheme="minorEastAsia"/>
                        <w:i/>
                        <w:iCs w:val="0"/>
                        <w:caps w:val="0"/>
                        <w:color w:val="232D36"/>
                        <w:spacing w:val="0"/>
                        <w:sz w:val="24"/>
                        <w:szCs w:val="24"/>
                      </w:rPr>
                    </m:ctrlPr>
                  </m:e>
                </m:nary>
                <m:ctrlPr>
                  <w:rPr>
                    <w:rFonts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num>
          <m:den>
            <m:r>
              <m:rPr/>
              <w:rPr>
                <w:rFonts w:hint="default" w:ascii="Cambria Math" w:hAnsi="Cambria Math" w:cstheme="minorEastAsia"/>
                <w:caps w:val="0"/>
                <w:color w:val="232D36"/>
                <w:spacing w:val="0"/>
                <w:sz w:val="24"/>
                <w:szCs w:val="24"/>
                <w:lang w:val="en-US" w:eastAsia="zh-CN"/>
              </w:rPr>
              <m:t>6−1</m:t>
            </m:r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0.13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mV</w:t>
      </w:r>
    </w:p>
    <w:p w14:paraId="605DC0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A 类不确定度：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u_A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(ΔV)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ΔV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/ </w:t>
      </w:r>
      <m:oMath>
        <m:rad>
          <m:radPr>
            <m:degHide m:val="1"/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deg>
          <m:e>
            <m:r>
              <m:rPr/>
              <w:rPr>
                <w:rFonts w:hint="default" w:ascii="Cambria Math" w:hAnsi="Cambria Math" w:cstheme="minorEastAsia"/>
                <w:caps w:val="0"/>
                <w:color w:val="232D36"/>
                <w:spacing w:val="0"/>
                <w:sz w:val="24"/>
                <w:szCs w:val="24"/>
                <w:lang w:val="en-US" w:eastAsia="zh-CN"/>
              </w:rPr>
              <m:t>6</m:t>
            </m:r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e>
        </m:rad>
      </m:oMath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0.13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/ </w:t>
      </w:r>
      <m:oMath>
        <m:rad>
          <m:radPr>
            <m:degHide m:val="1"/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deg>
          <m:e>
            <m:r>
              <m:rPr/>
              <w:rPr>
                <w:rFonts w:hint="default" w:ascii="Cambria Math" w:hAnsi="Cambria Math" w:cstheme="minorEastAsia"/>
                <w:caps w:val="0"/>
                <w:color w:val="232D36"/>
                <w:spacing w:val="0"/>
                <w:sz w:val="24"/>
                <w:szCs w:val="24"/>
                <w:lang w:val="en-US" w:eastAsia="zh-CN"/>
              </w:rPr>
              <m:t>6</m:t>
            </m:r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e>
        </m:rad>
      </m:oMath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≈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0.05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mV</w:t>
      </w:r>
    </w:p>
    <w:p w14:paraId="67AE07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B 类不确定度：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u_B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(ΔV)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0.1 / sqrt(3) ≈ 0.06 mV</w:t>
      </w:r>
    </w:p>
    <w:p w14:paraId="34F32C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合成不确定度：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u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(ΔV)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</w:t>
      </w:r>
      <m:oMath>
        <m:rad>
          <m:radPr>
            <m:degHide m:val="1"/>
            <m:ctrlPr>
              <w:rPr>
                <w:rFonts w:hint="eastAsia" w:ascii="Cambria Math" w:hAnsiTheme="minorEastAsia" w:eastAsiaTheme="minorEastAsia" w:cstheme="minorEastAsia"/>
                <w:i w:val="0"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radPr>
          <m:deg>
            <m:ctrlPr>
              <w:rPr>
                <w:rFonts w:hint="eastAsia" w:ascii="Cambria Math" w:hAnsiTheme="minorEastAsia" w:eastAsiaTheme="minorEastAsia" w:cstheme="minorEastAsia"/>
                <w:i w:val="0"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deg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caps w:val="0"/>
                <w:color w:val="232D36"/>
                <w:spacing w:val="0"/>
                <w:kern w:val="0"/>
                <w:sz w:val="24"/>
                <w:szCs w:val="24"/>
                <w:lang w:val="en-US" w:bidi="ar"/>
              </w:rPr>
              <m:t>u_A²</m:t>
            </m:r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caps w:val="0"/>
                <w:color w:val="232D36"/>
                <w:spacing w:val="0"/>
                <w:kern w:val="0"/>
                <w:sz w:val="24"/>
                <w:szCs w:val="24"/>
                <w:vertAlign w:val="subscript"/>
                <w:lang w:val="en-US" w:bidi="ar"/>
              </w:rPr>
              <m:t>(ΔV)</m:t>
            </m:r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caps w:val="0"/>
                <w:color w:val="232D36"/>
                <w:spacing w:val="0"/>
                <w:kern w:val="0"/>
                <w:sz w:val="24"/>
                <w:szCs w:val="24"/>
                <w:lang w:val="en-US" w:bidi="ar"/>
              </w:rPr>
              <m:t xml:space="preserve"> + u_B²</m:t>
            </m:r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caps w:val="0"/>
                <w:color w:val="232D36"/>
                <w:spacing w:val="0"/>
                <w:kern w:val="0"/>
                <w:sz w:val="24"/>
                <w:szCs w:val="24"/>
                <w:vertAlign w:val="subscript"/>
                <w:lang w:val="en-US" w:bidi="ar"/>
              </w:rPr>
              <m:t>(ΔV)</m:t>
            </m:r>
            <m:ctrlPr>
              <w:rPr>
                <w:rFonts w:hint="eastAsia" w:ascii="Cambria Math" w:hAnsiTheme="minorEastAsia" w:eastAsiaTheme="minorEastAsia" w:cstheme="minorEastAsia"/>
                <w:i w:val="0"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e>
        </m:rad>
      </m:oMath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 = </w:t>
      </w:r>
      <m:oMath>
        <m:rad>
          <m:radPr>
            <m:degHide m:val="1"/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EastAsia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  <m:t>0.05</m:t>
                </m:r>
                <m:ctrlPr>
                  <w:rPr>
                    <w:rFonts w:hint="default"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EastAsia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</m:ctrlPr>
              </m:sup>
            </m:sSup>
            <m:r>
              <m:rPr/>
              <w:rPr>
                <w:rFonts w:hint="default" w:ascii="Cambria Math" w:hAnsi="Cambria Math" w:cstheme="minorEastAsia"/>
                <w:caps w:val="0"/>
                <w:color w:val="232D36"/>
                <w:spacing w:val="0"/>
                <w:sz w:val="24"/>
                <w:szCs w:val="24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EastAsia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  <m:t>0.06</m:t>
                </m:r>
                <m:ctrlPr>
                  <w:rPr>
                    <w:rFonts w:hint="default"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EastAsia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e>
        </m:rad>
      </m:oMath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≈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0.08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mV</w:t>
      </w:r>
    </w:p>
    <w:p w14:paraId="264ECD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（2） 转换系数 K 的不确定度</w:t>
      </w:r>
    </w:p>
    <w:p w14:paraId="218A42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沿用原实验定标结果，转换系数的标准不确定度 u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(K)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2.2324 × 10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perscript"/>
          <w:lang w:val="en-US" w:eastAsia="zh-CN"/>
        </w:rPr>
        <w:t>-5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N/mV；</w:t>
      </w:r>
    </w:p>
    <w:p w14:paraId="369933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按三倍标准差计算扩展不确定度： U_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3u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(K)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6.697 × 10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perscript"/>
          <w:lang w:val="en-US" w:eastAsia="zh-CN"/>
        </w:rPr>
        <w:t>-5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N/mV</w:t>
      </w:r>
    </w:p>
    <w:p w14:paraId="61CB6F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（3） 圆环直径的不确定度</w:t>
      </w:r>
    </w:p>
    <w:p w14:paraId="120AE4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游标卡尺分度值为0.02，B类不确定度为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u_B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  <w:lang w:val="en-US" w:eastAsia="zh-CN"/>
        </w:rPr>
        <w:t>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)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baseline"/>
          <w:lang w:val="en-US" w:eastAsia="zh-CN"/>
        </w:rPr>
        <w:t>= 0.02/</w:t>
      </w:r>
      <m:oMath>
        <m:rad>
          <m:radPr>
            <m:degHide m:val="1"/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  <w:vertAlign w:val="baseline"/>
                <w:lang w:val="en-US"/>
              </w:rPr>
            </m:ctrlPr>
          </m:radPr>
          <m:deg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  <w:vertAlign w:val="baseline"/>
                <w:lang w:val="en-US"/>
              </w:rPr>
            </m:ctrlPr>
          </m:deg>
          <m:e>
            <m:r>
              <m:rPr/>
              <w:rPr>
                <w:rFonts w:hint="default" w:ascii="Cambria Math" w:hAnsi="Cambria Math" w:cstheme="minorEastAsia"/>
                <w:caps w:val="0"/>
                <w:color w:val="232D36"/>
                <w:spacing w:val="0"/>
                <w:sz w:val="24"/>
                <w:szCs w:val="24"/>
                <w:vertAlign w:val="baseline"/>
                <w:lang w:val="en-US" w:eastAsia="zh-CN"/>
              </w:rPr>
              <m:t>3</m:t>
            </m:r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  <w:vertAlign w:val="baseline"/>
                <w:lang w:val="en-US"/>
              </w:rPr>
            </m:ctrlPr>
          </m:e>
        </m:rad>
      </m:oMath>
      <w:r>
        <w:rPr>
          <w:rFonts w:hint="eastAsia" w:hAnsi="Cambria Math" w:cstheme="minorEastAsia"/>
          <w:i w:val="0"/>
          <w:iCs w:val="0"/>
          <w:caps w:val="0"/>
          <w:color w:val="232D36"/>
          <w:spacing w:val="0"/>
          <w:sz w:val="24"/>
          <w:szCs w:val="24"/>
          <w:vertAlign w:val="baseline"/>
          <w:lang w:val="en-US" w:eastAsia="zh-CN"/>
        </w:rPr>
        <w:t xml:space="preserve"> =0.012mm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内径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A类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不确定度 u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(d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0.052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mm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合成不确定度为0.053mm</w:t>
      </w:r>
    </w:p>
    <w:p w14:paraId="396E8F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外径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A类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不确定度 u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(d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0.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 xml:space="preserve">075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mm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合成不确定度为0.076mm</w:t>
      </w:r>
    </w:p>
    <w:p w14:paraId="33F9F6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（4） 表面张力系数不确定度合成</w:t>
      </w:r>
    </w:p>
    <w:p w14:paraId="67F590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根据不确定度传播公式：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br w:type="textWrapping"/>
      </w:r>
      <w:r>
        <w:drawing>
          <wp:inline distT="0" distB="0" distL="114300" distR="114300">
            <wp:extent cx="6179820" cy="1096010"/>
            <wp:effectExtent l="0" t="0" r="5080" b="889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代入各参数计算得：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δ = (0.0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647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± 0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.0014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) N/m</w:t>
      </w:r>
    </w:p>
    <w:p w14:paraId="43E446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在温度为37.0℃的时候：</w:t>
      </w:r>
    </w:p>
    <w:p w14:paraId="45B6A0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（1） 电压读数 ΔV 不确定度计算</w:t>
      </w:r>
    </w:p>
    <w:p w14:paraId="7DCA22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表面张力对应读数平均值 </w:t>
      </w:r>
      <m:oMath>
        <m:acc>
          <m:accPr>
            <m:chr m:val="̅"/>
            <m:ctrlPr>
              <w:rPr>
                <w:rFonts w:hint="eastAsia" w:ascii="Cambria Math" w:hAnsiTheme="minorEastAsia" w:eastAsiaTheme="minorEastAsia" w:cstheme="minorEastAsia"/>
                <w:i w:val="0"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caps w:val="0"/>
                <w:color w:val="232D36"/>
                <w:spacing w:val="0"/>
                <w:kern w:val="0"/>
                <w:sz w:val="24"/>
                <w:szCs w:val="24"/>
                <w:lang w:val="en-US" w:bidi="ar"/>
              </w:rPr>
              <m:t>ΔV</m:t>
            </m:r>
            <m:ctrlPr>
              <w:rPr>
                <w:rFonts w:hint="eastAsia" w:ascii="Cambria Math" w:hAnsiTheme="minorEastAsia" w:eastAsiaTheme="minorEastAsia" w:cstheme="minorEastAsia"/>
                <w:i w:val="0"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e>
        </m:acc>
      </m:oMath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1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2.7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mV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ab/>
      </w:r>
    </w:p>
    <w:p w14:paraId="1CDC46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样本标准差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ΔV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</w:rPr>
                </m:ctrlPr>
              </m:deg>
              <m:e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theme="minorEastAsia"/>
                        <w:i/>
                        <w:iCs w:val="0"/>
                        <w:caps w:val="0"/>
                        <w:color w:val="232D36"/>
                        <w:spacing w:val="0"/>
                        <w:sz w:val="24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cstheme="minorEastAsia"/>
                        <w:caps w:val="0"/>
                        <w:color w:val="232D36"/>
                        <w:spacing w:val="0"/>
                        <w:sz w:val="24"/>
                        <w:szCs w:val="24"/>
                        <w:lang w:val="en-US" w:eastAsia="zh-CN"/>
                      </w:rPr>
                      <m:t>i=1</m:t>
                    </m:r>
                    <m:ctrlPr>
                      <w:rPr>
                        <w:rFonts w:ascii="Cambria Math" w:hAnsi="Cambria Math" w:cstheme="minorEastAsia"/>
                        <w:i/>
                        <w:iCs w:val="0"/>
                        <w:caps w:val="0"/>
                        <w:color w:val="232D36"/>
                        <w:spacing w:val="0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theme="minorEastAsia"/>
                        <w:caps w:val="0"/>
                        <w:color w:val="232D36"/>
                        <w:spacing w:val="0"/>
                        <w:sz w:val="24"/>
                        <w:szCs w:val="24"/>
                        <w:lang w:val="en-US" w:eastAsia="zh-CN"/>
                      </w:rPr>
                      <m:t>6</m:t>
                    </m:r>
                    <m:ctrlPr>
                      <w:rPr>
                        <w:rFonts w:ascii="Cambria Math" w:hAnsi="Cambria Math" w:cstheme="minorEastAsia"/>
                        <w:i/>
                        <w:iCs w:val="0"/>
                        <w:caps w:val="0"/>
                        <w:color w:val="232D36"/>
                        <w:spacing w:val="0"/>
                        <w:sz w:val="24"/>
                        <w:szCs w:val="24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cstheme="minorEastAsia"/>
                        <w:caps w:val="0"/>
                        <w:color w:val="232D36"/>
                        <w:spacing w:val="0"/>
                        <w:sz w:val="24"/>
                        <w:szCs w:val="24"/>
                        <w:lang w:eastAsia="zh-CN"/>
                      </w:rPr>
                      <m:t>（</m:t>
                    </m:r>
                    <m:r>
                      <m:rPr>
                        <m:sty m:val="p"/>
                      </m:rPr>
                      <w:rPr>
                        <w:rFonts w:hint="eastAsia" w:asciiTheme="minorEastAsia" w:hAnsiTheme="minorEastAsia" w:eastAsiaTheme="minorEastAsia" w:cstheme="minorEastAsia"/>
                        <w:caps w:val="0"/>
                        <w:color w:val="232D36"/>
                        <w:spacing w:val="0"/>
                        <w:sz w:val="24"/>
                        <w:szCs w:val="24"/>
                      </w:rPr>
                      <m:t>ΔV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theme="minorEastAsia"/>
                        <w:caps w:val="0"/>
                        <w:color w:val="232D36"/>
                        <w:spacing w:val="0"/>
                        <w:sz w:val="24"/>
                        <w:szCs w:val="24"/>
                        <w:lang w:val="en-US" w:eastAsia="zh-CN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hint="eastAsia" w:asciiTheme="minorEastAsia" w:hAnsiTheme="minorEastAsia" w:eastAsiaTheme="minorEastAsia" w:cstheme="minorEastAsia"/>
                        <w:caps w:val="0"/>
                        <w:color w:val="232D36"/>
                        <w:spacing w:val="0"/>
                        <w:sz w:val="24"/>
                        <w:szCs w:val="24"/>
                      </w:rPr>
                      <m:t xml:space="preserve"> </m:t>
                    </m:r>
                    <m:acc>
                      <m:accPr>
                        <m:chr m:val="̅"/>
                        <m:ctrlPr>
                          <w:rPr>
                            <w:rFonts w:hint="eastAsia" w:ascii="Cambria Math" w:hAnsiTheme="minorEastAsia" w:eastAsiaTheme="minorEastAsia" w:cstheme="minorEastAsia"/>
                            <w:i w:val="0"/>
                            <w:iCs w:val="0"/>
                            <w:caps w:val="0"/>
                            <w:color w:val="232D36"/>
                            <w:spacing w:val="0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Theme="minorEastAsia" w:cstheme="minorEastAsia"/>
                            <w:caps w:val="0"/>
                            <w:color w:val="232D36"/>
                            <w:spacing w:val="0"/>
                            <w:kern w:val="0"/>
                            <w:sz w:val="24"/>
                            <w:szCs w:val="24"/>
                            <w:lang w:val="en-US" w:bidi="ar"/>
                          </w:rPr>
                          <m:t>ΔV</m:t>
                        </m:r>
                        <m:ctrlPr>
                          <w:rPr>
                            <w:rFonts w:hint="eastAsia" w:ascii="Cambria Math" w:hAnsiTheme="minorEastAsia" w:eastAsiaTheme="minorEastAsia" w:cstheme="minorEastAsia"/>
                            <w:i w:val="0"/>
                            <w:iCs w:val="0"/>
                            <w:caps w:val="0"/>
                            <w:color w:val="232D36"/>
                            <w:spacing w:val="0"/>
                            <w:sz w:val="24"/>
                            <w:szCs w:val="24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hint="eastAsia" w:ascii="Cambria Math" w:hAnsiTheme="minorEastAsia" w:cstheme="minorEastAsia"/>
                        <w:caps w:val="0"/>
                        <w:color w:val="232D36"/>
                        <w:spacing w:val="0"/>
                        <w:sz w:val="24"/>
                        <w:szCs w:val="24"/>
                        <w:lang w:eastAsia="zh-CN"/>
                      </w:rPr>
                      <m:t>）</m:t>
                    </m:r>
                    <m:ctrlPr>
                      <w:rPr>
                        <w:rFonts w:ascii="Cambria Math" w:hAnsi="Cambria Math" w:cstheme="minorEastAsia"/>
                        <w:i/>
                        <w:iCs w:val="0"/>
                        <w:caps w:val="0"/>
                        <w:color w:val="232D36"/>
                        <w:spacing w:val="0"/>
                        <w:sz w:val="24"/>
                        <w:szCs w:val="24"/>
                      </w:rPr>
                    </m:ctrlPr>
                  </m:e>
                </m:nary>
                <m:ctrlPr>
                  <w:rPr>
                    <w:rFonts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num>
          <m:den>
            <m:r>
              <m:rPr/>
              <w:rPr>
                <w:rFonts w:hint="default" w:ascii="Cambria Math" w:hAnsi="Cambria Math" w:cstheme="minorEastAsia"/>
                <w:caps w:val="0"/>
                <w:color w:val="232D36"/>
                <w:spacing w:val="0"/>
                <w:sz w:val="24"/>
                <w:szCs w:val="24"/>
                <w:lang w:val="en-US" w:eastAsia="zh-CN"/>
              </w:rPr>
              <m:t>6−1</m:t>
            </m:r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0.26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mV</w:t>
      </w:r>
    </w:p>
    <w:p w14:paraId="17370C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A 类不确定度：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u_A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(ΔV)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ΔV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/ </w:t>
      </w:r>
      <m:oMath>
        <m:rad>
          <m:radPr>
            <m:degHide m:val="1"/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deg>
          <m:e>
            <m:r>
              <m:rPr/>
              <w:rPr>
                <w:rFonts w:hint="default" w:ascii="Cambria Math" w:hAnsi="Cambria Math" w:cstheme="minorEastAsia"/>
                <w:caps w:val="0"/>
                <w:color w:val="232D36"/>
                <w:spacing w:val="0"/>
                <w:sz w:val="24"/>
                <w:szCs w:val="24"/>
                <w:lang w:val="en-US" w:eastAsia="zh-CN"/>
              </w:rPr>
              <m:t>6</m:t>
            </m:r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e>
        </m:rad>
      </m:oMath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0.13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/ </w:t>
      </w:r>
      <m:oMath>
        <m:rad>
          <m:radPr>
            <m:degHide m:val="1"/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deg>
          <m:e>
            <m:r>
              <m:rPr/>
              <w:rPr>
                <w:rFonts w:hint="default" w:ascii="Cambria Math" w:hAnsi="Cambria Math" w:cstheme="minorEastAsia"/>
                <w:caps w:val="0"/>
                <w:color w:val="232D36"/>
                <w:spacing w:val="0"/>
                <w:sz w:val="24"/>
                <w:szCs w:val="24"/>
                <w:lang w:val="en-US" w:eastAsia="zh-CN"/>
              </w:rPr>
              <m:t>6</m:t>
            </m:r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e>
        </m:rad>
      </m:oMath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 ≈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0.11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mV</w:t>
      </w:r>
    </w:p>
    <w:p w14:paraId="001305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B 类不确定度：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u_B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(ΔV)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0.1 / sqrt(3) ≈ 0.06 mV</w:t>
      </w:r>
    </w:p>
    <w:p w14:paraId="13DE73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合成不确定度：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u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(ΔV)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</w:t>
      </w:r>
      <m:oMath>
        <m:rad>
          <m:radPr>
            <m:degHide m:val="1"/>
            <m:ctrlPr>
              <w:rPr>
                <w:rFonts w:hint="eastAsia" w:ascii="Cambria Math" w:hAnsiTheme="minorEastAsia" w:eastAsiaTheme="minorEastAsia" w:cstheme="minorEastAsia"/>
                <w:i w:val="0"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radPr>
          <m:deg>
            <m:ctrlPr>
              <w:rPr>
                <w:rFonts w:hint="eastAsia" w:ascii="Cambria Math" w:hAnsiTheme="minorEastAsia" w:eastAsiaTheme="minorEastAsia" w:cstheme="minorEastAsia"/>
                <w:i w:val="0"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deg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caps w:val="0"/>
                <w:color w:val="232D36"/>
                <w:spacing w:val="0"/>
                <w:kern w:val="0"/>
                <w:sz w:val="24"/>
                <w:szCs w:val="24"/>
                <w:lang w:val="en-US" w:bidi="ar"/>
              </w:rPr>
              <m:t>u_A²</m:t>
            </m:r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caps w:val="0"/>
                <w:color w:val="232D36"/>
                <w:spacing w:val="0"/>
                <w:kern w:val="0"/>
                <w:sz w:val="24"/>
                <w:szCs w:val="24"/>
                <w:vertAlign w:val="subscript"/>
                <w:lang w:val="en-US" w:bidi="ar"/>
              </w:rPr>
              <m:t>(ΔV)</m:t>
            </m:r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caps w:val="0"/>
                <w:color w:val="232D36"/>
                <w:spacing w:val="0"/>
                <w:kern w:val="0"/>
                <w:sz w:val="24"/>
                <w:szCs w:val="24"/>
                <w:lang w:val="en-US" w:bidi="ar"/>
              </w:rPr>
              <m:t xml:space="preserve"> + u_B²</m:t>
            </m:r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caps w:val="0"/>
                <w:color w:val="232D36"/>
                <w:spacing w:val="0"/>
                <w:kern w:val="0"/>
                <w:sz w:val="24"/>
                <w:szCs w:val="24"/>
                <w:vertAlign w:val="subscript"/>
                <w:lang w:val="en-US" w:bidi="ar"/>
              </w:rPr>
              <m:t>(ΔV)</m:t>
            </m:r>
            <m:ctrlPr>
              <w:rPr>
                <w:rFonts w:hint="eastAsia" w:ascii="Cambria Math" w:hAnsiTheme="minorEastAsia" w:eastAsiaTheme="minorEastAsia" w:cstheme="minorEastAsia"/>
                <w:i w:val="0"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e>
        </m:rad>
      </m:oMath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 = </w:t>
      </w:r>
      <m:oMath>
        <m:rad>
          <m:radPr>
            <m:degHide m:val="1"/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EastAsia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  <m:t>0.05</m:t>
                </m:r>
                <m:ctrlPr>
                  <w:rPr>
                    <w:rFonts w:hint="default"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EastAsia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</m:ctrlPr>
              </m:sup>
            </m:sSup>
            <m:r>
              <m:rPr/>
              <w:rPr>
                <w:rFonts w:hint="default" w:ascii="Cambria Math" w:hAnsi="Cambria Math" w:cstheme="minorEastAsia"/>
                <w:caps w:val="0"/>
                <w:color w:val="232D36"/>
                <w:spacing w:val="0"/>
                <w:sz w:val="24"/>
                <w:szCs w:val="24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EastAsia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  <m:t>0.11</m:t>
                </m:r>
                <m:ctrlPr>
                  <w:rPr>
                    <w:rFonts w:hint="default"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EastAsia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theme="minorEastAsia"/>
                    <w:i/>
                    <w:iCs w:val="0"/>
                    <w:caps w:val="0"/>
                    <w:color w:val="232D36"/>
                    <w:spacing w:val="0"/>
                    <w:sz w:val="24"/>
                    <w:szCs w:val="24"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</w:rPr>
            </m:ctrlPr>
          </m:e>
        </m:rad>
      </m:oMath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≈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0.12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mV</w:t>
      </w:r>
    </w:p>
    <w:p w14:paraId="4E2A2D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（2） 转换系数 K 的不确定度</w:t>
      </w:r>
    </w:p>
    <w:p w14:paraId="07A558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沿用原实验定标结果，转换系数的标准不确定度 u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(K)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2.2324 × 10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perscript"/>
          <w:lang w:val="en-US" w:eastAsia="zh-CN"/>
        </w:rPr>
        <w:t>-5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N/mV；</w:t>
      </w:r>
    </w:p>
    <w:p w14:paraId="4D99D9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按三倍标准差计算扩展不确定度： U_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3u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(K)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6.697 × 10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perscript"/>
          <w:lang w:val="en-US" w:eastAsia="zh-CN"/>
        </w:rPr>
        <w:t>-5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N/mV</w:t>
      </w:r>
    </w:p>
    <w:p w14:paraId="4C8BD6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（3） 圆环直径的不确定度</w:t>
      </w:r>
    </w:p>
    <w:p w14:paraId="613F12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游标卡尺分度值为0.02，B类不确定度为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u_B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  <w:lang w:val="en-US" w:eastAsia="zh-CN"/>
        </w:rPr>
        <w:t>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)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baseline"/>
          <w:lang w:val="en-US" w:eastAsia="zh-CN"/>
        </w:rPr>
        <w:t>= 0.02/</w:t>
      </w:r>
      <m:oMath>
        <m:rad>
          <m:radPr>
            <m:degHide m:val="1"/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  <w:vertAlign w:val="baseline"/>
                <w:lang w:val="en-US"/>
              </w:rPr>
            </m:ctrlPr>
          </m:radPr>
          <m:deg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  <w:vertAlign w:val="baseline"/>
                <w:lang w:val="en-US"/>
              </w:rPr>
            </m:ctrlPr>
          </m:deg>
          <m:e>
            <m:r>
              <m:rPr/>
              <w:rPr>
                <w:rFonts w:hint="default" w:ascii="Cambria Math" w:hAnsi="Cambria Math" w:cstheme="minorEastAsia"/>
                <w:caps w:val="0"/>
                <w:color w:val="232D36"/>
                <w:spacing w:val="0"/>
                <w:sz w:val="24"/>
                <w:szCs w:val="24"/>
                <w:vertAlign w:val="baseline"/>
                <w:lang w:val="en-US" w:eastAsia="zh-CN"/>
              </w:rPr>
              <m:t>3</m:t>
            </m:r>
            <m:ctrlPr>
              <w:rPr>
                <w:rFonts w:ascii="Cambria Math" w:hAnsi="Cambria Math" w:cstheme="minorEastAsia"/>
                <w:i/>
                <w:iCs w:val="0"/>
                <w:caps w:val="0"/>
                <w:color w:val="232D36"/>
                <w:spacing w:val="0"/>
                <w:sz w:val="24"/>
                <w:szCs w:val="24"/>
                <w:vertAlign w:val="baseline"/>
                <w:lang w:val="en-US"/>
              </w:rPr>
            </m:ctrlPr>
          </m:e>
        </m:rad>
      </m:oMath>
      <w:r>
        <w:rPr>
          <w:rFonts w:hint="eastAsia" w:hAnsi="Cambria Math" w:cstheme="minorEastAsia"/>
          <w:i w:val="0"/>
          <w:iCs w:val="0"/>
          <w:caps w:val="0"/>
          <w:color w:val="232D36"/>
          <w:spacing w:val="0"/>
          <w:sz w:val="24"/>
          <w:szCs w:val="24"/>
          <w:vertAlign w:val="baseline"/>
          <w:lang w:val="en-US" w:eastAsia="zh-CN"/>
        </w:rPr>
        <w:t xml:space="preserve"> =0.012mm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内径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A类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不确定度 u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(d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0.052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mm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合成不确定度为0.053mm</w:t>
      </w:r>
    </w:p>
    <w:p w14:paraId="2800E8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外径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A类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不确定度 u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(d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  <w:vertAlign w:val="subscript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= 0.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 xml:space="preserve">075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mm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合成不确定度为0.076mm</w:t>
      </w:r>
    </w:p>
    <w:p w14:paraId="539A4D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（4） 表面张力系数不确定度合成</w:t>
      </w:r>
    </w:p>
    <w:p w14:paraId="0785D8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根据不确定度传播公式代入各参数计算得：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δ = (0.0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642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 xml:space="preserve"> ± 0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>.0014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) N/m</w:t>
      </w:r>
    </w:p>
    <w:p w14:paraId="7EC77E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3．实验探讨（1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（对实验内容、现象和过程的小结，不超过100字。）</w:t>
      </w:r>
    </w:p>
    <w:p w14:paraId="3D89ACFF">
      <w:pPr>
        <w:pStyle w:val="2"/>
        <w:spacing w:before="2" w:line="241" w:lineRule="auto"/>
        <w:ind w:left="1" w:right="146"/>
        <w:rPr>
          <w:spacing w:val="-4"/>
        </w:rPr>
      </w:pPr>
      <w:r>
        <w:t>本实验通过拉脱法成功测量了水的表面张力系数，掌握了微小力</w:t>
      </w:r>
      <w:r>
        <w:rPr>
          <w:spacing w:val="-1"/>
        </w:rPr>
        <w:t>的测量技术与不确定度分析</w:t>
      </w:r>
      <w:r>
        <w:t xml:space="preserve"> 方法。同时两个不同温度条件下的实验结果表明，表面张力系数随</w:t>
      </w:r>
      <w:r>
        <w:rPr>
          <w:spacing w:val="-1"/>
        </w:rPr>
        <w:t>温度升高而略有下降，与</w:t>
      </w:r>
      <w:r>
        <w:t xml:space="preserve"> </w:t>
      </w:r>
      <w:r>
        <w:rPr>
          <w:spacing w:val="-4"/>
        </w:rPr>
        <w:t>理论趋势一致。</w:t>
      </w:r>
    </w:p>
    <w:p w14:paraId="0DA26CAB">
      <w:pPr>
        <w:jc w:val="left"/>
        <w:rPr>
          <w:sz w:val="24"/>
          <w:szCs w:val="24"/>
        </w:rPr>
      </w:pPr>
    </w:p>
    <w:p w14:paraId="264FCA4A">
      <w:pPr>
        <w:jc w:val="left"/>
        <w:rPr>
          <w:sz w:val="24"/>
          <w:szCs w:val="24"/>
        </w:rPr>
      </w:pPr>
    </w:p>
    <w:p w14:paraId="49631C58">
      <w:pPr>
        <w:pStyle w:val="13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205CCF56">
      <w:pPr>
        <w:pStyle w:val="13"/>
        <w:ind w:left="0" w:leftChars="0" w:firstLine="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188A310E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（解答教材或讲义或老师布置的思考题，请先写题干，再作答。）</w:t>
      </w:r>
    </w:p>
    <w:p w14:paraId="2FF7E7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拉脱法测量模型中没有考虑浮力的作用，这一近似合理吗？</w:t>
      </w:r>
    </w:p>
    <w:p w14:paraId="1BDF7A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/>
        <w:ind w:left="60" w:leftChars="0" w:right="0" w:righ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取决于样本条件：</w:t>
      </w:r>
    </w:p>
    <w:p w14:paraId="44BE7891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在空气中、样本密度明显大于空气、且力值在微小范围内的情况下，忽略浮力通常是合理的近似。</w:t>
      </w:r>
    </w:p>
    <w:p w14:paraId="69EE31E5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若样本体积大、密度接近空气密度，或在液体介质中测量，则浮力不可忽略，需并入力平衡中以避免系统性偏差。</w:t>
      </w:r>
    </w:p>
    <w:p w14:paraId="6A8805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实务要点：</w:t>
      </w:r>
    </w:p>
    <w:p w14:paraId="03559853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580"/>
        </w:tabs>
        <w:spacing w:before="0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估算浮力 F_b = ρ_liquid · V_displaced · g，若显著则纳入计算。</w:t>
      </w:r>
    </w:p>
    <w:p w14:paraId="1EC92D43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580"/>
        </w:tabs>
        <w:spacing w:before="53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如需要高精度，建议在理论模型中加入浮力并通过标定确认影响。</w:t>
      </w:r>
    </w:p>
    <w:p w14:paraId="3500EB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/>
        <w:ind w:right="0" w:righ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341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如果使用圆环之外的物体测量，可行吗？要注意什么问题，结果会有什么区别？</w:t>
      </w:r>
    </w:p>
    <w:p w14:paraId="34269DD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可行，但需重新建立与几何相关的力学模型，圆环只是一个特例。</w:t>
      </w:r>
    </w:p>
    <w:p w14:paraId="19AB375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53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需关注的要点：</w:t>
      </w:r>
    </w:p>
    <w:p w14:paraId="42BF336C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left" w:pos="2280"/>
        </w:tabs>
        <w:spacing w:before="0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灵敏度与分辨率：不同形状的力-位移响应不同，需覆盖合适量程。</w:t>
      </w:r>
    </w:p>
    <w:p w14:paraId="767201C9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left" w:pos="2280"/>
        </w:tabs>
        <w:spacing w:before="53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惯性与耦合：非圆环形状可能引入转动惯量、扭矩耦合，影响读数。</w:t>
      </w:r>
    </w:p>
    <w:p w14:paraId="538EC5CB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left" w:pos="2280"/>
        </w:tabs>
        <w:spacing w:before="53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浮力/阻力分布：形状改变会改变浮力与空气/液体阻力，需要重新评估。</w:t>
      </w:r>
    </w:p>
    <w:p w14:paraId="44557229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left" w:pos="2280"/>
        </w:tabs>
        <w:spacing w:before="53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边界条件与装夹：不同几何对边界条件和重复性影响显著。</w:t>
      </w:r>
    </w:p>
    <w:p w14:paraId="75011CA6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left" w:pos="2280"/>
        </w:tabs>
        <w:spacing w:before="53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标定与模型：为新几何建立独立标定曲线，避免直接沿用圆环的系数。</w:t>
      </w:r>
    </w:p>
    <w:p w14:paraId="4FD179E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53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232D36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结果差异：几何差异导致响应曲线和误差源不同，转化系数需重新确定。</w:t>
      </w:r>
    </w:p>
    <w:p w14:paraId="21D7FC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/>
        <w:ind w:right="0" w:right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D74612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/>
        <w:ind w:left="42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测量时，力敏传感器出现非线性响应，该如何弥补？</w:t>
      </w:r>
    </w:p>
    <w:p w14:paraId="431B32E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主要思路：通过非线性标定与补偿来纠正读数。</w:t>
      </w:r>
    </w:p>
    <w:p w14:paraId="7D27160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left" w:pos="2280"/>
        </w:tabs>
        <w:spacing w:before="0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做全量程非线性标定，获取力-读数的校正函数 F = f(S)，测量时用该函数转换。</w:t>
      </w:r>
    </w:p>
    <w:p w14:paraId="5EE0C13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left" w:pos="2280"/>
        </w:tabs>
        <w:spacing w:before="53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控制环境：稳定温度，减少漂移。</w:t>
      </w:r>
    </w:p>
    <w:p w14:paraId="2BEA4E3E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left" w:pos="2280"/>
        </w:tabs>
        <w:spacing w:before="53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确保装夹与载荷路径对中，减少机械摩擦引起的非线性。</w:t>
      </w:r>
    </w:p>
    <w:p w14:paraId="1F11967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left" w:pos="2280"/>
        </w:tabs>
        <w:spacing w:before="53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尽量在传感器线性工作区间内工作，降低非线性程度。</w:t>
      </w:r>
    </w:p>
    <w:p w14:paraId="5021752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left" w:pos="2280"/>
        </w:tabs>
        <w:spacing w:before="53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动态测量时降低加载速率、提高采样并用滤波降低非线性影响。</w:t>
      </w:r>
    </w:p>
    <w:p w14:paraId="791411A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left" w:pos="2280"/>
        </w:tabs>
        <w:spacing w:before="53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如需，采用并行传感器对照或备用传感器进行交叉校验。</w:t>
      </w:r>
    </w:p>
    <w:p w14:paraId="10F7F78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53" w:beforeAutospacing="0" w:after="0" w:afterAutospacing="0"/>
        <w:ind w:left="84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32D36"/>
          <w:spacing w:val="0"/>
          <w:sz w:val="24"/>
          <w:szCs w:val="24"/>
        </w:rPr>
        <w:t>简化流程建议：先进行完整的非线性标定（多点、覆盖量程），建立并验证可用的补偿模型；若非线性太严重且无法有效补偿，考虑更换传感器或改变测量方案。</w:t>
      </w:r>
    </w:p>
    <w:p w14:paraId="1C9E083C">
      <w:pPr>
        <w:jc w:val="left"/>
        <w:rPr>
          <w:sz w:val="24"/>
          <w:szCs w:val="24"/>
        </w:rPr>
      </w:pPr>
    </w:p>
    <w:p w14:paraId="1E88EF5B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2D90FAAC">
      <w:pPr>
        <w:spacing w:line="400" w:lineRule="exact"/>
        <w:jc w:val="left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sectPr>
      <w:footerReference r:id="rId4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2F051">
    <w:pPr>
      <w:spacing w:line="236" w:lineRule="auto"/>
      <w:ind w:left="4836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1442F8"/>
    <w:multiLevelType w:val="singleLevel"/>
    <w:tmpl w:val="981442F8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BA5FBF3E"/>
    <w:multiLevelType w:val="multilevel"/>
    <w:tmpl w:val="BA5FBF3E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2">
    <w:nsid w:val="EF26DE8C"/>
    <w:multiLevelType w:val="multilevel"/>
    <w:tmpl w:val="EF26DE8C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hint="default" w:ascii="Symbol" w:hAnsi="Symbol" w:cs="Symbol"/>
        <w:sz w:val="20"/>
      </w:rPr>
    </w:lvl>
  </w:abstractNum>
  <w:abstractNum w:abstractNumId="3">
    <w:nsid w:val="088CAB79"/>
    <w:multiLevelType w:val="multilevel"/>
    <w:tmpl w:val="088CAB79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4">
    <w:nsid w:val="39C4ABF7"/>
    <w:multiLevelType w:val="multilevel"/>
    <w:tmpl w:val="39C4ABF7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0F8E76FB"/>
    <w:rsid w:val="12356D59"/>
    <w:rsid w:val="14B54B21"/>
    <w:rsid w:val="15896672"/>
    <w:rsid w:val="17A912DD"/>
    <w:rsid w:val="18221E66"/>
    <w:rsid w:val="18610BE1"/>
    <w:rsid w:val="1F837FAB"/>
    <w:rsid w:val="239049CC"/>
    <w:rsid w:val="3823302A"/>
    <w:rsid w:val="3B976656"/>
    <w:rsid w:val="3F275F2C"/>
    <w:rsid w:val="45FE572D"/>
    <w:rsid w:val="47CE6B38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0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2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paragraph" w:customStyle="1" w:styleId="14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table" w:customStyle="1" w:styleId="1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Text"/>
    <w:basedOn w:val="1"/>
    <w:semiHidden/>
    <w:qFormat/>
    <w:uiPriority w:val="0"/>
    <w:rPr>
      <w:rFonts w:ascii="Calibri" w:hAnsi="Calibri" w:eastAsia="Calibri" w:cs="Calibr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2928</Words>
  <Characters>3945</Characters>
  <Lines>42</Lines>
  <Paragraphs>18</Paragraphs>
  <TotalTime>13</TotalTime>
  <ScaleCrop>false</ScaleCrop>
  <LinksUpToDate>false</LinksUpToDate>
  <CharactersWithSpaces>4151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凡人修仙</cp:lastModifiedBy>
  <cp:lastPrinted>2020-02-17T08:32:00Z</cp:lastPrinted>
  <dcterms:modified xsi:type="dcterms:W3CDTF">2025-11-29T12:21:12Z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eyJoZGlkIjoiZGM1MmRiYWRkY2Q1ODRhMWU4YTU4ZjBjYTUyMzY4ZTUiLCJ1c2VySWQiOiI4NzQ4MzgxNTgifQ==</vt:lpwstr>
  </property>
</Properties>
</file>