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24.jpeg" ContentType="image/jpe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pPr>
      <w:r>
        <w:rPr/>
      </w:r>
    </w:p>
    <w:p>
      <w:pPr>
        <w:pStyle w:val="Normal0"/>
        <w:rPr/>
      </w:pPr>
      <w:r>
        <w:rPr/>
      </w:r>
    </w:p>
    <w:p>
      <w:pPr>
        <w:pStyle w:val="Normal0"/>
        <w:rPr/>
      </w:pPr>
      <w:r>
        <w:rPr/>
      </w:r>
    </w:p>
    <w:p>
      <w:pPr>
        <w:pStyle w:val="Normal0"/>
        <w:rPr/>
      </w:pPr>
      <w:r>
        <w:rPr/>
      </w:r>
    </w:p>
    <w:p>
      <w:pPr>
        <w:pStyle w:val="Normal0"/>
        <w:rPr/>
      </w:pPr>
      <w:r>
        <w:rPr/>
      </w:r>
    </w:p>
    <w:p>
      <w:pPr>
        <w:pStyle w:val="Normal0"/>
        <w:rPr/>
      </w:pPr>
      <w:r>
        <w:rPr/>
      </w:r>
    </w:p>
    <w:p>
      <w:pPr>
        <w:pStyle w:val="Normal0"/>
        <w:rPr/>
      </w:pPr>
      <w:r>
        <w:rPr/>
      </w:r>
    </w:p>
    <w:p>
      <w:pPr>
        <w:pStyle w:val="Normal0"/>
        <w:rPr/>
      </w:pPr>
      <w:r>
        <w:rPr/>
      </w:r>
    </w:p>
    <w:p>
      <w:pPr>
        <w:pStyle w:val="Titreprincipal"/>
        <w:pBdr>
          <w:top w:val="single" w:sz="4" w:space="8" w:color="000000"/>
          <w:left w:val="single" w:sz="4" w:space="4" w:color="000000"/>
          <w:bottom w:val="single" w:sz="4" w:space="8" w:color="000000"/>
          <w:right w:val="single" w:sz="4" w:space="4" w:color="000000"/>
        </w:pBdr>
        <w:shd w:val="clear" w:color="auto" w:fill="F2F2F2" w:themeFill="background1" w:themeFillShade="f2"/>
        <w:spacing w:lineRule="auto" w:line="276"/>
        <w:jc w:val="center"/>
        <w:rPr>
          <w:b/>
          <w:b/>
          <w:bCs/>
          <w:smallCaps/>
          <w:color w:val="000000"/>
          <w:sz w:val="96"/>
          <w:szCs w:val="96"/>
        </w:rPr>
      </w:pPr>
      <w:r>
        <w:rPr>
          <w:b/>
          <w:bCs/>
          <w:smallCaps/>
          <w:color w:val="000000" w:themeColor="text1" w:themeShade="ff" w:themeTint="ff"/>
          <w:sz w:val="96"/>
          <w:szCs w:val="96"/>
        </w:rPr>
        <w:t>Molonaviz 2023</w:t>
      </w:r>
    </w:p>
    <w:p>
      <w:pPr>
        <w:pStyle w:val="Titreprincipal"/>
        <w:pBdr>
          <w:top w:val="single" w:sz="4" w:space="8" w:color="000000"/>
          <w:left w:val="single" w:sz="4" w:space="4" w:color="000000"/>
          <w:bottom w:val="single" w:sz="4" w:space="8" w:color="000000"/>
          <w:right w:val="single" w:sz="4" w:space="4" w:color="000000"/>
        </w:pBdr>
        <w:shd w:val="clear" w:color="auto" w:fill="F2F2F2" w:themeFill="background1" w:themeFillShade="f2"/>
        <w:jc w:val="center"/>
        <w:rPr>
          <w:i/>
          <w:i/>
          <w:iCs/>
          <w:smallCaps/>
          <w:color w:val="000000"/>
          <w:sz w:val="56"/>
          <w:szCs w:val="56"/>
        </w:rPr>
      </w:pPr>
      <w:r>
        <w:rPr>
          <w:i/>
          <w:iCs/>
          <w:smallCaps/>
          <w:color w:val="000000" w:themeColor="text1" w:themeShade="ff" w:themeTint="ff"/>
          <w:sz w:val="56"/>
          <w:szCs w:val="56"/>
        </w:rPr>
        <w:t>User Guide</w:t>
      </w:r>
    </w:p>
    <w:p>
      <w:pPr>
        <w:pStyle w:val="Normal0"/>
        <w:rPr/>
      </w:pPr>
      <w:r>
        <w:rPr/>
      </w:r>
    </w:p>
    <w:p>
      <w:pPr>
        <w:pStyle w:val="Normal0"/>
        <w:rPr/>
      </w:pPr>
      <w:r>
        <w:rPr/>
      </w:r>
    </w:p>
    <w:p>
      <w:pPr>
        <w:pStyle w:val="Normal0"/>
        <w:rPr/>
      </w:pPr>
      <w:r>
        <w:rPr/>
      </w:r>
    </w:p>
    <w:p>
      <w:pPr>
        <w:pStyle w:val="Normal0"/>
        <w:jc w:val="center"/>
        <w:rPr/>
      </w:pPr>
      <w:r>
        <w:rPr/>
        <w:drawing>
          <wp:inline distT="0" distB="0" distL="0" distR="0">
            <wp:extent cx="2381885" cy="2082165"/>
            <wp:effectExtent l="0" t="0" r="0" b="0"/>
            <wp:docPr id="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
                    <pic:cNvPicPr>
                      <a:picLocks noChangeAspect="1" noChangeArrowheads="1"/>
                    </pic:cNvPicPr>
                  </pic:nvPicPr>
                  <pic:blipFill>
                    <a:blip r:embed="rId2"/>
                    <a:stretch>
                      <a:fillRect/>
                    </a:stretch>
                  </pic:blipFill>
                  <pic:spPr bwMode="auto">
                    <a:xfrm>
                      <a:off x="0" y="0"/>
                      <a:ext cx="2381885" cy="2082165"/>
                    </a:xfrm>
                    <a:prstGeom prst="rect">
                      <a:avLst/>
                    </a:prstGeom>
                  </pic:spPr>
                </pic:pic>
              </a:graphicData>
            </a:graphic>
          </wp:inline>
        </w:drawing>
      </w:r>
    </w:p>
    <w:p>
      <w:pPr>
        <w:pStyle w:val="Normal0"/>
        <w:jc w:val="center"/>
        <w:rPr/>
      </w:pPr>
      <w:r>
        <w:rPr/>
      </w:r>
    </w:p>
    <w:p>
      <w:pPr>
        <w:pStyle w:val="Normal0"/>
        <w:jc w:val="center"/>
        <w:rPr/>
      </w:pPr>
      <w:r>
        <w:rPr/>
        <w:drawing>
          <wp:inline distT="0" distB="0" distL="0" distR="0">
            <wp:extent cx="2009775" cy="1714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009775" cy="1714500"/>
                    </a:xfrm>
                    <a:prstGeom prst="rect">
                      <a:avLst/>
                    </a:prstGeom>
                  </pic:spPr>
                </pic:pic>
              </a:graphicData>
            </a:graphic>
          </wp:inline>
        </w:drawing>
      </w:r>
    </w:p>
    <w:p>
      <w:pPr>
        <w:pStyle w:val="Normal0"/>
        <w:jc w:val="center"/>
        <w:rPr/>
      </w:pPr>
      <w:r>
        <w:rPr/>
      </w:r>
    </w:p>
    <w:p>
      <w:pPr>
        <w:pStyle w:val="Normal0"/>
        <w:jc w:val="center"/>
        <w:rPr/>
      </w:pPr>
      <w:r>
        <w:rPr/>
      </w:r>
    </w:p>
    <w:p>
      <w:pPr>
        <w:pStyle w:val="Normal0"/>
        <w:jc w:val="center"/>
        <w:rPr/>
      </w:pPr>
      <w:r>
        <w:rPr/>
      </w:r>
    </w:p>
    <w:p>
      <w:pPr>
        <w:pStyle w:val="Normal0"/>
        <w:jc w:val="center"/>
        <w:rPr>
          <w:color w:val="B43512"/>
          <w:sz w:val="32"/>
          <w:szCs w:val="32"/>
        </w:rPr>
      </w:pPr>
      <w:r>
        <w:rPr>
          <w:color w:val="B43512"/>
          <w:sz w:val="32"/>
          <w:szCs w:val="32"/>
        </w:rPr>
      </w:r>
      <w:r>
        <w:br w:type="page"/>
      </w:r>
    </w:p>
    <w:p>
      <w:pPr>
        <w:pStyle w:val="Normal0"/>
        <w:keepNext w:val="true"/>
        <w:keepLines/>
        <w:pBdr>
          <w:bottom w:val="single" w:sz="4" w:space="1" w:color="B43512"/>
        </w:pBdr>
        <w:spacing w:lineRule="auto" w:line="276" w:before="400" w:after="240"/>
        <w:rPr>
          <w:b/>
          <w:b/>
          <w:color w:val="B43512"/>
          <w:sz w:val="36"/>
          <w:szCs w:val="36"/>
        </w:rPr>
      </w:pPr>
      <w:r>
        <w:rPr>
          <w:b/>
          <w:color w:val="B43512"/>
          <w:sz w:val="36"/>
          <w:szCs w:val="36"/>
        </w:rPr>
        <w:t>Table des matières</w:t>
      </w:r>
    </w:p>
    <w:sdt>
      <w:sdtPr>
        <w:docPartObj>
          <w:docPartGallery w:val="Table of Contents"/>
          <w:docPartUnique w:val="true"/>
        </w:docPartObj>
      </w:sdtPr>
      <w:sdtContent>
        <w:p>
          <w:pPr>
            <w:pStyle w:val="Tabledesmatiresniveau1"/>
            <w:tabs>
              <w:tab w:val="clear" w:pos="720"/>
              <w:tab w:val="right" w:pos="10455" w:leader="dot"/>
            </w:tabs>
            <w:spacing w:before="0" w:after="100"/>
            <w:rPr>
              <w:rStyle w:val="LienInternet"/>
            </w:rPr>
          </w:pPr>
          <w:r>
            <w:fldChar w:fldCharType="begin"/>
          </w:r>
          <w:r>
            <w:rPr>
              <w:webHidden/>
              <w:rStyle w:val="Sautdindex"/>
            </w:rPr>
            <w:instrText xml:space="preserve"> TOC \z \o "1-9" \u \h</w:instrText>
          </w:r>
          <w:r>
            <w:rPr>
              <w:webHidden/>
              <w:rStyle w:val="Sautdindex"/>
            </w:rPr>
            <w:fldChar w:fldCharType="separate"/>
          </w:r>
          <w:hyperlink w:anchor="_Toc1279800401">
            <w:r>
              <w:rPr>
                <w:webHidden/>
              </w:rPr>
              <w:fldChar w:fldCharType="begin"/>
            </w:r>
            <w:r>
              <w:rPr>
                <w:webHidden/>
              </w:rPr>
              <w:instrText xml:space="preserve">PAGEREF _Toc1279800401 \h</w:instrText>
            </w:r>
            <w:r>
              <w:rPr>
                <w:webHidden/>
              </w:rPr>
              <w:fldChar w:fldCharType="separate"/>
            </w:r>
            <w:r>
              <w:rPr>
                <w:webHidden/>
                <w:rStyle w:val="Sautdindex"/>
              </w:rPr>
              <w:t>Lancer le logiciel MOLONAVIZ : guide pas à pas</w:t>
              <w:tab/>
              <w:t>3</w:t>
            </w:r>
            <w:r>
              <w:rPr>
                <w:webHidden/>
              </w:rPr>
              <w:fldChar w:fldCharType="end"/>
            </w:r>
          </w:hyperlink>
        </w:p>
        <w:p>
          <w:pPr>
            <w:pStyle w:val="Tabledesmatiresniveau2"/>
            <w:tabs>
              <w:tab w:val="clear" w:pos="720"/>
              <w:tab w:val="right" w:pos="10455" w:leader="dot"/>
            </w:tabs>
            <w:spacing w:before="0" w:after="100"/>
            <w:rPr/>
          </w:pPr>
          <w:hyperlink w:anchor="_Toc1488403749">
            <w:r>
              <w:rPr>
                <w:webHidden/>
              </w:rPr>
              <w:fldChar w:fldCharType="begin"/>
            </w:r>
            <w:r>
              <w:rPr>
                <w:webHidden/>
              </w:rPr>
              <w:instrText xml:space="preserve">PAGEREF _Toc1488403749 \h</w:instrText>
            </w:r>
            <w:r>
              <w:rPr>
                <w:webHidden/>
              </w:rPr>
              <w:fldChar w:fldCharType="separate"/>
            </w:r>
            <w:r>
              <w:rPr>
                <w:webHidden/>
                <w:rStyle w:val="Sautdindex"/>
              </w:rPr>
              <w:t>Démarrer le logiciel, créer une étude ou en ouvrir une étude, puis ouvrir ou importer un point d’étude</w:t>
              <w:tab/>
              <w:t>3</w:t>
            </w:r>
            <w:r>
              <w:rPr>
                <w:webHidden/>
              </w:rPr>
              <w:fldChar w:fldCharType="end"/>
            </w:r>
          </w:hyperlink>
        </w:p>
        <w:p>
          <w:pPr>
            <w:pStyle w:val="Tabledesmatiresniveau2"/>
            <w:tabs>
              <w:tab w:val="clear" w:pos="720"/>
              <w:tab w:val="right" w:pos="10455" w:leader="dot"/>
            </w:tabs>
            <w:spacing w:before="0" w:after="100"/>
            <w:rPr/>
          </w:pPr>
          <w:hyperlink w:anchor="_Toc978380042">
            <w:r>
              <w:rPr>
                <w:webHidden/>
              </w:rPr>
              <w:fldChar w:fldCharType="begin"/>
            </w:r>
            <w:r>
              <w:rPr>
                <w:webHidden/>
              </w:rPr>
              <w:instrText xml:space="preserve">PAGEREF _Toc978380042 \h</w:instrText>
            </w:r>
            <w:r>
              <w:rPr>
                <w:webHidden/>
              </w:rPr>
              <w:fldChar w:fldCharType="separate"/>
            </w:r>
            <w:r>
              <w:rPr>
                <w:webHidden/>
                <w:rStyle w:val="Sautdindex"/>
              </w:rPr>
              <w:t>Fonctionnalités d’une fenêtre ‘Point’</w:t>
              <w:tab/>
              <w:t>3</w:t>
            </w:r>
            <w:r>
              <w:rPr>
                <w:webHidden/>
              </w:rPr>
              <w:fldChar w:fldCharType="end"/>
            </w:r>
          </w:hyperlink>
        </w:p>
        <w:p>
          <w:pPr>
            <w:pStyle w:val="Tabledesmatiresniveau2"/>
            <w:tabs>
              <w:tab w:val="clear" w:pos="720"/>
              <w:tab w:val="right" w:pos="10455" w:leader="dot"/>
            </w:tabs>
            <w:spacing w:before="0" w:after="100"/>
            <w:rPr/>
          </w:pPr>
          <w:hyperlink w:anchor="_Toc1409096272">
            <w:r>
              <w:rPr>
                <w:webHidden/>
              </w:rPr>
              <w:fldChar w:fldCharType="begin"/>
            </w:r>
            <w:r>
              <w:rPr>
                <w:webHidden/>
              </w:rPr>
              <w:instrText xml:space="preserve">PAGEREF _Toc1409096272 \h</w:instrText>
            </w:r>
            <w:r>
              <w:rPr>
                <w:webHidden/>
              </w:rPr>
              <w:fldChar w:fldCharType="separate"/>
            </w:r>
            <w:r>
              <w:rPr>
                <w:webHidden/>
                <w:rStyle w:val="Sautdindex"/>
              </w:rPr>
              <w:t>Fonctionnalités de la fenêtre ‘Clean-up’</w:t>
              <w:tab/>
              <w:t>3</w:t>
            </w:r>
            <w:r>
              <w:rPr>
                <w:webHidden/>
              </w:rPr>
              <w:fldChar w:fldCharType="end"/>
            </w:r>
          </w:hyperlink>
        </w:p>
        <w:p>
          <w:pPr>
            <w:pStyle w:val="Tabledesmatiresniveau2"/>
            <w:tabs>
              <w:tab w:val="clear" w:pos="720"/>
              <w:tab w:val="right" w:pos="10455" w:leader="dot"/>
            </w:tabs>
            <w:spacing w:before="0" w:after="100"/>
            <w:rPr/>
          </w:pPr>
          <w:hyperlink w:anchor="_Toc2125954775">
            <w:r>
              <w:rPr>
                <w:webHidden/>
              </w:rPr>
              <w:fldChar w:fldCharType="begin"/>
            </w:r>
            <w:r>
              <w:rPr>
                <w:webHidden/>
              </w:rPr>
              <w:instrText xml:space="preserve">PAGEREF _Toc2125954775 \h</w:instrText>
            </w:r>
            <w:r>
              <w:rPr>
                <w:webHidden/>
              </w:rPr>
              <w:fldChar w:fldCharType="separate"/>
            </w:r>
            <w:r>
              <w:rPr>
                <w:webHidden/>
                <w:rStyle w:val="Sautdindex"/>
              </w:rPr>
              <w:t>Fonctionnalités de la fenêtre ‘Export cleaned measures’</w:t>
              <w:tab/>
              <w:t>3</w:t>
            </w:r>
            <w:r>
              <w:rPr>
                <w:webHidden/>
              </w:rPr>
              <w:fldChar w:fldCharType="end"/>
            </w:r>
          </w:hyperlink>
        </w:p>
        <w:p>
          <w:pPr>
            <w:pStyle w:val="Tabledesmatiresniveau2"/>
            <w:tabs>
              <w:tab w:val="clear" w:pos="720"/>
              <w:tab w:val="right" w:pos="10455" w:leader="dot"/>
            </w:tabs>
            <w:spacing w:before="0" w:after="100"/>
            <w:rPr/>
          </w:pPr>
          <w:hyperlink w:anchor="_Toc1961438480">
            <w:r>
              <w:rPr>
                <w:webHidden/>
              </w:rPr>
              <w:fldChar w:fldCharType="begin"/>
            </w:r>
            <w:r>
              <w:rPr>
                <w:webHidden/>
              </w:rPr>
              <w:instrText xml:space="preserve">PAGEREF _Toc1961438480 \h</w:instrText>
            </w:r>
            <w:r>
              <w:rPr>
                <w:webHidden/>
              </w:rPr>
              <w:fldChar w:fldCharType="separate"/>
            </w:r>
            <w:r>
              <w:rPr>
                <w:webHidden/>
                <w:rStyle w:val="Sautdindex"/>
              </w:rPr>
              <w:t>Fonctionnalités de la fenêtre ‘Compute’</w:t>
              <w:tab/>
              <w:t>3</w:t>
            </w:r>
            <w:r>
              <w:rPr>
                <w:webHidden/>
              </w:rPr>
              <w:fldChar w:fldCharType="end"/>
            </w:r>
          </w:hyperlink>
        </w:p>
        <w:p>
          <w:pPr>
            <w:pStyle w:val="Tabledesmatiresniveau2"/>
            <w:tabs>
              <w:tab w:val="clear" w:pos="720"/>
              <w:tab w:val="right" w:pos="10455" w:leader="dot"/>
            </w:tabs>
            <w:spacing w:before="0" w:after="100"/>
            <w:rPr/>
          </w:pPr>
          <w:hyperlink w:anchor="_Toc1159826496">
            <w:r>
              <w:rPr>
                <w:webHidden/>
              </w:rPr>
              <w:fldChar w:fldCharType="begin"/>
            </w:r>
            <w:r>
              <w:rPr>
                <w:webHidden/>
              </w:rPr>
              <w:instrText xml:space="preserve">PAGEREF _Toc1159826496 \h</w:instrText>
            </w:r>
            <w:r>
              <w:rPr>
                <w:webHidden/>
              </w:rPr>
              <w:fldChar w:fldCharType="separate"/>
            </w:r>
            <w:r>
              <w:rPr>
                <w:webHidden/>
                <w:rStyle w:val="Sautdindex"/>
              </w:rPr>
              <w:t>Structure des données</w:t>
              <w:tab/>
              <w:t>3</w:t>
            </w:r>
            <w:r>
              <w:rPr>
                <w:webHidden/>
              </w:rPr>
              <w:fldChar w:fldCharType="end"/>
            </w:r>
          </w:hyperlink>
          <w:r>
            <w:rPr>
              <w:rStyle w:val="Sautdindex"/>
            </w:rPr>
            <w:fldChar w:fldCharType="end"/>
          </w:r>
        </w:p>
      </w:sdtContent>
    </w:sdt>
    <w:p>
      <w:pPr>
        <w:pStyle w:val="Normal0"/>
        <w:jc w:val="both"/>
        <w:rPr/>
      </w:pPr>
      <w:r>
        <w:rPr/>
      </w:r>
    </w:p>
    <w:p>
      <w:pPr>
        <w:pStyle w:val="Titre1"/>
        <w:rPr>
          <w:b w:val="false"/>
          <w:b w:val="false"/>
          <w:bCs w:val="false"/>
        </w:rPr>
      </w:pPr>
      <w:bookmarkStart w:id="0" w:name="_Toc1279800401"/>
      <w:bookmarkStart w:id="1" w:name="_heading=h.2et92p0"/>
      <w:bookmarkEnd w:id="1"/>
      <w:r>
        <w:rPr/>
        <w:t xml:space="preserve">Lancer le logiciel </w:t>
      </w:r>
      <w:r>
        <w:rPr>
          <w:i/>
          <w:iCs/>
        </w:rPr>
        <w:t>MOLONAVIZ </w:t>
      </w:r>
      <w:r>
        <w:rPr>
          <w:b w:val="false"/>
          <w:bCs w:val="false"/>
        </w:rPr>
        <w:t>: guide pas à pas</w:t>
      </w:r>
      <w:bookmarkEnd w:id="0"/>
    </w:p>
    <w:p>
      <w:pPr>
        <w:pStyle w:val="Titre2"/>
        <w:rPr/>
      </w:pPr>
      <w:bookmarkStart w:id="2" w:name="_Toc1488403749"/>
      <w:bookmarkStart w:id="3" w:name="_heading=h.tyjcwt"/>
      <w:bookmarkEnd w:id="3"/>
      <w:r>
        <w:rPr/>
        <w:t>Démarrer le logiciel, créer une étude ou ouvrir une étude, puis ouvrir ou importer un point d’étude</w:t>
      </w:r>
      <w:bookmarkEnd w:id="2"/>
    </w:p>
    <w:p>
      <w:pPr>
        <w:pStyle w:val="Normal0"/>
        <w:numPr>
          <w:ilvl w:val="0"/>
          <w:numId w:val="1"/>
        </w:numPr>
        <w:rPr>
          <w:rFonts w:ascii="Segoe UI" w:hAnsi="Segoe UI" w:eastAsia="Segoe UI" w:cs="Segoe UI"/>
          <w:b w:val="false"/>
          <w:b w:val="false"/>
          <w:bCs w:val="false"/>
          <w:i w:val="false"/>
          <w:i w:val="false"/>
          <w:iCs w:val="false"/>
          <w:caps w:val="false"/>
          <w:smallCaps w:val="false"/>
          <w:color w:val="1F2328"/>
          <w:sz w:val="24"/>
          <w:szCs w:val="24"/>
          <w:lang w:val="fr-FR"/>
        </w:rPr>
      </w:pPr>
      <w:r>
        <w:rPr/>
        <w:t xml:space="preserve">Pour lancer le logiciel Molonaviz et en particulier observer les données des différents points d’études, il faut </w:t>
      </w:r>
      <w:r>
        <w:rPr>
          <w:b/>
          <w:bCs/>
          <w:i/>
          <w:iCs/>
        </w:rPr>
        <w:t>Installer la suite logiciel :</w:t>
      </w:r>
      <w:r>
        <w:rPr>
          <w:rFonts w:eastAsia="Segoe UI" w:cs="Segoe UI" w:ascii="Segoe UI" w:hAnsi="Segoe UI"/>
          <w:b w:val="false"/>
          <w:bCs w:val="false"/>
          <w:i w:val="false"/>
          <w:iCs w:val="false"/>
          <w:caps w:val="false"/>
          <w:smallCaps w:val="false"/>
          <w:color w:val="1F2328"/>
          <w:sz w:val="24"/>
          <w:szCs w:val="24"/>
          <w:lang w:val="fr-FR"/>
        </w:rPr>
        <w:t xml:space="preserve"> </w:t>
      </w:r>
    </w:p>
    <w:p>
      <w:pPr>
        <w:pStyle w:val="Normal0"/>
        <w:numPr>
          <w:ilvl w:val="0"/>
          <w:numId w:val="1"/>
        </w:numPr>
        <w:rPr>
          <w:rFonts w:ascii="Segoe UI" w:hAnsi="Segoe UI" w:eastAsia="Segoe UI" w:cs="Segoe UI"/>
          <w:b w:val="false"/>
          <w:b w:val="false"/>
          <w:bCs w:val="false"/>
          <w:i w:val="false"/>
          <w:i w:val="false"/>
          <w:iCs w:val="false"/>
          <w:caps w:val="false"/>
          <w:smallCaps w:val="false"/>
          <w:color w:val="1F2328"/>
          <w:sz w:val="24"/>
          <w:szCs w:val="24"/>
          <w:lang w:val="fr-FR"/>
        </w:rPr>
      </w:pPr>
      <w:r>
        <w:rPr>
          <w:rFonts w:eastAsia="Segoe UI" w:cs="Segoe UI" w:ascii="Segoe UI" w:hAnsi="Segoe UI"/>
          <w:b w:val="false"/>
          <w:bCs w:val="false"/>
          <w:i w:val="false"/>
          <w:iCs w:val="false"/>
          <w:caps w:val="false"/>
          <w:smallCaps w:val="false"/>
          <w:color w:val="1F2328"/>
          <w:sz w:val="24"/>
          <w:szCs w:val="24"/>
          <w:lang w:val="fr-FR"/>
        </w:rPr>
        <w:t xml:space="preserve">Tout d’abord installer </w:t>
      </w:r>
      <w:r>
        <w:rPr>
          <w:rFonts w:eastAsia="Segoe UI" w:cs="Segoe UI" w:ascii="Segoe UI" w:hAnsi="Segoe UI"/>
          <w:b/>
          <w:bCs/>
          <w:i w:val="false"/>
          <w:iCs w:val="false"/>
          <w:caps w:val="false"/>
          <w:smallCaps w:val="false"/>
          <w:color w:val="1F2328"/>
          <w:sz w:val="24"/>
          <w:szCs w:val="24"/>
          <w:lang w:val="fr-FR"/>
        </w:rPr>
        <w:t xml:space="preserve">PyHeatMy </w:t>
      </w:r>
      <w:r>
        <w:rPr>
          <w:rFonts w:eastAsia="Segoe UI" w:cs="Segoe UI" w:ascii="Segoe UI" w:hAnsi="Segoe UI"/>
          <w:b w:val="false"/>
          <w:bCs w:val="false"/>
          <w:i w:val="false"/>
          <w:iCs w:val="false"/>
          <w:caps w:val="false"/>
          <w:smallCaps w:val="false"/>
          <w:color w:val="1F2328"/>
          <w:sz w:val="24"/>
          <w:szCs w:val="24"/>
          <w:lang w:val="fr-FR"/>
        </w:rPr>
        <w:t xml:space="preserve">à partir du répertoire </w:t>
      </w:r>
      <w:r>
        <w:rPr>
          <w:rFonts w:eastAsia="Segoe UI" w:cs="Segoe UI" w:ascii="Segoe UI" w:hAnsi="Segoe UI"/>
          <w:b/>
          <w:bCs/>
          <w:i w:val="false"/>
          <w:iCs w:val="false"/>
          <w:caps w:val="false"/>
          <w:smallCaps w:val="false"/>
          <w:color w:val="1F2328"/>
          <w:sz w:val="24"/>
          <w:szCs w:val="24"/>
          <w:lang w:val="fr-FR"/>
        </w:rPr>
        <w:t>ad hoc</w:t>
      </w:r>
      <w:r>
        <w:rPr>
          <w:rFonts w:eastAsia="Segoe UI" w:cs="Segoe UI" w:ascii="Segoe UI" w:hAnsi="Segoe UI"/>
          <w:b w:val="false"/>
          <w:bCs w:val="false"/>
          <w:i w:val="false"/>
          <w:iCs w:val="false"/>
          <w:caps w:val="false"/>
          <w:smallCaps w:val="false"/>
          <w:color w:val="1F2328"/>
          <w:sz w:val="24"/>
          <w:szCs w:val="24"/>
          <w:lang w:val="fr-FR"/>
        </w:rPr>
        <w:t xml:space="preserve"> :</w:t>
      </w:r>
    </w:p>
    <w:p>
      <w:pPr>
        <w:pStyle w:val="ListParagraph"/>
        <w:numPr>
          <w:ilvl w:val="1"/>
          <w:numId w:val="1"/>
        </w:numPr>
        <w:bidi w:val="0"/>
        <w:spacing w:beforeAutospacing="0" w:before="0" w:afterAutospacing="0" w:after="0"/>
        <w:contextualSpacing/>
        <w:rPr>
          <w:rFonts w:ascii="Consolas" w:hAnsi="Consolas" w:eastAsia="Consolas" w:cs="Consolas"/>
          <w:b w:val="false"/>
          <w:b w:val="false"/>
          <w:bCs w:val="false"/>
          <w:i w:val="false"/>
          <w:i w:val="false"/>
          <w:iCs w:val="false"/>
          <w:caps w:val="false"/>
          <w:smallCaps w:val="false"/>
          <w:color w:val="1F2328"/>
          <w:sz w:val="20"/>
          <w:szCs w:val="20"/>
          <w:lang w:val="fr-FR"/>
        </w:rPr>
      </w:pPr>
      <w:r>
        <w:rPr>
          <w:rFonts w:eastAsia="Consolas" w:cs="Consolas" w:ascii="Consolas" w:hAnsi="Consolas"/>
          <w:b w:val="false"/>
          <w:bCs w:val="false"/>
          <w:i w:val="false"/>
          <w:iCs w:val="false"/>
          <w:caps w:val="false"/>
          <w:smallCaps w:val="false"/>
          <w:color w:val="1F2328"/>
          <w:sz w:val="20"/>
          <w:szCs w:val="20"/>
          <w:lang w:val="fr-FR"/>
        </w:rPr>
        <w:t>pip install -r requirements.txt</w:t>
      </w:r>
    </w:p>
    <w:p>
      <w:pPr>
        <w:pStyle w:val="ListParagraph"/>
        <w:numPr>
          <w:ilvl w:val="1"/>
          <w:numId w:val="1"/>
        </w:numPr>
        <w:bidi w:val="0"/>
        <w:spacing w:beforeAutospacing="0" w:before="0" w:afterAutospacing="0" w:after="0"/>
        <w:contextualSpacing/>
        <w:rPr>
          <w:rFonts w:ascii="Consolas" w:hAnsi="Consolas" w:eastAsia="Consolas" w:cs="Consolas"/>
          <w:b w:val="false"/>
          <w:b w:val="false"/>
          <w:bCs w:val="false"/>
          <w:i w:val="false"/>
          <w:i w:val="false"/>
          <w:iCs w:val="false"/>
          <w:caps w:val="false"/>
          <w:smallCaps w:val="false"/>
          <w:color w:val="1F2328"/>
          <w:sz w:val="20"/>
          <w:szCs w:val="20"/>
          <w:lang w:val="fr-FR"/>
        </w:rPr>
      </w:pPr>
      <w:r>
        <w:rPr>
          <w:rFonts w:eastAsia="Consolas" w:cs="Consolas" w:ascii="Consolas" w:hAnsi="Consolas"/>
          <w:b w:val="false"/>
          <w:bCs w:val="false"/>
          <w:i w:val="false"/>
          <w:iCs w:val="false"/>
          <w:caps w:val="false"/>
          <w:smallCaps w:val="false"/>
          <w:color w:val="1F2328"/>
          <w:sz w:val="20"/>
          <w:szCs w:val="20"/>
          <w:lang w:val="fr-FR"/>
        </w:rPr>
        <w:t>pip install -e .</w:t>
      </w:r>
    </w:p>
    <w:p>
      <w:pPr>
        <w:pStyle w:val="Normal"/>
        <w:shd w:val="clear" w:color="auto" w:fill="FFFFFF" w:themeFill="background1"/>
        <w:bidi w:val="0"/>
        <w:spacing w:beforeAutospacing="0" w:before="0" w:afterAutospacing="0" w:after="0"/>
        <w:rPr>
          <w:rFonts w:ascii="Segoe UI" w:hAnsi="Segoe UI" w:eastAsia="Segoe UI" w:cs="Segoe UI"/>
          <w:b w:val="false"/>
          <w:b w:val="false"/>
          <w:bCs w:val="false"/>
          <w:i w:val="false"/>
          <w:i w:val="false"/>
          <w:iCs w:val="false"/>
          <w:caps w:val="false"/>
          <w:smallCaps w:val="false"/>
          <w:color w:val="1F2328"/>
          <w:sz w:val="24"/>
          <w:szCs w:val="24"/>
          <w:lang w:val="fr-FR"/>
        </w:rPr>
      </w:pPr>
      <w:r>
        <w:rPr>
          <w:rFonts w:eastAsia="Segoe UI" w:cs="Segoe UI" w:ascii="Segoe UI" w:hAnsi="Segoe UI"/>
          <w:b w:val="false"/>
          <w:bCs w:val="false"/>
          <w:i w:val="false"/>
          <w:iCs w:val="false"/>
          <w:caps w:val="false"/>
          <w:smallCaps w:val="false"/>
          <w:color w:val="1F2328"/>
          <w:sz w:val="24"/>
          <w:szCs w:val="24"/>
          <w:lang w:val="fr-FR"/>
        </w:rPr>
      </w:r>
    </w:p>
    <w:p>
      <w:pPr>
        <w:pStyle w:val="ListParagraph"/>
        <w:numPr>
          <w:ilvl w:val="0"/>
          <w:numId w:val="1"/>
        </w:numPr>
        <w:shd w:val="clear" w:color="auto" w:fill="FFFFFF" w:themeFill="background1"/>
        <w:bidi w:val="0"/>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1F2328"/>
          <w:sz w:val="24"/>
          <w:szCs w:val="24"/>
          <w:lang w:val="fr-FR"/>
        </w:rPr>
      </w:pPr>
      <w:r>
        <w:rPr>
          <w:rFonts w:eastAsia="Segoe UI" w:cs="Segoe UI" w:ascii="Segoe UI" w:hAnsi="Segoe UI"/>
          <w:b w:val="false"/>
          <w:bCs w:val="false"/>
          <w:i w:val="false"/>
          <w:iCs w:val="false"/>
          <w:caps w:val="false"/>
          <w:smallCaps w:val="false"/>
          <w:color w:val="1F2328"/>
          <w:sz w:val="24"/>
          <w:szCs w:val="24"/>
          <w:lang w:val="fr-FR"/>
        </w:rPr>
        <w:t xml:space="preserve">Ensuite, installer </w:t>
      </w:r>
      <w:r>
        <w:rPr>
          <w:rFonts w:eastAsia="Segoe UI" w:cs="Segoe UI" w:ascii="Segoe UI" w:hAnsi="Segoe UI"/>
          <w:b/>
          <w:bCs/>
          <w:i w:val="false"/>
          <w:iCs w:val="false"/>
          <w:caps w:val="false"/>
          <w:smallCaps w:val="false"/>
          <w:color w:val="1F2328"/>
          <w:sz w:val="24"/>
          <w:szCs w:val="24"/>
          <w:lang w:val="fr-FR"/>
        </w:rPr>
        <w:t>Molonaviz</w:t>
      </w:r>
      <w:r>
        <w:rPr>
          <w:rFonts w:eastAsia="Segoe UI" w:cs="Segoe UI" w:ascii="Segoe UI" w:hAnsi="Segoe UI"/>
          <w:b w:val="false"/>
          <w:bCs w:val="false"/>
          <w:i w:val="false"/>
          <w:iCs w:val="false"/>
          <w:caps w:val="false"/>
          <w:smallCaps w:val="false"/>
          <w:color w:val="1F2328"/>
          <w:sz w:val="24"/>
          <w:szCs w:val="24"/>
          <w:lang w:val="fr-FR"/>
        </w:rPr>
        <w:t xml:space="preserve">, fà partir du répertoire </w:t>
      </w:r>
      <w:r>
        <w:rPr>
          <w:rFonts w:eastAsia="Segoe UI" w:cs="Segoe UI" w:ascii="Segoe UI" w:hAnsi="Segoe UI"/>
          <w:b/>
          <w:bCs/>
          <w:i w:val="false"/>
          <w:iCs w:val="false"/>
          <w:caps w:val="false"/>
          <w:smallCaps w:val="false"/>
          <w:color w:val="1F2328"/>
          <w:sz w:val="24"/>
          <w:szCs w:val="24"/>
          <w:lang w:val="fr-FR"/>
        </w:rPr>
        <w:t>:</w:t>
      </w:r>
    </w:p>
    <w:p>
      <w:pPr>
        <w:pStyle w:val="ListParagraph"/>
        <w:numPr>
          <w:ilvl w:val="1"/>
          <w:numId w:val="1"/>
        </w:numPr>
        <w:shd w:val="clear" w:color="auto" w:fill="FFFFFF" w:themeFill="background1"/>
        <w:bidi w:val="0"/>
        <w:spacing w:beforeAutospacing="0" w:before="0" w:afterAutospacing="0" w:after="0"/>
        <w:contextualSpacing/>
        <w:rPr>
          <w:rFonts w:ascii="Segoe UI" w:hAnsi="Segoe UI" w:eastAsia="Segoe UI" w:cs="Segoe UI"/>
          <w:b w:val="false"/>
          <w:b w:val="false"/>
          <w:bCs w:val="false"/>
          <w:i w:val="false"/>
          <w:i w:val="false"/>
          <w:iCs w:val="false"/>
          <w:caps w:val="false"/>
          <w:smallCaps w:val="false"/>
          <w:color w:val="1F2328"/>
          <w:sz w:val="24"/>
          <w:szCs w:val="24"/>
          <w:lang w:val="fr-FR"/>
        </w:rPr>
      </w:pPr>
      <w:r>
        <w:rPr>
          <w:rFonts w:eastAsia="Segoe UI" w:cs="Segoe UI" w:ascii="Segoe UI" w:hAnsi="Segoe UI"/>
          <w:b w:val="false"/>
          <w:bCs w:val="false"/>
          <w:i w:val="false"/>
          <w:iCs w:val="false"/>
          <w:caps w:val="false"/>
          <w:smallCaps w:val="false"/>
          <w:color w:val="1F2328"/>
          <w:sz w:val="24"/>
          <w:szCs w:val="24"/>
          <w:lang w:val="fr-FR"/>
        </w:rPr>
        <w:t xml:space="preserve"> </w:t>
      </w:r>
      <w:r>
        <w:rPr>
          <w:rFonts w:eastAsia="Consolas" w:cs="Consolas" w:ascii="Consolas" w:hAnsi="Consolas"/>
          <w:b w:val="false"/>
          <w:bCs w:val="false"/>
          <w:i w:val="false"/>
          <w:iCs w:val="false"/>
          <w:caps w:val="false"/>
          <w:smallCaps w:val="false"/>
          <w:color w:val="1F2328"/>
          <w:sz w:val="20"/>
          <w:szCs w:val="20"/>
          <w:lang w:val="fr-FR"/>
        </w:rPr>
        <w:t>pip install -e .</w:t>
      </w:r>
      <w:r>
        <w:rPr>
          <w:rFonts w:eastAsia="Segoe UI" w:cs="Segoe UI" w:ascii="Segoe UI" w:hAnsi="Segoe UI"/>
          <w:b w:val="false"/>
          <w:bCs w:val="false"/>
          <w:i w:val="false"/>
          <w:iCs w:val="false"/>
          <w:caps w:val="false"/>
          <w:smallCaps w:val="false"/>
          <w:color w:val="1F2328"/>
          <w:sz w:val="24"/>
          <w:szCs w:val="24"/>
          <w:lang w:val="fr-FR"/>
        </w:rPr>
        <w:t xml:space="preserve"> </w:t>
      </w:r>
    </w:p>
    <w:p>
      <w:pPr>
        <w:pStyle w:val="Normal"/>
        <w:shd w:val="clear" w:color="auto" w:fill="FFFFFF" w:themeFill="background1"/>
        <w:bidi w:val="0"/>
        <w:spacing w:beforeAutospacing="0" w:before="0" w:afterAutospacing="0" w:after="0"/>
        <w:rPr/>
      </w:pPr>
      <w:r>
        <w:rPr/>
      </w:r>
    </w:p>
    <w:p>
      <w:pPr>
        <w:pStyle w:val="ListParagraph"/>
        <w:numPr>
          <w:ilvl w:val="0"/>
          <w:numId w:val="1"/>
        </w:numPr>
        <w:shd w:val="clear" w:color="auto" w:fill="FFFFFF" w:themeFill="background1"/>
        <w:bidi w:val="0"/>
        <w:spacing w:beforeAutospacing="0" w:before="0" w:afterAutospacing="0" w:after="0"/>
        <w:contextualSpacing/>
        <w:rPr>
          <w:color w:val="000000"/>
        </w:rPr>
      </w:pPr>
      <w:r>
        <w:rPr>
          <w:rFonts w:eastAsia="Segoe UI" w:cs="Segoe UI" w:ascii="Segoe UI" w:hAnsi="Segoe UI"/>
          <w:b w:val="false"/>
          <w:bCs w:val="false"/>
          <w:i w:val="false"/>
          <w:iCs w:val="false"/>
          <w:caps w:val="false"/>
          <w:smallCaps w:val="false"/>
          <w:color w:val="1F2328"/>
          <w:sz w:val="24"/>
          <w:szCs w:val="24"/>
          <w:lang w:val="en-US"/>
        </w:rPr>
        <w:t xml:space="preserve">Pour lancer le logiciel, il suffit de taper </w:t>
      </w:r>
      <w:r>
        <w:rPr>
          <w:rFonts w:eastAsia="Consolas" w:cs="Consolas" w:ascii="Consolas" w:hAnsi="Consolas"/>
          <w:b w:val="false"/>
          <w:bCs w:val="false"/>
          <w:i w:val="false"/>
          <w:iCs w:val="false"/>
          <w:caps w:val="false"/>
          <w:smallCaps w:val="false"/>
          <w:color w:val="1F2328"/>
          <w:sz w:val="20"/>
          <w:szCs w:val="20"/>
          <w:lang w:val="en-US"/>
        </w:rPr>
        <w:t>molonaviz</w:t>
      </w:r>
      <w:r>
        <w:rPr>
          <w:rFonts w:eastAsia="Segoe UI" w:cs="Segoe UI" w:ascii="Segoe UI" w:hAnsi="Segoe UI"/>
          <w:b w:val="false"/>
          <w:bCs w:val="false"/>
          <w:i w:val="false"/>
          <w:iCs w:val="false"/>
          <w:caps w:val="false"/>
          <w:smallCaps w:val="false"/>
          <w:color w:val="1F2328"/>
          <w:sz w:val="24"/>
          <w:szCs w:val="24"/>
          <w:lang w:val="en-US"/>
        </w:rPr>
        <w:t xml:space="preserve"> dans un terminal. En cas de problème, a</w:t>
      </w:r>
      <w:r>
        <w:rPr>
          <w:color w:val="000000" w:themeColor="text1" w:themeShade="ff" w:themeTint="ff"/>
        </w:rPr>
        <w:t xml:space="preserve">ccéder au fichier </w:t>
      </w:r>
      <w:r>
        <w:rPr>
          <w:b/>
          <w:bCs/>
          <w:i/>
          <w:iCs/>
          <w:color w:val="000000" w:themeColor="text1" w:themeShade="ff" w:themeTint="ff"/>
        </w:rPr>
        <w:t>mainwindow.py</w:t>
      </w:r>
      <w:r>
        <w:rPr>
          <w:color w:val="000000" w:themeColor="text1" w:themeShade="ff" w:themeTint="ff"/>
        </w:rPr>
        <w:t xml:space="preserve">, situé ici : Molonari-2022\Molonari_2021\ihm\molonaviz et Ouvrir et lancer le programme </w:t>
      </w:r>
      <w:r>
        <w:rPr>
          <w:b/>
          <w:bCs/>
          <w:i/>
          <w:iCs/>
          <w:color w:val="000000" w:themeColor="text1" w:themeShade="ff" w:themeTint="ff"/>
        </w:rPr>
        <w:t>mainwindow.py</w:t>
      </w:r>
      <w:r>
        <w:rPr>
          <w:color w:val="000000" w:themeColor="text1" w:themeShade="ff" w:themeTint="ff"/>
        </w:rPr>
        <w:t>. Le logiciel s’ouvre dans une nouvelle fenêtre.</w:t>
      </w:r>
    </w:p>
    <w:p>
      <w:pPr>
        <w:pStyle w:val="Normal0"/>
        <w:pBdr/>
        <w:rPr/>
      </w:pPr>
      <w:r>
        <w:rPr/>
      </w:r>
    </w:p>
    <w:p>
      <w:pPr>
        <w:pStyle w:val="Normal0"/>
        <w:pBdr/>
        <w:rPr>
          <w:b/>
          <w:b/>
          <w:bCs/>
          <w:i/>
          <w:i/>
          <w:iCs/>
        </w:rPr>
      </w:pPr>
      <w:r>
        <w:rPr>
          <w:b/>
          <w:bCs/>
          <w:i/>
          <w:iCs/>
        </w:rPr>
        <w:t>Créer une database à partir de rien :</w:t>
      </w:r>
    </w:p>
    <w:p>
      <w:pPr>
        <w:pStyle w:val="Normal0"/>
        <w:numPr>
          <w:ilvl w:val="0"/>
          <w:numId w:val="7"/>
        </w:numPr>
        <w:spacing w:before="0" w:after="0"/>
        <w:rPr>
          <w:b/>
          <w:b/>
          <w:bCs/>
          <w:i/>
          <w:i/>
          <w:iCs/>
        </w:rPr>
      </w:pPr>
      <w:r>
        <w:rPr/>
        <w:t xml:space="preserve">Ouvrir l’onglet </w:t>
      </w:r>
      <w:r>
        <w:rPr>
          <w:b/>
          <w:bCs/>
          <w:i/>
          <w:iCs/>
        </w:rPr>
        <w:t xml:space="preserve">Database </w:t>
      </w:r>
      <w:r>
        <w:rPr/>
        <w:t xml:space="preserve">situé dans la barre menu en haut à gauche, puis cliquer sur </w:t>
      </w:r>
      <w:r>
        <w:rPr>
          <w:b/>
          <w:bCs/>
          <w:i/>
          <w:iCs/>
        </w:rPr>
        <w:t>Open Database</w:t>
      </w:r>
    </w:p>
    <w:p>
      <w:pPr>
        <w:pStyle w:val="Normal0"/>
        <w:pBdr/>
        <w:rPr/>
      </w:pPr>
      <w:r>
        <w:rPr/>
        <w:drawing>
          <wp:inline distT="0" distB="0" distL="0" distR="0">
            <wp:extent cx="4572000" cy="25622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572000" cy="2562225"/>
                    </a:xfrm>
                    <a:prstGeom prst="rect">
                      <a:avLst/>
                    </a:prstGeom>
                  </pic:spPr>
                </pic:pic>
              </a:graphicData>
            </a:graphic>
          </wp:inline>
        </w:drawing>
      </w:r>
    </w:p>
    <w:p>
      <w:pPr>
        <w:pStyle w:val="Normal0"/>
        <w:numPr>
          <w:ilvl w:val="0"/>
          <w:numId w:val="7"/>
        </w:numPr>
        <w:pBdr/>
        <w:jc w:val="both"/>
        <w:rPr>
          <w:b/>
          <w:b/>
          <w:bCs/>
          <w:i/>
          <w:i/>
          <w:iCs/>
        </w:rPr>
      </w:pPr>
      <w:r>
        <w:rPr/>
        <w:t xml:space="preserve">Renseigner le nom de la base de données dans le champ </w:t>
      </w:r>
      <w:r>
        <w:rPr>
          <w:b/>
          <w:bCs/>
          <w:i/>
          <w:iCs/>
        </w:rPr>
        <w:t xml:space="preserve">Database name </w:t>
      </w:r>
      <w:r>
        <w:rPr>
          <w:b w:val="false"/>
          <w:bCs w:val="false"/>
          <w:i w:val="false"/>
          <w:iCs w:val="false"/>
        </w:rPr>
        <w:t>et</w:t>
      </w:r>
      <w:r>
        <w:rPr>
          <w:b w:val="false"/>
          <w:bCs w:val="false"/>
        </w:rPr>
        <w:t xml:space="preserve"> le chemin d’accès de</w:t>
      </w:r>
      <w:r>
        <w:rPr/>
        <w:t xml:space="preserve"> la nouvelle base de données dans le champ </w:t>
      </w:r>
      <w:r>
        <w:rPr>
          <w:b/>
          <w:bCs/>
          <w:i/>
          <w:iCs/>
        </w:rPr>
        <w:t>Directory</w:t>
      </w:r>
      <w:r>
        <w:rPr/>
        <w:t xml:space="preserve"> en cliquant sur </w:t>
      </w:r>
      <w:r>
        <w:rPr>
          <w:b/>
          <w:bCs/>
          <w:i/>
          <w:iCs/>
        </w:rPr>
        <w:t>Browse.</w:t>
      </w:r>
    </w:p>
    <w:p>
      <w:pPr>
        <w:pStyle w:val="Normal0"/>
        <w:rPr/>
      </w:pPr>
      <w:r>
        <w:rPr/>
        <w:drawing>
          <wp:inline distT="0" distB="0" distL="0" distR="0">
            <wp:extent cx="2887980" cy="175704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887980" cy="1757045"/>
                    </a:xfrm>
                    <a:prstGeom prst="rect">
                      <a:avLst/>
                    </a:prstGeom>
                  </pic:spPr>
                </pic:pic>
              </a:graphicData>
            </a:graphic>
          </wp:inline>
        </w:drawing>
      </w:r>
    </w:p>
    <w:p>
      <w:pPr>
        <w:pStyle w:val="Normal0"/>
        <w:rPr>
          <w:b/>
          <w:b/>
          <w:bCs/>
          <w:i/>
          <w:i/>
          <w:iCs/>
        </w:rPr>
      </w:pPr>
      <w:r>
        <w:rPr>
          <w:b/>
          <w:bCs/>
          <w:i/>
          <w:iCs/>
        </w:rPr>
        <w:t>Importer un laboratoire :</w:t>
      </w:r>
    </w:p>
    <w:p>
      <w:pPr>
        <w:pStyle w:val="Normal0"/>
        <w:numPr>
          <w:ilvl w:val="0"/>
          <w:numId w:val="4"/>
        </w:numPr>
        <w:rPr>
          <w:b w:val="false"/>
          <w:b w:val="false"/>
          <w:bCs w:val="false"/>
          <w:i w:val="false"/>
          <w:i w:val="false"/>
          <w:iCs w:val="false"/>
        </w:rPr>
      </w:pPr>
      <w:r>
        <w:rPr>
          <w:b w:val="false"/>
          <w:bCs w:val="false"/>
          <w:i w:val="false"/>
          <w:iCs w:val="false"/>
        </w:rPr>
        <w:t xml:space="preserve">Ouvrir l’onglet </w:t>
      </w:r>
      <w:r>
        <w:rPr>
          <w:b/>
          <w:bCs/>
          <w:i/>
          <w:iCs/>
        </w:rPr>
        <w:t xml:space="preserve">Laboratory </w:t>
      </w:r>
      <w:r>
        <w:rPr>
          <w:b w:val="false"/>
          <w:bCs w:val="false"/>
          <w:i w:val="false"/>
          <w:iCs w:val="false"/>
        </w:rPr>
        <w:t xml:space="preserve">situé dans la barre menu en haut à gauche, puis cliquer sur </w:t>
      </w:r>
      <w:r>
        <w:rPr>
          <w:b/>
          <w:bCs/>
          <w:i/>
          <w:iCs/>
        </w:rPr>
        <w:t>Import Laboratory</w:t>
      </w:r>
      <w:r>
        <w:rPr>
          <w:b w:val="false"/>
          <w:bCs w:val="false"/>
          <w:i w:val="false"/>
          <w:iCs w:val="false"/>
        </w:rPr>
        <w:t>.</w:t>
      </w:r>
    </w:p>
    <w:p>
      <w:pPr>
        <w:pStyle w:val="Normal0"/>
        <w:rPr/>
      </w:pPr>
      <w:r>
        <w:rPr/>
        <w:drawing>
          <wp:inline distT="0" distB="0" distL="0" distR="0">
            <wp:extent cx="4572000" cy="9810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572000" cy="981075"/>
                    </a:xfrm>
                    <a:prstGeom prst="rect">
                      <a:avLst/>
                    </a:prstGeom>
                  </pic:spPr>
                </pic:pic>
              </a:graphicData>
            </a:graphic>
          </wp:inline>
        </w:drawing>
      </w:r>
    </w:p>
    <w:p>
      <w:pPr>
        <w:pStyle w:val="Normal0"/>
        <w:numPr>
          <w:ilvl w:val="0"/>
          <w:numId w:val="4"/>
        </w:numPr>
        <w:rPr>
          <w:b w:val="false"/>
          <w:b w:val="false"/>
          <w:bCs w:val="false"/>
          <w:i w:val="false"/>
          <w:i w:val="false"/>
          <w:iCs w:val="false"/>
        </w:rPr>
      </w:pPr>
      <w:r>
        <w:rPr>
          <w:b w:val="false"/>
          <w:bCs w:val="false"/>
          <w:i w:val="false"/>
          <w:iCs w:val="false"/>
        </w:rPr>
        <w:t xml:space="preserve">Renseigner le chemin d’accès au laboratoire en cliquant sur </w:t>
      </w:r>
      <w:r>
        <w:rPr>
          <w:b/>
          <w:bCs/>
          <w:i/>
          <w:iCs/>
        </w:rPr>
        <w:t xml:space="preserve">Browse </w:t>
      </w:r>
      <w:r>
        <w:rPr>
          <w:b w:val="false"/>
          <w:bCs w:val="false"/>
          <w:i w:val="false"/>
          <w:iCs w:val="false"/>
        </w:rPr>
        <w:t>ou en l’entrant manuellement dans le champ</w:t>
      </w:r>
      <w:r>
        <w:rPr>
          <w:b/>
          <w:bCs/>
          <w:i/>
          <w:iCs/>
        </w:rPr>
        <w:t xml:space="preserve"> Configuration directory. </w:t>
      </w:r>
      <w:r>
        <w:rPr>
          <w:b w:val="false"/>
          <w:bCs w:val="false"/>
          <w:i w:val="false"/>
          <w:iCs w:val="false"/>
        </w:rPr>
        <w:t>Choisir un nom pour ce laboratoire dans le champ</w:t>
      </w:r>
      <w:r>
        <w:rPr>
          <w:b/>
          <w:bCs/>
          <w:i/>
          <w:iCs/>
        </w:rPr>
        <w:t xml:space="preserve"> Laboratory name.</w:t>
      </w:r>
    </w:p>
    <w:p>
      <w:pPr>
        <w:pStyle w:val="Normal0"/>
        <w:rPr/>
      </w:pPr>
      <w:r>
        <w:rPr/>
        <w:drawing>
          <wp:inline distT="0" distB="0" distL="0" distR="0">
            <wp:extent cx="4572000" cy="19335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572000" cy="1933575"/>
                    </a:xfrm>
                    <a:prstGeom prst="rect">
                      <a:avLst/>
                    </a:prstGeom>
                  </pic:spPr>
                </pic:pic>
              </a:graphicData>
            </a:graphic>
          </wp:inline>
        </w:drawing>
      </w:r>
    </w:p>
    <w:p>
      <w:pPr>
        <w:pStyle w:val="Normal0"/>
        <w:rPr>
          <w:b/>
          <w:b/>
          <w:bCs/>
          <w:i/>
          <w:i/>
          <w:iCs/>
        </w:rPr>
      </w:pPr>
      <w:r>
        <w:rPr>
          <w:b/>
          <w:bCs/>
          <w:i/>
          <w:iCs/>
        </w:rPr>
        <w:t>Créer une étude à partir de rien :</w:t>
      </w:r>
    </w:p>
    <w:p>
      <w:pPr>
        <w:pStyle w:val="Normal0"/>
        <w:numPr>
          <w:ilvl w:val="0"/>
          <w:numId w:val="3"/>
        </w:numPr>
        <w:rPr>
          <w:b/>
          <w:b/>
          <w:bCs/>
          <w:i/>
          <w:i/>
          <w:iCs/>
        </w:rPr>
      </w:pPr>
      <w:r>
        <w:rPr>
          <w:b w:val="false"/>
          <w:bCs w:val="false"/>
          <w:i w:val="false"/>
          <w:iCs w:val="false"/>
        </w:rPr>
        <w:t xml:space="preserve">Ouvrir l’onglet </w:t>
      </w:r>
      <w:r>
        <w:rPr>
          <w:b/>
          <w:bCs/>
          <w:i/>
          <w:iCs/>
        </w:rPr>
        <w:t xml:space="preserve">Study </w:t>
      </w:r>
      <w:r>
        <w:rPr>
          <w:b w:val="false"/>
          <w:bCs w:val="false"/>
          <w:i w:val="false"/>
          <w:iCs w:val="false"/>
        </w:rPr>
        <w:t xml:space="preserve">puis cliquer sur </w:t>
      </w:r>
      <w:r>
        <w:rPr>
          <w:b/>
          <w:bCs/>
          <w:i/>
          <w:iCs/>
        </w:rPr>
        <w:t>Create study</w:t>
      </w:r>
      <w:r>
        <w:rPr>
          <w:b w:val="false"/>
          <w:bCs w:val="false"/>
          <w:i w:val="false"/>
          <w:iCs w:val="false"/>
        </w:rPr>
        <w:t>.</w:t>
      </w:r>
    </w:p>
    <w:p>
      <w:pPr>
        <w:pStyle w:val="Normal0"/>
        <w:ind w:left="0" w:hanging="0"/>
        <w:rPr>
          <w:b w:val="false"/>
          <w:b w:val="false"/>
          <w:bCs w:val="false"/>
          <w:i w:val="false"/>
          <w:i w:val="false"/>
          <w:iCs w:val="false"/>
        </w:rPr>
      </w:pPr>
      <w:r>
        <w:rPr/>
        <w:drawing>
          <wp:inline distT="0" distB="0" distL="0" distR="0">
            <wp:extent cx="4572000" cy="10953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572000" cy="1095375"/>
                    </a:xfrm>
                    <a:prstGeom prst="rect">
                      <a:avLst/>
                    </a:prstGeom>
                  </pic:spPr>
                </pic:pic>
              </a:graphicData>
            </a:graphic>
          </wp:inline>
        </w:drawing>
      </w:r>
    </w:p>
    <w:p>
      <w:pPr>
        <w:pStyle w:val="Normal0"/>
        <w:numPr>
          <w:ilvl w:val="0"/>
          <w:numId w:val="3"/>
        </w:numPr>
        <w:rPr>
          <w:b/>
          <w:b/>
          <w:bCs/>
          <w:i/>
          <w:i/>
          <w:iCs/>
        </w:rPr>
      </w:pPr>
      <w:r>
        <w:rPr>
          <w:b w:val="false"/>
          <w:bCs w:val="false"/>
          <w:i w:val="false"/>
          <w:iCs w:val="false"/>
        </w:rPr>
        <w:t xml:space="preserve">Choisir un nom pour cette étude dans le champ </w:t>
      </w:r>
      <w:r>
        <w:rPr>
          <w:b/>
          <w:bCs/>
          <w:i/>
          <w:iCs/>
        </w:rPr>
        <w:t xml:space="preserve">Choose the study’s name </w:t>
      </w:r>
      <w:r>
        <w:rPr>
          <w:b w:val="false"/>
          <w:bCs w:val="false"/>
          <w:i w:val="false"/>
          <w:iCs w:val="false"/>
        </w:rPr>
        <w:t xml:space="preserve">et un laboratoire correspondant dans le menu déroulant </w:t>
      </w:r>
      <w:r>
        <w:rPr>
          <w:b/>
          <w:bCs/>
          <w:i/>
          <w:iCs/>
        </w:rPr>
        <w:t>Select the corresponding laboratory.</w:t>
      </w:r>
    </w:p>
    <w:p>
      <w:pPr>
        <w:pStyle w:val="Normal0"/>
        <w:rPr/>
      </w:pPr>
      <w:r>
        <w:rPr/>
        <w:drawing>
          <wp:inline distT="0" distB="0" distL="0" distR="0">
            <wp:extent cx="4572000" cy="180022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572000" cy="1800225"/>
                    </a:xfrm>
                    <a:prstGeom prst="rect">
                      <a:avLst/>
                    </a:prstGeom>
                  </pic:spPr>
                </pic:pic>
              </a:graphicData>
            </a:graphic>
          </wp:inline>
        </w:drawing>
      </w:r>
    </w:p>
    <w:p>
      <w:pPr>
        <w:pStyle w:val="Normal0"/>
        <w:rPr>
          <w:b/>
          <w:b/>
          <w:bCs/>
          <w:i/>
          <w:i/>
          <w:iCs/>
        </w:rPr>
      </w:pPr>
      <w:r>
        <w:rPr>
          <w:b/>
          <w:bCs/>
          <w:i/>
          <w:iCs/>
        </w:rPr>
        <w:t>Importer un point :</w:t>
      </w:r>
    </w:p>
    <w:p>
      <w:pPr>
        <w:pStyle w:val="Normal0"/>
        <w:numPr>
          <w:ilvl w:val="0"/>
          <w:numId w:val="2"/>
        </w:numPr>
        <w:rPr>
          <w:b/>
          <w:b/>
          <w:bCs/>
          <w:i/>
          <w:i/>
          <w:iCs/>
        </w:rPr>
      </w:pPr>
      <w:r>
        <w:rPr>
          <w:b w:val="false"/>
          <w:bCs w:val="false"/>
          <w:i w:val="false"/>
          <w:iCs w:val="false"/>
        </w:rPr>
        <w:t>Ouvrir l’onglet</w:t>
      </w:r>
      <w:r>
        <w:rPr>
          <w:b/>
          <w:bCs/>
          <w:i/>
          <w:iCs/>
        </w:rPr>
        <w:t xml:space="preserve"> Point </w:t>
      </w:r>
      <w:r>
        <w:rPr>
          <w:b w:val="false"/>
          <w:bCs w:val="false"/>
          <w:i w:val="false"/>
          <w:iCs w:val="false"/>
        </w:rPr>
        <w:t xml:space="preserve">en haut à gauche, puis sélectionner </w:t>
      </w:r>
      <w:r>
        <w:rPr>
          <w:b/>
          <w:bCs/>
          <w:i/>
          <w:iCs/>
        </w:rPr>
        <w:t>Import Sampling Point.</w:t>
      </w:r>
    </w:p>
    <w:p>
      <w:pPr>
        <w:pStyle w:val="Normal0"/>
        <w:rPr/>
      </w:pPr>
      <w:r>
        <w:rPr/>
        <w:drawing>
          <wp:inline distT="0" distB="0" distL="0" distR="0">
            <wp:extent cx="4572000" cy="127635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572000" cy="1276350"/>
                    </a:xfrm>
                    <a:prstGeom prst="rect">
                      <a:avLst/>
                    </a:prstGeom>
                  </pic:spPr>
                </pic:pic>
              </a:graphicData>
            </a:graphic>
          </wp:inline>
        </w:drawing>
      </w:r>
    </w:p>
    <w:p>
      <w:pPr>
        <w:pStyle w:val="Normal0"/>
        <w:rPr>
          <w:b/>
          <w:b/>
          <w:bCs/>
          <w:i/>
          <w:i/>
          <w:iCs/>
        </w:rPr>
      </w:pPr>
      <w:r>
        <w:rPr>
          <w:b/>
          <w:bCs/>
          <w:i/>
          <w:iCs/>
        </w:rPr>
      </w:r>
    </w:p>
    <w:p>
      <w:pPr>
        <w:pStyle w:val="Normal0"/>
        <w:rPr>
          <w:b/>
          <w:b/>
          <w:bCs/>
          <w:i/>
          <w:i/>
          <w:iCs/>
        </w:rPr>
      </w:pPr>
      <w:r>
        <w:rPr>
          <w:b/>
          <w:bCs/>
          <w:i/>
          <w:iCs/>
        </w:rPr>
        <w:t>Ouvrir une étude et ouvrir un point :</w:t>
      </w:r>
    </w:p>
    <w:p>
      <w:pPr>
        <w:pStyle w:val="Normal0"/>
        <w:numPr>
          <w:ilvl w:val="0"/>
          <w:numId w:val="6"/>
        </w:numPr>
        <w:pBdr/>
        <w:spacing w:before="0" w:after="0"/>
        <w:rPr>
          <w:color w:val="000000"/>
        </w:rPr>
      </w:pPr>
      <w:r>
        <w:rPr>
          <w:color w:val="000000"/>
        </w:rPr>
        <w:t xml:space="preserve">Ouvrir l’onglet </w:t>
      </w:r>
      <w:r>
        <w:rPr>
          <w:b/>
          <w:bCs/>
          <w:i/>
          <w:iCs/>
          <w:color w:val="000000"/>
        </w:rPr>
        <w:t>Study</w:t>
      </w:r>
      <w:r>
        <w:rPr>
          <w:color w:val="000000"/>
        </w:rPr>
        <w:t xml:space="preserve"> situé dans la barre menu en haut à gauche, puis cliquer sur </w:t>
      </w:r>
      <w:r>
        <w:rPr>
          <w:b/>
          <w:bCs/>
          <w:i/>
          <w:iCs/>
          <w:color w:val="000000"/>
        </w:rPr>
        <w:t>Open study.</w:t>
      </w:r>
    </w:p>
    <w:p>
      <w:pPr>
        <w:pStyle w:val="Normal0"/>
        <w:pBdr/>
        <w:spacing w:before="0" w:after="0"/>
        <w:ind w:left="0" w:hanging="0"/>
        <w:rPr/>
      </w:pPr>
      <w:r>
        <w:rPr/>
        <w:drawing>
          <wp:inline distT="0" distB="0" distL="0" distR="0">
            <wp:extent cx="4572000" cy="140017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572000" cy="1400175"/>
                    </a:xfrm>
                    <a:prstGeom prst="rect">
                      <a:avLst/>
                    </a:prstGeom>
                  </pic:spPr>
                </pic:pic>
              </a:graphicData>
            </a:graphic>
          </wp:inline>
        </w:drawing>
      </w:r>
    </w:p>
    <w:p>
      <w:pPr>
        <w:pStyle w:val="Normal0"/>
        <w:pBdr/>
        <w:spacing w:before="0" w:after="0"/>
        <w:rPr>
          <w:b/>
          <w:b/>
          <w:i/>
          <w:i/>
        </w:rPr>
      </w:pPr>
      <w:r>
        <w:rPr>
          <w:b/>
          <w:i/>
        </w:rPr>
      </w:r>
    </w:p>
    <w:p>
      <w:pPr>
        <w:pStyle w:val="Normal0"/>
        <w:pBdr/>
        <w:spacing w:before="0" w:after="0"/>
        <w:rPr>
          <w:b/>
          <w:b/>
          <w:i/>
          <w:i/>
        </w:rPr>
      </w:pPr>
      <w:r>
        <w:rPr>
          <w:b/>
          <w:i/>
        </w:rPr>
      </w:r>
    </w:p>
    <w:p>
      <w:pPr>
        <w:pStyle w:val="Normal0"/>
        <w:pBdr/>
        <w:spacing w:before="0" w:after="0"/>
        <w:rPr>
          <w:b/>
          <w:b/>
          <w:i/>
          <w:i/>
        </w:rPr>
      </w:pPr>
      <w:r>
        <w:rPr>
          <w:b/>
          <w:i/>
        </w:rPr>
      </w:r>
    </w:p>
    <w:p>
      <w:pPr>
        <w:pStyle w:val="Normal0"/>
        <w:numPr>
          <w:ilvl w:val="0"/>
          <w:numId w:val="6"/>
        </w:numPr>
        <w:bidi w:val="0"/>
        <w:spacing w:lineRule="auto" w:line="264" w:beforeAutospacing="0" w:before="0" w:afterAutospacing="0" w:after="0"/>
        <w:ind w:left="720" w:right="0" w:hanging="360"/>
        <w:jc w:val="left"/>
        <w:rPr>
          <w:color w:val="000000" w:themeColor="text1" w:themeShade="ff" w:themeTint="ff"/>
        </w:rPr>
      </w:pPr>
      <w:r>
        <w:rPr>
          <w:color w:val="000000" w:themeColor="text1" w:themeShade="ff" w:themeTint="ff"/>
        </w:rPr>
        <w:t xml:space="preserve">Choisir l’étude déjà existante dans le menu déroulant correspondant </w:t>
      </w:r>
      <w:r>
        <w:rPr>
          <w:b/>
          <w:bCs/>
          <w:i/>
          <w:iCs/>
          <w:color w:val="000000" w:themeColor="text1" w:themeShade="ff" w:themeTint="ff"/>
        </w:rPr>
        <w:t>Select a study</w:t>
      </w:r>
      <w:r>
        <w:rPr>
          <w:color w:val="000000" w:themeColor="text1" w:themeShade="ff" w:themeTint="ff"/>
        </w:rPr>
        <w:t>.</w:t>
      </w:r>
    </w:p>
    <w:p>
      <w:pPr>
        <w:pStyle w:val="Normal0"/>
        <w:pBdr/>
        <w:spacing w:before="0" w:after="0"/>
        <w:ind w:left="0" w:hanging="0"/>
        <w:rPr/>
      </w:pPr>
      <w:r>
        <w:rPr/>
        <w:drawing>
          <wp:inline distT="0" distB="0" distL="0" distR="0">
            <wp:extent cx="4572000" cy="151447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572000" cy="1514475"/>
                    </a:xfrm>
                    <a:prstGeom prst="rect">
                      <a:avLst/>
                    </a:prstGeom>
                  </pic:spPr>
                </pic:pic>
              </a:graphicData>
            </a:graphic>
          </wp:inline>
        </w:drawing>
      </w:r>
    </w:p>
    <w:p>
      <w:pPr>
        <w:pStyle w:val="Normal0"/>
        <w:numPr>
          <w:ilvl w:val="0"/>
          <w:numId w:val="6"/>
        </w:numPr>
        <w:pBdr/>
        <w:spacing w:before="0" w:after="0"/>
        <w:rPr>
          <w:color w:val="000000"/>
        </w:rPr>
      </w:pPr>
      <w:r>
        <w:rPr>
          <w:color w:val="000000" w:themeColor="text1" w:themeShade="ff" w:themeTint="ff"/>
        </w:rPr>
        <w:t xml:space="preserve">Pour observer les données et résultats d’un point de l’étude, il faut </w:t>
      </w:r>
      <w:r>
        <w:rPr>
          <w:b/>
          <w:bCs/>
          <w:i/>
          <w:iCs/>
          <w:color w:val="000000" w:themeColor="text1" w:themeShade="ff" w:themeTint="ff"/>
        </w:rPr>
        <w:t xml:space="preserve">double-cliquer </w:t>
      </w:r>
      <w:r>
        <w:rPr>
          <w:color w:val="000000" w:themeColor="text1" w:themeShade="ff" w:themeTint="ff"/>
        </w:rPr>
        <w:t xml:space="preserve">sur ce point ou effectuer </w:t>
      </w:r>
      <w:r>
        <w:rPr>
          <w:b/>
          <w:bCs/>
          <w:i/>
          <w:iCs/>
          <w:color w:val="000000" w:themeColor="text1" w:themeShade="ff" w:themeTint="ff"/>
        </w:rPr>
        <w:t>un clique-droit après sélection du point</w:t>
      </w:r>
      <w:r>
        <w:rPr>
          <w:color w:val="000000" w:themeColor="text1" w:themeShade="ff" w:themeTint="ff"/>
        </w:rPr>
        <w:t xml:space="preserve"> dans la fenêtre </w:t>
      </w:r>
      <w:r>
        <w:rPr>
          <w:b/>
          <w:bCs/>
          <w:i/>
          <w:iCs/>
          <w:color w:val="000000" w:themeColor="text1" w:themeShade="ff" w:themeTint="ff"/>
        </w:rPr>
        <w:t>Data Points</w:t>
      </w:r>
      <w:r>
        <w:rPr>
          <w:color w:val="000000" w:themeColor="text1" w:themeShade="ff" w:themeTint="ff"/>
        </w:rPr>
        <w:t xml:space="preserve"> en haut à gauche. La fenêtre dédiée au point s’ouvrira après un léger chargement.</w:t>
      </w:r>
    </w:p>
    <w:p>
      <w:pPr>
        <w:pStyle w:val="Normal0"/>
        <w:pBdr/>
        <w:ind w:left="720" w:hanging="0"/>
        <w:rPr>
          <w:b/>
          <w:b/>
          <w:i/>
          <w:i/>
          <w:color w:val="000000"/>
        </w:rPr>
      </w:pPr>
      <w:r>
        <w:rPr/>
        <w:drawing>
          <wp:inline distT="0" distB="0" distL="0" distR="0">
            <wp:extent cx="2633980" cy="1792605"/>
            <wp:effectExtent l="0" t="0" r="0" b="0"/>
            <wp:docPr id="12" name="image18.pn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png" descr="Une image contenant texte&#10;&#10;Description générée automatiquement"/>
                    <pic:cNvPicPr>
                      <a:picLocks noChangeAspect="1" noChangeArrowheads="1"/>
                    </pic:cNvPicPr>
                  </pic:nvPicPr>
                  <pic:blipFill>
                    <a:blip r:embed="rId13"/>
                    <a:stretch>
                      <a:fillRect/>
                    </a:stretch>
                  </pic:blipFill>
                  <pic:spPr bwMode="auto">
                    <a:xfrm>
                      <a:off x="0" y="0"/>
                      <a:ext cx="2633980" cy="1792605"/>
                    </a:xfrm>
                    <a:prstGeom prst="rect">
                      <a:avLst/>
                    </a:prstGeom>
                  </pic:spPr>
                </pic:pic>
              </a:graphicData>
            </a:graphic>
          </wp:inline>
        </w:drawing>
      </w:r>
    </w:p>
    <w:p>
      <w:pPr>
        <w:pStyle w:val="Normal0"/>
        <w:pBdr/>
        <w:ind w:left="720" w:hanging="0"/>
        <w:rPr>
          <w:b/>
          <w:b/>
          <w:i/>
          <w:i/>
        </w:rPr>
      </w:pPr>
      <w:r>
        <w:rPr>
          <w:b/>
          <w:i/>
        </w:rPr>
      </w:r>
    </w:p>
    <w:p>
      <w:pPr>
        <w:pStyle w:val="Normal0"/>
        <w:rPr>
          <w:b/>
          <w:b/>
          <w:i/>
          <w:i/>
        </w:rPr>
      </w:pPr>
      <w:r>
        <w:rPr>
          <w:b/>
          <w:i/>
        </w:rPr>
        <w:t>Importer un point dans une étude :</w:t>
      </w:r>
    </w:p>
    <w:p>
      <w:pPr>
        <w:pStyle w:val="Normal0"/>
        <w:numPr>
          <w:ilvl w:val="0"/>
          <w:numId w:val="5"/>
        </w:numPr>
        <w:rPr/>
      </w:pPr>
      <w:r>
        <w:rPr/>
        <w:t xml:space="preserve">Ouvrir l’onglet </w:t>
      </w:r>
      <w:r>
        <w:rPr>
          <w:b/>
          <w:bCs/>
          <w:i/>
          <w:iCs/>
        </w:rPr>
        <w:t>Point</w:t>
      </w:r>
      <w:r>
        <w:rPr/>
        <w:t xml:space="preserve">, puis cliquer sur </w:t>
      </w:r>
      <w:r>
        <w:rPr>
          <w:b/>
          <w:bCs/>
          <w:i/>
          <w:iCs/>
        </w:rPr>
        <w:t>Import Point.</w:t>
      </w:r>
    </w:p>
    <w:p>
      <w:pPr>
        <w:pStyle w:val="Normal0"/>
        <w:rPr/>
      </w:pPr>
      <w:r>
        <w:rPr/>
        <w:drawing>
          <wp:inline distT="0" distB="0" distL="0" distR="0">
            <wp:extent cx="4572000" cy="129540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4572000" cy="1295400"/>
                    </a:xfrm>
                    <a:prstGeom prst="rect">
                      <a:avLst/>
                    </a:prstGeom>
                  </pic:spPr>
                </pic:pic>
              </a:graphicData>
            </a:graphic>
          </wp:inline>
        </w:drawing>
      </w:r>
    </w:p>
    <w:p>
      <w:pPr>
        <w:pStyle w:val="Normal0"/>
        <w:rPr/>
      </w:pPr>
      <w:r>
        <w:rPr/>
      </w:r>
    </w:p>
    <w:p>
      <w:pPr>
        <w:pStyle w:val="Normal0"/>
        <w:numPr>
          <w:ilvl w:val="0"/>
          <w:numId w:val="5"/>
        </w:numPr>
        <w:jc w:val="both"/>
        <w:rPr/>
      </w:pPr>
      <w:r>
        <w:rPr/>
        <w:t xml:space="preserve">Choisir </w:t>
      </w:r>
      <w:r>
        <w:rPr>
          <w:b/>
          <w:bCs/>
          <w:i/>
          <w:iCs/>
        </w:rPr>
        <w:t>Auto-import from point data directory</w:t>
      </w:r>
      <w:r>
        <w:rPr/>
        <w:t xml:space="preserve"> ou </w:t>
      </w:r>
      <w:r>
        <w:rPr>
          <w:b/>
          <w:bCs/>
          <w:i/>
          <w:iCs/>
        </w:rPr>
        <w:t>Manual entry</w:t>
      </w:r>
      <w:r>
        <w:rPr/>
        <w:t xml:space="preserve">. Si la première option est cochée, indiquer le chemin d’accès du dossier contenant toutes les informations nécessaires du point en cliquant sur </w:t>
      </w:r>
      <w:r>
        <w:rPr>
          <w:b/>
          <w:bCs/>
          <w:i/>
          <w:iCs/>
        </w:rPr>
        <w:t>Browse</w:t>
      </w:r>
      <w:r>
        <w:rPr/>
        <w:t xml:space="preserve"> (voir image ci-dessous). Si la seconde option est cochée, indiquer le chemin de chaque fichier en cliquant sur </w:t>
      </w:r>
      <w:r>
        <w:rPr>
          <w:b/>
          <w:bCs/>
          <w:i/>
          <w:iCs/>
        </w:rPr>
        <w:t xml:space="preserve">Browse, </w:t>
      </w:r>
      <w:r>
        <w:rPr>
          <w:b w:val="false"/>
          <w:bCs w:val="false"/>
          <w:i w:val="false"/>
          <w:iCs w:val="false"/>
        </w:rPr>
        <w:t>sauf pour le ficher d’informations : pour celui-ci, renseigner manuellement les informations de ce point dans les champs correspondants</w:t>
      </w:r>
      <w:r>
        <w:rPr/>
        <w:t xml:space="preserve">. Dans tous les cas, le point peut être renommé dans le champ </w:t>
      </w:r>
      <w:r>
        <w:rPr>
          <w:b/>
          <w:bCs/>
          <w:i/>
          <w:iCs/>
        </w:rPr>
        <w:t>Point Name</w:t>
      </w:r>
      <w:r>
        <w:rPr/>
        <w:t>. Cliquer sur</w:t>
      </w:r>
      <w:r>
        <w:rPr>
          <w:i/>
          <w:iCs/>
        </w:rPr>
        <w:t xml:space="preserve"> </w:t>
      </w:r>
      <w:r>
        <w:rPr>
          <w:b/>
          <w:bCs/>
          <w:i/>
          <w:iCs/>
        </w:rPr>
        <w:t>OK</w:t>
      </w:r>
      <w:r>
        <w:rPr/>
        <w:t xml:space="preserve"> pour importer le point.</w:t>
      </w:r>
    </w:p>
    <w:p>
      <w:pPr>
        <w:pStyle w:val="Normal0"/>
        <w:ind w:left="0" w:hanging="0"/>
        <w:jc w:val="both"/>
        <w:rPr/>
      </w:pPr>
      <w:r>
        <w:rPr/>
        <w:drawing>
          <wp:inline distT="0" distB="0" distL="0" distR="0">
            <wp:extent cx="4572000" cy="2190750"/>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4572000" cy="2190750"/>
                    </a:xfrm>
                    <a:prstGeom prst="rect">
                      <a:avLst/>
                    </a:prstGeom>
                  </pic:spPr>
                </pic:pic>
              </a:graphicData>
            </a:graphic>
          </wp:inline>
        </w:drawing>
      </w:r>
    </w:p>
    <w:p>
      <w:pPr>
        <w:pStyle w:val="Normal0"/>
        <w:rPr/>
      </w:pPr>
      <w:r>
        <w:rPr/>
      </w:r>
    </w:p>
    <w:p>
      <w:pPr>
        <w:pStyle w:val="Normal0"/>
        <w:pBdr/>
        <w:ind w:left="720" w:hanging="0"/>
        <w:rPr>
          <w:b/>
          <w:b/>
          <w:i/>
          <w:i/>
        </w:rPr>
      </w:pPr>
      <w:r>
        <w:rPr>
          <w:b/>
          <w:i/>
        </w:rPr>
      </w:r>
    </w:p>
    <w:p>
      <w:pPr>
        <w:pStyle w:val="Titre2"/>
        <w:rPr/>
      </w:pPr>
      <w:bookmarkStart w:id="4" w:name="_Toc978380042"/>
      <w:bookmarkStart w:id="5" w:name="_heading=h.3dy6vkm"/>
      <w:bookmarkEnd w:id="5"/>
      <w:r>
        <w:rPr/>
        <w:t>Fonctionnalités d’une fenêtre ‘Point’</w:t>
      </w:r>
      <w:bookmarkEnd w:id="4"/>
    </w:p>
    <w:p>
      <w:pPr>
        <w:pStyle w:val="Normal0"/>
        <w:rPr/>
      </w:pPr>
      <w:r>
        <w:rPr/>
        <w:t>La fenêtre d’un point donné est composée de :</w:t>
      </w:r>
    </w:p>
    <w:p>
      <w:pPr>
        <w:pStyle w:val="Normal0"/>
        <w:rPr>
          <w:b/>
          <w:b/>
          <w:u w:val="single"/>
        </w:rPr>
      </w:pPr>
      <w:r>
        <w:rPr>
          <w:b/>
          <w:u w:val="single"/>
        </w:rPr>
        <w:t xml:space="preserve">Une partie supérieure, avec : </w:t>
      </w:r>
    </w:p>
    <w:p>
      <w:pPr>
        <w:pStyle w:val="Normal0"/>
        <w:numPr>
          <w:ilvl w:val="0"/>
          <w:numId w:val="8"/>
        </w:numPr>
        <w:pBdr/>
        <w:spacing w:before="0" w:after="0"/>
        <w:rPr/>
      </w:pPr>
      <w:r>
        <w:rPr>
          <w:color w:val="000000"/>
        </w:rPr>
        <w:t>La référence de la tige et du capteur de pression du point (</w:t>
      </w:r>
      <w:r>
        <w:rPr>
          <w:i/>
          <w:color w:val="000000"/>
        </w:rPr>
        <w:t>Shaft</w:t>
      </w:r>
      <w:r>
        <w:rPr>
          <w:color w:val="000000"/>
        </w:rPr>
        <w:t xml:space="preserve"> et </w:t>
      </w:r>
      <w:r>
        <w:rPr>
          <w:i/>
          <w:color w:val="000000"/>
        </w:rPr>
        <w:t>Pressure Sensor</w:t>
      </w:r>
      <w:r>
        <w:rPr>
          <w:color w:val="000000"/>
        </w:rPr>
        <w:t>)</w:t>
      </w:r>
    </w:p>
    <w:p>
      <w:pPr>
        <w:pStyle w:val="Normal0"/>
        <w:numPr>
          <w:ilvl w:val="0"/>
          <w:numId w:val="8"/>
        </w:numPr>
        <w:pBdr/>
        <w:spacing w:before="0" w:after="0"/>
        <w:rPr/>
      </w:pPr>
      <w:r>
        <w:rPr>
          <w:color w:val="000000"/>
        </w:rPr>
        <w:t xml:space="preserve">Un bouton </w:t>
      </w:r>
      <w:r>
        <w:rPr>
          <w:b/>
          <w:i/>
          <w:color w:val="000000"/>
        </w:rPr>
        <w:t xml:space="preserve">Reset </w:t>
      </w:r>
      <w:r>
        <w:rPr>
          <w:color w:val="000000"/>
        </w:rPr>
        <w:t>qui annule tous les calculs réalisés</w:t>
      </w:r>
    </w:p>
    <w:p>
      <w:pPr>
        <w:pStyle w:val="Normal0"/>
        <w:numPr>
          <w:ilvl w:val="0"/>
          <w:numId w:val="8"/>
        </w:numPr>
        <w:pBdr/>
        <w:rPr/>
      </w:pPr>
      <w:r>
        <w:rPr>
          <w:color w:val="000000"/>
        </w:rPr>
        <w:t xml:space="preserve">Un bouton </w:t>
      </w:r>
      <w:r>
        <w:rPr>
          <w:b/>
          <w:i/>
          <w:color w:val="000000"/>
        </w:rPr>
        <w:t xml:space="preserve">Clean Data… </w:t>
      </w:r>
      <w:r>
        <w:rPr>
          <w:color w:val="000000"/>
        </w:rPr>
        <w:t xml:space="preserve">qui permet de modifier le code python permettant de nettoyer les données brutes. </w:t>
      </w:r>
    </w:p>
    <w:p>
      <w:pPr>
        <w:pStyle w:val="Normal0"/>
        <w:rPr/>
      </w:pPr>
      <w:r>
        <w:rPr>
          <w:b/>
          <w:u w:val="single"/>
        </w:rPr>
        <w:t xml:space="preserve">Un onglet </w:t>
      </w:r>
      <w:r>
        <w:rPr>
          <w:b/>
          <w:i/>
          <w:u w:val="single"/>
        </w:rPr>
        <w:t>Infos</w:t>
      </w:r>
      <w:r>
        <w:rPr>
          <w:b/>
          <w:u w:val="single"/>
        </w:rPr>
        <w:t>,</w:t>
      </w:r>
      <w:r>
        <w:rPr/>
        <w:t xml:space="preserve"> avec un schéma documenté de l’installation du point d’étude et différentes informations générales sur ce point, comme sa localisation géographique ou sa date d’implentation.</w:t>
      </w:r>
    </w:p>
    <w:p>
      <w:pPr>
        <w:pStyle w:val="Normal0"/>
        <w:rPr/>
      </w:pPr>
      <w:r>
        <w:rPr>
          <w:b/>
          <w:u w:val="single"/>
        </w:rPr>
        <w:t xml:space="preserve">Un onglet </w:t>
      </w:r>
      <w:r>
        <w:rPr>
          <w:b/>
          <w:i/>
          <w:u w:val="single"/>
        </w:rPr>
        <w:t>Data Array and Plots</w:t>
      </w:r>
      <w:r>
        <w:rPr/>
        <w:t xml:space="preserve">, qui permet de visualiser : </w:t>
      </w:r>
    </w:p>
    <w:p>
      <w:pPr>
        <w:pStyle w:val="Normal0"/>
        <w:numPr>
          <w:ilvl w:val="0"/>
          <w:numId w:val="8"/>
        </w:numPr>
        <w:pBdr/>
        <w:spacing w:before="0" w:after="0"/>
        <w:jc w:val="both"/>
        <w:rPr/>
      </w:pPr>
      <w:r>
        <w:rPr>
          <w:b/>
          <w:i/>
          <w:color w:val="000000"/>
        </w:rPr>
        <w:t>La courbe de pression différentielle</w:t>
      </w:r>
      <w:r>
        <w:rPr>
          <w:color w:val="000000"/>
        </w:rPr>
        <w:t xml:space="preserve"> (en mètres) par rapport au temps, ou la courbe de la tension (en volts) par rapport au temps si l’utilisateur a coché la case « </w:t>
      </w:r>
      <w:r>
        <w:rPr>
          <w:i/>
          <w:color w:val="000000"/>
        </w:rPr>
        <w:t>Show Raw Data</w:t>
      </w:r>
      <w:r>
        <w:rPr>
          <w:color w:val="000000"/>
        </w:rPr>
        <w:t> ».</w:t>
      </w:r>
    </w:p>
    <w:p>
      <w:pPr>
        <w:pStyle w:val="Normal0"/>
        <w:numPr>
          <w:ilvl w:val="0"/>
          <w:numId w:val="8"/>
        </w:numPr>
        <w:pBdr/>
        <w:spacing w:before="0" w:after="0"/>
        <w:jc w:val="both"/>
        <w:rPr/>
      </w:pPr>
      <w:r>
        <w:rPr>
          <w:b/>
          <w:i/>
          <w:color w:val="000000"/>
        </w:rPr>
        <w:t>Les 5 courbes de température</w:t>
      </w:r>
      <w:r>
        <w:rPr>
          <w:color w:val="000000"/>
        </w:rPr>
        <w:t xml:space="preserve"> par rapport au temps. 4 de ces températures sont mesurées sur la tige et la dernière vient d’un thermomètre situé dans le capteur de pression.</w:t>
      </w:r>
    </w:p>
    <w:p>
      <w:pPr>
        <w:pStyle w:val="Normal0"/>
        <w:numPr>
          <w:ilvl w:val="0"/>
          <w:numId w:val="8"/>
        </w:numPr>
        <w:pBdr/>
        <w:spacing w:before="0" w:after="0"/>
        <w:jc w:val="both"/>
        <w:rPr/>
      </w:pPr>
      <w:r>
        <w:rPr>
          <w:b/>
          <w:i/>
          <w:color w:val="000000"/>
        </w:rPr>
        <w:t>Un tableau</w:t>
      </w:r>
      <w:r>
        <w:rPr>
          <w:color w:val="000000"/>
        </w:rPr>
        <w:t xml:space="preserve"> avec toutes les mesures de température et de pression.</w:t>
      </w:r>
    </w:p>
    <w:p>
      <w:pPr>
        <w:pStyle w:val="Normal0"/>
        <w:pBdr/>
        <w:ind w:left="720" w:hanging="0"/>
        <w:jc w:val="both"/>
        <w:rPr>
          <w:i/>
          <w:i/>
          <w:color w:val="000000"/>
        </w:rPr>
      </w:pPr>
      <w:r>
        <w:rPr>
          <w:i/>
          <w:color w:val="000000"/>
        </w:rPr>
        <w:t xml:space="preserve">NB : lorsque la case </w:t>
      </w:r>
      <w:r>
        <w:rPr>
          <w:b/>
          <w:i/>
          <w:color w:val="000000"/>
        </w:rPr>
        <w:t>Show raw data</w:t>
      </w:r>
      <w:r>
        <w:rPr>
          <w:i/>
          <w:color w:val="000000"/>
        </w:rPr>
        <w:t xml:space="preserve"> est cochée, une ligne peut avoir certaines données manquantes. Cela s’explique par une différence de notation d’horodatage : pour une même date, les données relevées par le capteur de pression et par la tige peuvent être encodées avec deux notations différentes – elles </w:t>
      </w:r>
      <w:r>
        <w:rPr>
          <w:i/>
        </w:rPr>
        <w:t>apparaîtront</w:t>
      </w:r>
      <w:r>
        <w:rPr>
          <w:i/>
          <w:color w:val="000000"/>
        </w:rPr>
        <w:t xml:space="preserve"> alors dans le tableau en deux lignes, l’une affichant les données mesurées par la tige, l’autre, celles par le capteur de pression.</w:t>
      </w:r>
    </w:p>
    <w:p>
      <w:pPr>
        <w:pStyle w:val="Normal0"/>
        <w:jc w:val="both"/>
        <w:rPr>
          <w:b/>
          <w:b/>
          <w:i/>
          <w:i/>
          <w:u w:val="single"/>
        </w:rPr>
      </w:pPr>
      <w:r>
        <w:rPr>
          <w:b/>
          <w:u w:val="single"/>
        </w:rPr>
        <w:t xml:space="preserve">Un onglet </w:t>
      </w:r>
      <w:r>
        <w:rPr>
          <w:b/>
          <w:i/>
          <w:u w:val="single"/>
        </w:rPr>
        <w:t>Water flux</w:t>
      </w:r>
    </w:p>
    <w:p>
      <w:pPr>
        <w:pStyle w:val="Normal0"/>
        <w:jc w:val="both"/>
        <w:rPr/>
      </w:pPr>
      <w:r>
        <w:rPr/>
        <w:t>Cet onglet est composé d’un graphique indiquant le débit d’eau échangé entre la nappe et la rivière par rapport au temps. Ces données ont été calculées grâce au modèle direct. On peut observer le quantile à 5%, 50%, à 95% ainsi que la courbe du débit d’eau échangé, calculé avec les meilleurs paramètres.</w:t>
      </w:r>
    </w:p>
    <w:p>
      <w:pPr>
        <w:pStyle w:val="Normal0"/>
        <w:rPr>
          <w:b/>
          <w:b/>
          <w:bCs/>
          <w:i/>
          <w:i/>
          <w:iCs/>
          <w:u w:val="single"/>
        </w:rPr>
      </w:pPr>
      <w:r>
        <w:rPr>
          <w:b/>
          <w:bCs/>
          <w:u w:val="single"/>
        </w:rPr>
        <w:t xml:space="preserve">Un onglet </w:t>
      </w:r>
      <w:r>
        <w:rPr>
          <w:b/>
          <w:bCs/>
          <w:i/>
          <w:iCs/>
          <w:u w:val="single"/>
        </w:rPr>
        <w:t>Fluxes</w:t>
      </w:r>
    </w:p>
    <w:p>
      <w:pPr>
        <w:pStyle w:val="Normal0"/>
        <w:rPr/>
      </w:pPr>
      <w:r>
        <w:rPr/>
        <w:t>Cet onglet permet d’observer les flux de chaleur échangés, en W/m² et ce par profondeur en fonction du temps. L’énergie totale se compose du flux conductif (chaleur transportée par le milieu et l’eau en même temps, donc formule de Fourier) et du flux advectif (calculé à partir des échanges d’eau).</w:t>
      </w:r>
    </w:p>
    <w:p>
      <w:pPr>
        <w:pStyle w:val="Normal0"/>
        <w:rPr/>
      </w:pPr>
      <w:r>
        <w:rPr/>
      </w:r>
    </w:p>
    <w:p>
      <w:pPr>
        <w:pStyle w:val="Normal0"/>
        <w:rPr>
          <w:b/>
          <w:b/>
          <w:bCs/>
          <w:u w:val="single"/>
        </w:rPr>
      </w:pPr>
      <w:r>
        <w:rPr>
          <w:b/>
          <w:bCs/>
          <w:u w:val="single"/>
        </w:rPr>
        <w:t xml:space="preserve">Un onglet </w:t>
      </w:r>
      <w:r>
        <w:rPr>
          <w:b/>
          <w:bCs/>
          <w:i/>
          <w:iCs/>
          <w:u w:val="single"/>
        </w:rPr>
        <w:t>Temperature</w:t>
      </w:r>
    </w:p>
    <w:p>
      <w:pPr>
        <w:pStyle w:val="Normal0"/>
        <w:bidi w:val="0"/>
        <w:spacing w:lineRule="auto" w:line="264" w:beforeAutospacing="0" w:before="0" w:afterAutospacing="0" w:after="120"/>
        <w:ind w:left="0" w:right="0" w:hanging="0"/>
        <w:jc w:val="left"/>
        <w:rPr/>
      </w:pPr>
      <w:r>
        <w:rPr/>
        <w:t>Cet onglet permet d’observer les profils de température pour les différents thermomètres après avoir lancé un modèle direct ou une MCMC.</w:t>
      </w:r>
    </w:p>
    <w:p>
      <w:pPr>
        <w:pStyle w:val="Normal0"/>
        <w:rPr/>
      </w:pPr>
      <w:r>
        <w:rPr/>
      </w:r>
    </w:p>
    <w:p>
      <w:pPr>
        <w:pStyle w:val="Normal0"/>
        <w:rPr>
          <w:b/>
          <w:b/>
          <w:bCs/>
          <w:u w:val="single"/>
        </w:rPr>
      </w:pPr>
      <w:r>
        <w:rPr>
          <w:b/>
          <w:bCs/>
          <w:u w:val="single"/>
        </w:rPr>
        <w:t xml:space="preserve">Un onglet </w:t>
      </w:r>
      <w:r>
        <w:rPr>
          <w:b/>
          <w:bCs/>
          <w:i/>
          <w:iCs/>
          <w:u w:val="single"/>
        </w:rPr>
        <w:t>Parameters distribution</w:t>
      </w:r>
    </w:p>
    <w:p>
      <w:pPr>
        <w:pStyle w:val="Normal0"/>
        <w:rPr/>
      </w:pPr>
      <w:r>
        <w:rPr/>
        <w:t>Après avoir lancé une MCMC, cet onglet montre la distribution des paramètres suivants sous forme d’histogramme : la perméabilité, la porosité, la conductivité thermique et la capacité calorifique.</w:t>
      </w:r>
    </w:p>
    <w:p>
      <w:pPr>
        <w:pStyle w:val="Titre2"/>
        <w:rPr/>
      </w:pPr>
      <w:bookmarkStart w:id="6" w:name="_Toc1409096272"/>
      <w:bookmarkStart w:id="7" w:name="_heading=h.dc2xb2rjxwy6"/>
      <w:bookmarkEnd w:id="7"/>
      <w:r>
        <w:rPr/>
        <w:t>Fonctionnalités de la fenêtre ‘Clean-up’</w:t>
      </w:r>
      <w:bookmarkEnd w:id="6"/>
    </w:p>
    <w:p>
      <w:pPr>
        <w:pStyle w:val="Normal0"/>
        <w:rPr>
          <w:b/>
          <w:b/>
          <w:u w:val="single"/>
        </w:rPr>
      </w:pPr>
      <w:r>
        <w:rPr>
          <w:b/>
          <w:u w:val="single"/>
        </w:rPr>
        <w:t>Open the cleanup widnow</w:t>
      </w:r>
    </w:p>
    <w:p>
      <w:pPr>
        <w:pStyle w:val="Normal0"/>
        <w:rPr/>
      </w:pPr>
      <w:r>
        <w:rPr/>
        <w:t>From the Window “Point”, the user can click on “Clean-up…”. In this guide, we show the step-by-step cleaning process of point P051-1 which was obtained in 2022.</w:t>
      </w:r>
    </w:p>
    <w:p>
      <w:pPr>
        <w:pStyle w:val="Normal0"/>
        <w:spacing w:lineRule="auto" w:line="276" w:before="0" w:after="0"/>
        <w:jc w:val="center"/>
        <w:rPr/>
      </w:pPr>
      <w:r>
        <w:rPr/>
        <w:drawing>
          <wp:inline distT="0" distB="0" distL="0" distR="0">
            <wp:extent cx="5895975" cy="67881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5895975" cy="678815"/>
                    </a:xfrm>
                    <a:prstGeom prst="rect">
                      <a:avLst/>
                    </a:prstGeom>
                  </pic:spPr>
                </pic:pic>
              </a:graphicData>
            </a:graphic>
          </wp:inline>
        </w:drawing>
      </w:r>
    </w:p>
    <w:p>
      <w:pPr>
        <w:pStyle w:val="Normal0"/>
        <w:rPr/>
      </w:pPr>
      <w:r>
        <w:rPr/>
        <w:t>The window takes the raw data stocked in the database (DB), takes into account the choices made by the user to generate a script that allows cleaning the data. This script is unique for each point.</w:t>
      </w:r>
    </w:p>
    <w:p>
      <w:pPr>
        <w:pStyle w:val="Normal0"/>
        <w:spacing w:lineRule="auto" w:line="276" w:before="0" w:after="0"/>
        <w:jc w:val="center"/>
        <w:rPr/>
      </w:pPr>
      <w:r>
        <w:rPr/>
        <w:drawing>
          <wp:inline distT="0" distB="0" distL="0" distR="0">
            <wp:extent cx="3876675" cy="220472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tretch>
                      <a:fillRect/>
                    </a:stretch>
                  </pic:blipFill>
                  <pic:spPr bwMode="auto">
                    <a:xfrm>
                      <a:off x="0" y="0"/>
                      <a:ext cx="3876675" cy="2204720"/>
                    </a:xfrm>
                    <a:prstGeom prst="rect">
                      <a:avLst/>
                    </a:prstGeom>
                  </pic:spPr>
                </pic:pic>
              </a:graphicData>
            </a:graphic>
          </wp:inline>
        </w:drawing>
      </w:r>
    </w:p>
    <w:p>
      <w:pPr>
        <w:pStyle w:val="Normal0"/>
        <w:rPr>
          <w:b/>
          <w:b/>
          <w:u w:val="single"/>
        </w:rPr>
      </w:pPr>
      <w:r>
        <w:rPr>
          <w:b/>
          <w:u w:val="single"/>
        </w:rPr>
        <w:t>Outliers detection and elimination:</w:t>
      </w:r>
    </w:p>
    <w:p>
      <w:pPr>
        <w:pStyle w:val="Normal0"/>
        <w:rPr>
          <w:b/>
          <w:b/>
          <w:u w:val="single"/>
        </w:rPr>
      </w:pPr>
      <w:r>
        <w:rPr/>
        <w:t xml:space="preserve">There are two predifined options: the </w:t>
      </w:r>
      <w:r>
        <w:fldChar w:fldCharType="begin"/>
      </w:r>
      <w:r>
        <w:rPr>
          <w:u w:val="single"/>
          <w:color w:val="1155CC"/>
        </w:rPr>
        <w:instrText xml:space="preserve"> HYPERLINK "https://www.geeksforgeeks.org/scipy-stats-zscore-function-python/" \l ":~:text=zscore() function | Python,-Last Updated %3A 20&amp;text=scipy.,sample mean and standard deviation."</w:instrText>
      </w:r>
      <w:r>
        <w:rPr>
          <w:u w:val="single"/>
          <w:color w:val="1155CC"/>
        </w:rPr>
        <w:fldChar w:fldCharType="separate"/>
      </w:r>
      <w:r>
        <w:rPr>
          <w:color w:val="1155CC"/>
          <w:u w:val="single"/>
        </w:rPr>
        <w:t>z-score</w:t>
      </w:r>
      <w:r>
        <w:rPr>
          <w:u w:val="single"/>
          <w:color w:val="1155CC"/>
        </w:rPr>
        <w:fldChar w:fldCharType="end"/>
      </w:r>
      <w:r>
        <w:rPr/>
        <w:t xml:space="preserve"> method that keeps the data whose z-score absolute value is less than 3; or the </w:t>
      </w:r>
      <w:r>
        <w:fldChar w:fldCharType="begin"/>
      </w:r>
      <w:r>
        <w:rPr>
          <w:u w:val="single"/>
          <w:color w:val="1155CC"/>
        </w:rPr>
        <w:instrText xml:space="preserve"> HYPERLINK "https://www.geeksforgeeks.org/scipy-stats-zscore-function-python/" \l ":~:text=zscore() function | Python,-Last Updated %3A 20&amp;text=scipy.,sample mean and standard deviation."</w:instrText>
      </w:r>
      <w:r>
        <w:rPr>
          <w:u w:val="single"/>
          <w:color w:val="1155CC"/>
        </w:rPr>
        <w:fldChar w:fldCharType="separate"/>
      </w:r>
      <w:r>
        <w:rPr>
          <w:color w:val="1155CC"/>
          <w:u w:val="single"/>
        </w:rPr>
        <w:t>Interquartile Range</w:t>
      </w:r>
      <w:r>
        <w:rPr>
          <w:u w:val="single"/>
          <w:color w:val="1155CC"/>
        </w:rPr>
        <w:fldChar w:fldCharType="end"/>
      </w:r>
      <w:r>
        <w:rPr/>
        <w:t xml:space="preserve"> (IQR) method that keeps the values inside the range 1.5IQR. Sometimes, the IQR method is too aggressive, as in the case for “t_streem”, where we’re going to use the z-score method.</w:t>
      </w:r>
    </w:p>
    <w:p>
      <w:pPr>
        <w:pStyle w:val="Normal0"/>
        <w:spacing w:lineRule="auto" w:line="276" w:before="0" w:after="0"/>
        <w:jc w:val="center"/>
        <w:rPr/>
      </w:pPr>
      <w:r>
        <w:rPr/>
        <w:drawing>
          <wp:inline distT="0" distB="0" distL="0" distR="0">
            <wp:extent cx="4572000" cy="2600325"/>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4572000" cy="2600325"/>
                    </a:xfrm>
                    <a:prstGeom prst="rect">
                      <a:avLst/>
                    </a:prstGeom>
                  </pic:spPr>
                </pic:pic>
              </a:graphicData>
            </a:graphic>
          </wp:inline>
        </w:drawing>
      </w:r>
    </w:p>
    <w:p>
      <w:pPr>
        <w:pStyle w:val="Normal0"/>
        <w:rPr>
          <w:b/>
          <w:b/>
          <w:u w:val="single"/>
        </w:rPr>
      </w:pPr>
      <w:r>
        <w:rPr>
          <w:b/>
          <w:u w:val="single"/>
        </w:rPr>
        <w:t>Points manual selection:</w:t>
      </w:r>
    </w:p>
    <w:p>
      <w:pPr>
        <w:pStyle w:val="Normal0"/>
        <w:rPr/>
      </w:pPr>
      <w:r>
        <w:rPr/>
        <w:t xml:space="preserve">Nonetheless, there is still an outlier at the beginning of the time series. Then, we can use “Select points” to select it manually. When open, we can zoom in to find the outlier that has not been deleted yet. </w:t>
      </w:r>
    </w:p>
    <w:p>
      <w:pPr>
        <w:pStyle w:val="Normal0"/>
        <w:spacing w:lineRule="auto" w:line="276" w:before="0" w:after="0"/>
        <w:jc w:val="center"/>
        <w:rPr/>
      </w:pPr>
      <w:r>
        <w:rPr/>
        <w:drawing>
          <wp:inline distT="0" distB="0" distL="0" distR="0">
            <wp:extent cx="3524250" cy="200469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tretch>
                      <a:fillRect/>
                    </a:stretch>
                  </pic:blipFill>
                  <pic:spPr bwMode="auto">
                    <a:xfrm>
                      <a:off x="0" y="0"/>
                      <a:ext cx="3524250" cy="2004695"/>
                    </a:xfrm>
                    <a:prstGeom prst="rect">
                      <a:avLst/>
                    </a:prstGeom>
                  </pic:spPr>
                </pic:pic>
              </a:graphicData>
            </a:graphic>
          </wp:inline>
        </w:drawing>
      </w:r>
    </w:p>
    <w:p>
      <w:pPr>
        <w:pStyle w:val="Normal0"/>
        <w:rPr/>
      </w:pPr>
      <w:r>
        <w:rPr/>
        <w:t>Subsequently, we can choose the points: either by clicking each one, or by making a rectangle to select several at once. After clicking “Ok”, the point will be deleted from the variable.</w:t>
      </w:r>
    </w:p>
    <w:p>
      <w:pPr>
        <w:pStyle w:val="Normal0"/>
        <w:spacing w:lineRule="auto" w:line="276" w:before="0" w:after="0"/>
        <w:jc w:val="center"/>
        <w:rPr/>
      </w:pPr>
      <w:r>
        <w:rPr/>
        <w:drawing>
          <wp:inline distT="0" distB="0" distL="0" distR="0">
            <wp:extent cx="4572000" cy="3228975"/>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tretch>
                      <a:fillRect/>
                    </a:stretch>
                  </pic:blipFill>
                  <pic:spPr bwMode="auto">
                    <a:xfrm>
                      <a:off x="0" y="0"/>
                      <a:ext cx="4572000" cy="3228975"/>
                    </a:xfrm>
                    <a:prstGeom prst="rect">
                      <a:avLst/>
                    </a:prstGeom>
                  </pic:spPr>
                </pic:pic>
              </a:graphicData>
            </a:graphic>
          </wp:inline>
        </w:drawing>
      </w:r>
    </w:p>
    <w:p>
      <w:pPr>
        <w:pStyle w:val="Normal0"/>
        <w:spacing w:lineRule="auto" w:line="276" w:before="0" w:after="0"/>
        <w:jc w:val="center"/>
        <w:rPr>
          <w:rFonts w:ascii="Arial" w:hAnsi="Arial" w:eastAsia="Arial" w:cs="Arial"/>
          <w:sz w:val="22"/>
          <w:szCs w:val="22"/>
        </w:rPr>
      </w:pPr>
      <w:r>
        <w:rPr>
          <w:rFonts w:eastAsia="Arial" w:cs="Arial" w:ascii="Arial" w:hAnsi="Arial"/>
          <w:sz w:val="22"/>
          <w:szCs w:val="22"/>
        </w:rPr>
      </w:r>
    </w:p>
    <w:p>
      <w:pPr>
        <w:pStyle w:val="Normal0"/>
        <w:rPr>
          <w:b/>
          <w:b/>
          <w:u w:val="single"/>
        </w:rPr>
      </w:pPr>
      <w:r>
        <w:rPr>
          <w:b/>
          <w:u w:val="single"/>
        </w:rPr>
        <w:t>Constraint over the missing values in the boundary conditions:</w:t>
      </w:r>
    </w:p>
    <w:p>
      <w:pPr>
        <w:pStyle w:val="Normal0"/>
        <w:rPr/>
      </w:pPr>
      <w:r>
        <w:rPr/>
        <w:t>The Calcul group has requested that the cleaned data must not have missing values (NaN) in the variables that are boundary conditions (“t_stream”, “charge_diff”, “t4”). To avoid that issue, at the end of the script there is a function that allows the user to get the biggest dataframe without missing values in the specified columns. That is why, even if we have only cleaned the “t_stream” variable so far, when we change the view to the other variables, they also have two red points. Then, the points that we erase from the boundary conditions will be erased from every variable, while the ones deleted from “t1”, “t2”, and “t3” will only affect that variable alone.</w:t>
      </w:r>
    </w:p>
    <w:p>
      <w:pPr>
        <w:pStyle w:val="Normal0"/>
        <w:jc w:val="center"/>
        <w:rPr/>
      </w:pPr>
      <w:r>
        <w:rPr/>
      </w:r>
    </w:p>
    <w:p>
      <w:pPr>
        <w:pStyle w:val="Normal0"/>
        <w:jc w:val="center"/>
        <w:rPr/>
      </w:pPr>
      <w:r>
        <w:rPr/>
      </w:r>
    </w:p>
    <w:p>
      <w:pPr>
        <w:pStyle w:val="Normal0"/>
        <w:rPr>
          <w:b/>
          <w:b/>
          <w:u w:val="single"/>
        </w:rPr>
      </w:pPr>
      <w:r>
        <w:rPr>
          <w:b/>
          <w:u w:val="single"/>
        </w:rPr>
        <w:t>Reset variables:</w:t>
      </w:r>
    </w:p>
    <w:p>
      <w:pPr>
        <w:pStyle w:val="Normal0"/>
        <w:rPr/>
      </w:pPr>
      <w:r>
        <w:rPr/>
        <w:t xml:space="preserve">If the choices that the user made do not meet their expectations, they can always “Reset variable” to return to the original raw data for that variable. If needed, they can also “Reset all” and start all over again. “Reset variable” also modifies the script, whereas “Reset all” deletes the current script and opens the default one. </w:t>
      </w:r>
    </w:p>
    <w:p>
      <w:pPr>
        <w:pStyle w:val="Titre2"/>
        <w:rPr/>
      </w:pPr>
      <w:bookmarkStart w:id="8" w:name="_Toc2125954775"/>
      <w:r>
        <w:rPr/>
        <w:t>Fonctionnalités de la fenêtre ‘Export cleaned measures’</w:t>
      </w:r>
      <w:bookmarkEnd w:id="8"/>
    </w:p>
    <w:p>
      <w:pPr>
        <w:pStyle w:val="Normal"/>
        <w:jc w:val="center"/>
        <w:rPr/>
      </w:pPr>
      <w:r>
        <w:rPr/>
        <w:drawing>
          <wp:inline distT="0" distB="0" distL="0" distR="0">
            <wp:extent cx="5676900" cy="508635"/>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tretch>
                      <a:fillRect/>
                    </a:stretch>
                  </pic:blipFill>
                  <pic:spPr bwMode="auto">
                    <a:xfrm>
                      <a:off x="0" y="0"/>
                      <a:ext cx="5676900" cy="508635"/>
                    </a:xfrm>
                    <a:prstGeom prst="rect">
                      <a:avLst/>
                    </a:prstGeom>
                  </pic:spPr>
                </pic:pic>
              </a:graphicData>
            </a:graphic>
          </wp:inline>
        </w:drawing>
      </w:r>
    </w:p>
    <w:p>
      <w:pPr>
        <w:pStyle w:val="Normal"/>
        <w:rPr/>
      </w:pPr>
      <w:r>
        <w:rPr/>
        <w:t>Cette fenêtre permet de télécharger les données nettoyées sur votre ordinateur.</w:t>
      </w:r>
    </w:p>
    <w:p>
      <w:pPr>
        <w:pStyle w:val="Normal"/>
        <w:jc w:val="center"/>
        <w:rPr/>
      </w:pPr>
      <w:r>
        <w:rPr/>
        <w:drawing>
          <wp:inline distT="0" distB="0" distL="0" distR="0">
            <wp:extent cx="4572000" cy="1809750"/>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2"/>
                    <a:stretch>
                      <a:fillRect/>
                    </a:stretch>
                  </pic:blipFill>
                  <pic:spPr bwMode="auto">
                    <a:xfrm>
                      <a:off x="0" y="0"/>
                      <a:ext cx="4572000" cy="1809750"/>
                    </a:xfrm>
                    <a:prstGeom prst="rect">
                      <a:avLst/>
                    </a:prstGeom>
                  </pic:spPr>
                </pic:pic>
              </a:graphicData>
            </a:graphic>
          </wp:inline>
        </w:drawing>
      </w:r>
    </w:p>
    <w:p>
      <w:pPr>
        <w:pStyle w:val="Titre2"/>
        <w:rPr/>
      </w:pPr>
      <w:bookmarkStart w:id="9" w:name="_Toc1961438480"/>
      <w:r>
        <w:rPr/>
        <w:t>Fonctionnalités de la fenêtre ‘Compute’</w:t>
      </w:r>
      <w:bookmarkEnd w:id="9"/>
    </w:p>
    <w:p>
      <w:pPr>
        <w:pStyle w:val="Normal"/>
        <w:jc w:val="center"/>
        <w:rPr/>
      </w:pPr>
      <w:r>
        <w:rPr/>
        <w:drawing>
          <wp:inline distT="0" distB="0" distL="0" distR="0">
            <wp:extent cx="6577330" cy="57594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tretch>
                      <a:fillRect/>
                    </a:stretch>
                  </pic:blipFill>
                  <pic:spPr bwMode="auto">
                    <a:xfrm>
                      <a:off x="0" y="0"/>
                      <a:ext cx="6577330" cy="575945"/>
                    </a:xfrm>
                    <a:prstGeom prst="rect">
                      <a:avLst/>
                    </a:prstGeom>
                  </pic:spPr>
                </pic:pic>
              </a:graphicData>
            </a:graphic>
          </wp:inline>
        </w:drawing>
      </w:r>
    </w:p>
    <w:p>
      <w:pPr>
        <w:pStyle w:val="Normal"/>
        <w:jc w:val="left"/>
        <w:rPr/>
      </w:pPr>
      <w:r>
        <w:rPr/>
        <w:t>Si on veut lancer un modèle direct, on évitera de sélectionner la touche ‘Execute inversion before’. Dans ce cas là, on lancera un model direct avec les paramètres choisis en sélectionnant la touche ‘Run’.</w:t>
      </w:r>
    </w:p>
    <w:p>
      <w:pPr>
        <w:pStyle w:val="Normal"/>
        <w:jc w:val="left"/>
        <w:rPr/>
      </w:pPr>
      <w:r>
        <w:rPr/>
        <w:t>Si on veut lancer une MCMC avant, on sélectionnera ‘Execute inversion before’, puis on sélectionnera ‘Run’.</w:t>
      </w:r>
    </w:p>
    <w:p>
      <w:pPr>
        <w:pStyle w:val="Normal"/>
        <w:jc w:val="center"/>
        <w:rPr/>
      </w:pPr>
      <w:r>
        <w:rPr/>
        <w:drawing>
          <wp:inline distT="0" distB="0" distL="0" distR="0">
            <wp:extent cx="5159375" cy="3665220"/>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4"/>
                    <a:stretch>
                      <a:fillRect/>
                    </a:stretch>
                  </pic:blipFill>
                  <pic:spPr bwMode="auto">
                    <a:xfrm>
                      <a:off x="0" y="0"/>
                      <a:ext cx="5159375" cy="3665220"/>
                    </a:xfrm>
                    <a:prstGeom prst="rect">
                      <a:avLst/>
                    </a:prstGeom>
                  </pic:spPr>
                </pic:pic>
              </a:graphicData>
            </a:graphic>
          </wp:inline>
        </w:drawing>
      </w:r>
    </w:p>
    <w:p>
      <w:pPr>
        <w:pStyle w:val="Normal0"/>
        <w:rPr/>
      </w:pPr>
      <w:r>
        <w:rPr/>
      </w:r>
    </w:p>
    <w:p>
      <w:pPr>
        <w:pStyle w:val="Titre2"/>
        <w:rPr/>
      </w:pPr>
      <w:bookmarkStart w:id="10" w:name="_Toc1159826496"/>
      <w:bookmarkStart w:id="11" w:name="_heading=h.mnx9cacm25ck"/>
      <w:bookmarkEnd w:id="11"/>
      <w:r>
        <w:rPr/>
        <w:t>Structure des données</w:t>
      </w:r>
      <w:bookmarkEnd w:id="10"/>
    </w:p>
    <w:p>
      <w:pPr>
        <w:pStyle w:val="Normal0"/>
        <w:rPr/>
      </w:pPr>
      <w:r>
        <w:rPr/>
      </w:r>
    </w:p>
    <w:p>
      <w:pPr>
        <w:pStyle w:val="Normal0"/>
        <w:rPr/>
      </w:pPr>
      <w:r>
        <w:rPr/>
        <w:tab/>
      </w:r>
    </w:p>
    <w:p>
      <w:pPr>
        <w:pStyle w:val="Normal0"/>
        <w:rPr/>
      </w:pPr>
      <w:r>
        <w:rPr/>
      </w:r>
    </w:p>
    <w:p>
      <w:pPr>
        <w:pStyle w:val="Normal0"/>
        <w:rPr/>
      </w:pPr>
      <w:r>
        <w:rPr/>
      </w:r>
    </w:p>
    <w:p>
      <w:pPr>
        <w:pStyle w:val="Normal0"/>
        <w:rPr/>
      </w:pPr>
      <w:r>
        <w:rPr/>
      </w:r>
    </w:p>
    <w:p>
      <w:pPr>
        <w:pStyle w:val="Normal0"/>
        <w:rPr/>
      </w:pPr>
      <w:r>
        <w:rPr/>
      </w:r>
    </w:p>
    <w:p>
      <w:pPr>
        <w:pStyle w:val="Normal0"/>
        <w:rPr/>
      </w:pPr>
      <w:r>
        <w:rPr/>
      </w:r>
    </w:p>
    <w:p>
      <w:pPr>
        <w:pStyle w:val="Normal0"/>
        <w:rPr/>
      </w:pPr>
      <w:r>
        <w:rPr/>
      </w:r>
    </w:p>
    <w:p>
      <w:pPr>
        <w:pStyle w:val="Normal0"/>
        <w:widowControl/>
        <w:bidi w:val="0"/>
        <w:spacing w:lineRule="auto" w:line="264" w:before="0" w:after="120"/>
        <w:jc w:val="left"/>
        <w:rPr/>
      </w:pPr>
      <w:r>
        <w:rPr/>
        <mc:AlternateContent>
          <mc:Choice Requires="wps">
            <w:drawing>
              <wp:anchor behindDoc="1" distT="1040765" distB="1040765" distL="0" distR="0" simplePos="0" locked="0" layoutInCell="0" allowOverlap="1" relativeHeight="25" wp14:anchorId="239B163D">
                <wp:simplePos x="0" y="0"/>
                <wp:positionH relativeFrom="column">
                  <wp:align>left</wp:align>
                </wp:positionH>
                <wp:positionV relativeFrom="paragraph">
                  <wp:posOffset>635</wp:posOffset>
                </wp:positionV>
                <wp:extent cx="7686675" cy="5605145"/>
                <wp:effectExtent l="0" t="0" r="0" b="0"/>
                <wp:wrapNone/>
                <wp:docPr id="24" name="Forme1"/>
                <a:graphic xmlns:a="http://schemas.openxmlformats.org/drawingml/2006/main">
                  <a:graphicData uri="http://schemas.openxmlformats.org/drawingml/2006/picture">
                    <pic:pic xmlns:pic="http://schemas.openxmlformats.org/drawingml/2006/picture">
                      <pic:nvPicPr>
                        <pic:cNvPr id="0" name="Forme1" descr=""/>
                        <pic:cNvPicPr/>
                      </pic:nvPicPr>
                      <pic:blipFill>
                        <a:blip r:embed="rId25"/>
                        <a:stretch/>
                      </pic:blipFill>
                      <pic:spPr>
                        <a:xfrm rot="5400000">
                          <a:off x="0" y="0"/>
                          <a:ext cx="7686720" cy="56052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orme1" stroked="f" o:allowincell="f" style="position:absolute;margin-left:-81.95pt;margin-top:0pt;width:605.2pt;height:441.3pt;mso-wrap-style:none;v-text-anchor:middle;rotation:90;mso-position-horizontal:left" wp14:anchorId="239B163D" type="_x0000_t75">
                <v:imagedata r:id="rId25" o:detectmouseclick="t"/>
                <v:stroke color="#3465a4" joinstyle="round" endcap="flat"/>
                <w10:wrap type="none"/>
              </v:shape>
            </w:pict>
          </mc:Fallback>
        </mc:AlternateContent>
      </w:r>
    </w:p>
    <w:sectPr>
      <w:headerReference w:type="default" r:id="rId26"/>
      <w:footerReference w:type="default" r:id="rId27"/>
      <w:type w:val="nextPage"/>
      <w:pgSz w:w="11906" w:h="16838"/>
      <w:pgMar w:left="720" w:right="720" w:gutter="0" w:header="708" w:top="765" w:footer="708" w:bottom="765"/>
      <w:pgNumType w:start="1" w:fmt="decimal"/>
      <w:formProt w:val="false"/>
      <w:textDirection w:val="lrTb"/>
      <w:docGrid w:type="default" w:linePitch="1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wentieth Century">
    <w:charset w:val="01"/>
    <w:family w:val="roman"/>
    <w:pitch w:val="variable"/>
  </w:font>
  <w:font w:name="Tw Cen MT">
    <w:charset w:val="01"/>
    <w:family w:val="swiss"/>
    <w:pitch w:val="variable"/>
  </w:font>
  <w:font w:name="Tw Cen MT">
    <w:charset w:val="01"/>
    <w:family w:val="roman"/>
    <w:pitch w:val="variable"/>
  </w:font>
  <w:font w:name="Liberation Sans">
    <w:altName w:val="Arial"/>
    <w:charset w:val="01"/>
    <w:family w:val="swiss"/>
    <w:pitch w:val="variable"/>
  </w:font>
  <w:font w:name="Segoe UI">
    <w:charset w:val="01"/>
    <w:family w:val="roman"/>
    <w:pitch w:val="variable"/>
  </w:font>
  <w:font w:name="Consolas">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auNormal"/>
      <w:tblW w:w="90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20"/>
      <w:gridCol w:w="3020"/>
      <w:gridCol w:w="3020"/>
    </w:tblGrid>
    <w:tr>
      <w:trPr>
        <w:trHeight w:val="300" w:hRule="atLeast"/>
      </w:trPr>
      <w:tc>
        <w:tcPr>
          <w:tcW w:w="3020" w:type="dxa"/>
          <w:tcBorders/>
        </w:tcPr>
        <w:p>
          <w:pPr>
            <w:pStyle w:val="Entte"/>
            <w:widowControl/>
            <w:bidi w:val="0"/>
            <w:spacing w:before="0" w:after="0"/>
            <w:ind w:left="-115" w:hanging="0"/>
            <w:jc w:val="left"/>
            <w:rPr>
              <w:rFonts w:ascii="Twentieth Century" w:hAnsi="Twentieth Century" w:eastAsia="Twentieth Century" w:cs="Twentieth Century"/>
              <w:kern w:val="0"/>
              <w:sz w:val="21"/>
              <w:szCs w:val="21"/>
              <w:lang w:val="fr-FR" w:eastAsia="ja-JP" w:bidi="ar-SA"/>
            </w:rPr>
          </w:pPr>
          <w:r>
            <w:rPr>
              <w:rFonts w:eastAsia="Twentieth Century" w:cs="Twentieth Century"/>
              <w:kern w:val="0"/>
              <w:sz w:val="21"/>
              <w:szCs w:val="21"/>
              <w:lang w:val="fr-FR" w:eastAsia="ja-JP" w:bidi="ar-SA"/>
            </w:rPr>
          </w:r>
        </w:p>
      </w:tc>
      <w:tc>
        <w:tcPr>
          <w:tcW w:w="3020" w:type="dxa"/>
          <w:tcBorders/>
        </w:tcPr>
        <w:p>
          <w:pPr>
            <w:pStyle w:val="Entte"/>
            <w:widowControl/>
            <w:bidi w:val="0"/>
            <w:spacing w:before="0" w:after="0"/>
            <w:jc w:val="center"/>
            <w:rPr>
              <w:rFonts w:ascii="Twentieth Century" w:hAnsi="Twentieth Century" w:eastAsia="Twentieth Century" w:cs="Twentieth Century"/>
              <w:kern w:val="0"/>
              <w:sz w:val="21"/>
              <w:szCs w:val="21"/>
              <w:lang w:val="fr-FR" w:eastAsia="ja-JP" w:bidi="ar-SA"/>
            </w:rPr>
          </w:pPr>
          <w:r>
            <w:rPr>
              <w:rFonts w:eastAsia="Twentieth Century" w:cs="Twentieth Century"/>
              <w:kern w:val="0"/>
              <w:sz w:val="21"/>
              <w:szCs w:val="21"/>
              <w:lang w:val="fr-FR" w:eastAsia="ja-JP" w:bidi="ar-SA"/>
            </w:rPr>
          </w:r>
        </w:p>
      </w:tc>
      <w:tc>
        <w:tcPr>
          <w:tcW w:w="3020" w:type="dxa"/>
          <w:tcBorders/>
        </w:tcPr>
        <w:p>
          <w:pPr>
            <w:pStyle w:val="Entte"/>
            <w:widowControl/>
            <w:bidi w:val="0"/>
            <w:spacing w:before="0" w:after="0"/>
            <w:ind w:right="-115" w:hanging="0"/>
            <w:jc w:val="right"/>
            <w:rPr>
              <w:rFonts w:ascii="Twentieth Century" w:hAnsi="Twentieth Century" w:eastAsia="Twentieth Century" w:cs="Twentieth Century"/>
              <w:kern w:val="0"/>
              <w:sz w:val="21"/>
              <w:szCs w:val="21"/>
              <w:lang w:val="fr-FR" w:eastAsia="ja-JP" w:bidi="ar-SA"/>
            </w:rPr>
          </w:pPr>
          <w:r>
            <w:rPr>
              <w:rFonts w:eastAsia="Twentieth Century" w:cs="Twentieth Century"/>
              <w:kern w:val="0"/>
              <w:sz w:val="21"/>
              <w:szCs w:val="21"/>
              <w:lang w:val="fr-FR" w:eastAsia="ja-JP" w:bidi="ar-SA"/>
            </w:rPr>
          </w:r>
        </w:p>
      </w:tc>
    </w:tr>
  </w:tbl>
  <w:p>
    <w:pPr>
      <w:pStyle w:val="Pieddepage"/>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auNormal"/>
      <w:tblW w:w="90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20"/>
      <w:gridCol w:w="3020"/>
      <w:gridCol w:w="3020"/>
    </w:tblGrid>
    <w:tr>
      <w:trPr>
        <w:trHeight w:val="300" w:hRule="atLeast"/>
      </w:trPr>
      <w:tc>
        <w:tcPr>
          <w:tcW w:w="3020" w:type="dxa"/>
          <w:tcBorders/>
        </w:tcPr>
        <w:p>
          <w:pPr>
            <w:pStyle w:val="Entte"/>
            <w:widowControl/>
            <w:bidi w:val="0"/>
            <w:spacing w:before="0" w:after="0"/>
            <w:ind w:left="-115" w:hanging="0"/>
            <w:jc w:val="left"/>
            <w:rPr>
              <w:rFonts w:ascii="Twentieth Century" w:hAnsi="Twentieth Century" w:eastAsia="Twentieth Century" w:cs="Twentieth Century"/>
              <w:kern w:val="0"/>
              <w:sz w:val="21"/>
              <w:szCs w:val="21"/>
              <w:lang w:val="fr-FR" w:eastAsia="ja-JP" w:bidi="ar-SA"/>
            </w:rPr>
          </w:pPr>
          <w:r>
            <w:rPr>
              <w:rFonts w:eastAsia="Twentieth Century" w:cs="Twentieth Century"/>
              <w:kern w:val="0"/>
              <w:sz w:val="21"/>
              <w:szCs w:val="21"/>
              <w:lang w:val="fr-FR" w:eastAsia="ja-JP" w:bidi="ar-SA"/>
            </w:rPr>
          </w:r>
        </w:p>
      </w:tc>
      <w:tc>
        <w:tcPr>
          <w:tcW w:w="3020" w:type="dxa"/>
          <w:tcBorders/>
        </w:tcPr>
        <w:p>
          <w:pPr>
            <w:pStyle w:val="Entte"/>
            <w:widowControl/>
            <w:bidi w:val="0"/>
            <w:spacing w:before="0" w:after="0"/>
            <w:jc w:val="center"/>
            <w:rPr>
              <w:rFonts w:ascii="Twentieth Century" w:hAnsi="Twentieth Century" w:eastAsia="Twentieth Century" w:cs="Twentieth Century"/>
              <w:kern w:val="0"/>
              <w:sz w:val="21"/>
              <w:szCs w:val="21"/>
              <w:lang w:val="fr-FR" w:eastAsia="ja-JP" w:bidi="ar-SA"/>
            </w:rPr>
          </w:pPr>
          <w:r>
            <w:rPr>
              <w:rFonts w:eastAsia="Twentieth Century" w:cs="Twentieth Century"/>
              <w:kern w:val="0"/>
              <w:sz w:val="21"/>
              <w:szCs w:val="21"/>
              <w:lang w:val="fr-FR" w:eastAsia="ja-JP" w:bidi="ar-SA"/>
            </w:rPr>
          </w:r>
        </w:p>
      </w:tc>
      <w:tc>
        <w:tcPr>
          <w:tcW w:w="3020" w:type="dxa"/>
          <w:tcBorders/>
        </w:tcPr>
        <w:p>
          <w:pPr>
            <w:pStyle w:val="Entte"/>
            <w:widowControl/>
            <w:bidi w:val="0"/>
            <w:spacing w:before="0" w:after="0"/>
            <w:ind w:right="-115" w:hanging="0"/>
            <w:jc w:val="right"/>
            <w:rPr>
              <w:rFonts w:ascii="Twentieth Century" w:hAnsi="Twentieth Century" w:eastAsia="Twentieth Century" w:cs="Twentieth Century"/>
              <w:kern w:val="0"/>
              <w:sz w:val="21"/>
              <w:szCs w:val="21"/>
              <w:lang w:val="fr-FR" w:eastAsia="ja-JP" w:bidi="ar-SA"/>
            </w:rPr>
          </w:pPr>
          <w:r>
            <w:rPr>
              <w:rFonts w:eastAsia="Twentieth Century" w:cs="Twentieth Century"/>
              <w:kern w:val="0"/>
              <w:sz w:val="21"/>
              <w:szCs w:val="21"/>
              <w:lang w:val="fr-FR" w:eastAsia="ja-JP" w:bidi="ar-SA"/>
            </w:rPr>
          </w:r>
        </w:p>
      </w:tc>
    </w:tr>
  </w:tbl>
  <w:p>
    <w:pPr>
      <w:pStyle w:val="Entte"/>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u w:val="none"/>
        <w:b/>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b/>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b/>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4"/>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entieth Century" w:hAnsi="Twentieth Century" w:eastAsia="Twentieth Century" w:cs="Twentieth Century"/>
        <w:sz w:val="21"/>
        <w:szCs w:val="21"/>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before="0" w:after="120"/>
      <w:jc w:val="left"/>
    </w:pPr>
    <w:rPr>
      <w:rFonts w:ascii="Twentieth Century" w:hAnsi="Twentieth Century" w:eastAsia="Twentieth Century" w:cs="Twentieth Century"/>
      <w:color w:val="auto"/>
      <w:kern w:val="0"/>
      <w:sz w:val="21"/>
      <w:szCs w:val="21"/>
      <w:lang w:val="fr-FR" w:eastAsia="ja-JP" w:bidi="ar-SA"/>
    </w:rPr>
  </w:style>
  <w:style w:type="paragraph" w:styleId="Titre1">
    <w:name w:val="Heading 1"/>
    <w:basedOn w:val="Normal"/>
    <w:next w:val="Normal"/>
    <w:uiPriority w:val="9"/>
    <w:qFormat/>
    <w:pPr>
      <w:keepNext w:val="true"/>
      <w:keepLines/>
      <w:pBdr>
        <w:bottom w:val="single" w:sz="4" w:space="1" w:color="B43512"/>
      </w:pBdr>
      <w:spacing w:lineRule="auto" w:line="276" w:before="400" w:after="240"/>
      <w:outlineLvl w:val="0"/>
    </w:pPr>
    <w:rPr>
      <w:b/>
      <w:color w:val="B43512"/>
      <w:sz w:val="36"/>
      <w:szCs w:val="36"/>
    </w:rPr>
  </w:style>
  <w:style w:type="paragraph" w:styleId="Titre2">
    <w:name w:val="Heading 2"/>
    <w:basedOn w:val="Normal"/>
    <w:next w:val="Normal"/>
    <w:uiPriority w:val="9"/>
    <w:unhideWhenUsed/>
    <w:qFormat/>
    <w:pPr>
      <w:keepNext w:val="true"/>
      <w:keepLines/>
      <w:spacing w:lineRule="auto" w:line="240" w:before="160" w:after="120"/>
      <w:outlineLvl w:val="1"/>
    </w:pPr>
    <w:rPr>
      <w:color w:val="B43512"/>
      <w:sz w:val="28"/>
      <w:szCs w:val="28"/>
    </w:rPr>
  </w:style>
  <w:style w:type="paragraph" w:styleId="Titre3">
    <w:name w:val="Heading 3"/>
    <w:basedOn w:val="Normal"/>
    <w:next w:val="Normal"/>
    <w:uiPriority w:val="9"/>
    <w:semiHidden/>
    <w:unhideWhenUsed/>
    <w:qFormat/>
    <w:pPr>
      <w:keepNext w:val="true"/>
      <w:keepLines/>
      <w:spacing w:lineRule="auto" w:line="240" w:before="80" w:after="0"/>
      <w:outlineLvl w:val="2"/>
    </w:pPr>
    <w:rPr>
      <w:color w:val="404040"/>
      <w:sz w:val="26"/>
      <w:szCs w:val="26"/>
    </w:rPr>
  </w:style>
  <w:style w:type="paragraph" w:styleId="Titre4">
    <w:name w:val="Heading 4"/>
    <w:basedOn w:val="Normal"/>
    <w:next w:val="Normal"/>
    <w:uiPriority w:val="9"/>
    <w:semiHidden/>
    <w:unhideWhenUsed/>
    <w:qFormat/>
    <w:pPr>
      <w:keepNext w:val="true"/>
      <w:keepLines/>
      <w:spacing w:before="80" w:after="0"/>
      <w:outlineLvl w:val="3"/>
    </w:pPr>
    <w:rPr>
      <w:sz w:val="24"/>
      <w:szCs w:val="24"/>
    </w:rPr>
  </w:style>
  <w:style w:type="paragraph" w:styleId="Titre5">
    <w:name w:val="Heading 5"/>
    <w:basedOn w:val="Normal"/>
    <w:next w:val="Normal"/>
    <w:uiPriority w:val="9"/>
    <w:semiHidden/>
    <w:unhideWhenUsed/>
    <w:qFormat/>
    <w:pPr>
      <w:keepNext w:val="true"/>
      <w:keepLines/>
      <w:spacing w:before="80" w:after="0"/>
      <w:outlineLvl w:val="4"/>
    </w:pPr>
    <w:rPr>
      <w:i/>
      <w:sz w:val="22"/>
      <w:szCs w:val="22"/>
    </w:rPr>
  </w:style>
  <w:style w:type="paragraph" w:styleId="Titre6">
    <w:name w:val="Heading 6"/>
    <w:basedOn w:val="Normal"/>
    <w:next w:val="Normal"/>
    <w:uiPriority w:val="9"/>
    <w:semiHidden/>
    <w:unhideWhenUsed/>
    <w:qFormat/>
    <w:pPr>
      <w:keepNext w:val="true"/>
      <w:keepLines/>
      <w:spacing w:before="80" w:after="0"/>
      <w:outlineLvl w:val="5"/>
    </w:pPr>
    <w:rPr>
      <w:color w:val="595959"/>
    </w:rPr>
  </w:style>
  <w:style w:type="paragraph" w:styleId="Titre7">
    <w:name w:val="Heading 7"/>
    <w:basedOn w:val="Normal0"/>
    <w:next w:val="Normal0"/>
    <w:link w:val="Titre7Car"/>
    <w:uiPriority w:val="9"/>
    <w:semiHidden/>
    <w:unhideWhenUsed/>
    <w:qFormat/>
    <w:rsid w:val="00252e88"/>
    <w:pPr>
      <w:keepNext w:val="true"/>
      <w:keepLines/>
      <w:spacing w:before="80" w:after="0"/>
      <w:outlineLvl w:val="6"/>
    </w:pPr>
    <w:rPr>
      <w:rFonts w:ascii="Tw Cen MT" w:hAnsi="Tw Cen MT" w:eastAsia="" w:cs="" w:asciiTheme="majorHAnsi" w:cstheme="majorBidi" w:eastAsiaTheme="majorEastAsia" w:hAnsiTheme="majorHAnsi"/>
      <w:i/>
      <w:iCs/>
      <w:color w:val="595959" w:themeColor="text1" w:themeTint="a6"/>
    </w:rPr>
  </w:style>
  <w:style w:type="paragraph" w:styleId="Titre8">
    <w:name w:val="Heading 8"/>
    <w:basedOn w:val="Normal0"/>
    <w:next w:val="Normal0"/>
    <w:link w:val="Titre8Car"/>
    <w:uiPriority w:val="9"/>
    <w:semiHidden/>
    <w:unhideWhenUsed/>
    <w:qFormat/>
    <w:rsid w:val="00252e88"/>
    <w:pPr>
      <w:keepNext w:val="true"/>
      <w:keepLines/>
      <w:spacing w:before="80" w:after="0"/>
      <w:outlineLvl w:val="7"/>
    </w:pPr>
    <w:rPr>
      <w:rFonts w:ascii="Tw Cen MT" w:hAnsi="Tw Cen MT" w:eastAsia="" w:cs="" w:asciiTheme="majorHAnsi" w:cstheme="majorBidi" w:eastAsiaTheme="majorEastAsia" w:hAnsiTheme="majorHAnsi"/>
      <w:smallCaps/>
      <w:color w:val="595959" w:themeColor="text1" w:themeTint="a6"/>
    </w:rPr>
  </w:style>
  <w:style w:type="paragraph" w:styleId="Titre9">
    <w:name w:val="Heading 9"/>
    <w:basedOn w:val="Normal0"/>
    <w:next w:val="Normal0"/>
    <w:link w:val="Titre9Car"/>
    <w:uiPriority w:val="9"/>
    <w:semiHidden/>
    <w:unhideWhenUsed/>
    <w:qFormat/>
    <w:rsid w:val="00252e88"/>
    <w:pPr>
      <w:keepNext w:val="true"/>
      <w:keepLines/>
      <w:spacing w:before="80" w:after="0"/>
      <w:outlineLvl w:val="8"/>
    </w:pPr>
    <w:rPr>
      <w:rFonts w:ascii="Tw Cen MT" w:hAnsi="Tw Cen M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le0"/>
    <w:uiPriority w:val="10"/>
    <w:qFormat/>
    <w:rsid w:val="00252e88"/>
    <w:rPr>
      <w:rFonts w:ascii="Tw Cen MT" w:hAnsi="Tw Cen MT" w:eastAsia="" w:cs="" w:asciiTheme="majorHAnsi" w:cstheme="majorBidi" w:eastAsiaTheme="majorEastAsia" w:hAnsiTheme="majorHAnsi"/>
      <w:color w:val="B43412" w:themeColor="accent1" w:themeShade="bf"/>
      <w:spacing w:val="-7"/>
      <w:sz w:val="80"/>
      <w:szCs w:val="80"/>
    </w:rPr>
  </w:style>
  <w:style w:type="character" w:styleId="Titre1Car" w:customStyle="1">
    <w:name w:val="Titre 1 Car"/>
    <w:basedOn w:val="DefaultParagraphFont"/>
    <w:link w:val="Heading10"/>
    <w:uiPriority w:val="9"/>
    <w:qFormat/>
    <w:rsid w:val="00d66429"/>
    <w:rPr>
      <w:rFonts w:ascii="Tw Cen MT" w:hAnsi="Tw Cen MT" w:eastAsia="" w:cs="" w:asciiTheme="majorHAnsi" w:cstheme="majorBidi" w:eastAsiaTheme="majorEastAsia" w:hAnsiTheme="majorHAnsi"/>
      <w:b/>
      <w:bCs/>
      <w:color w:val="B43412" w:themeColor="accent1" w:themeShade="bf"/>
      <w:sz w:val="36"/>
      <w:szCs w:val="36"/>
    </w:rPr>
  </w:style>
  <w:style w:type="character" w:styleId="LienInternet">
    <w:name w:val="Lien Internet"/>
    <w:basedOn w:val="DefaultParagraphFont"/>
    <w:uiPriority w:val="99"/>
    <w:unhideWhenUsed/>
    <w:rsid w:val="00f1660f"/>
    <w:rPr>
      <w:color w:val="CC9900" w:themeColor="hyperlink"/>
      <w:u w:val="single"/>
    </w:rPr>
  </w:style>
  <w:style w:type="character" w:styleId="Titre2Car" w:customStyle="1">
    <w:name w:val="Titre 2 Car"/>
    <w:basedOn w:val="DefaultParagraphFont"/>
    <w:link w:val="Heading20"/>
    <w:uiPriority w:val="9"/>
    <w:qFormat/>
    <w:rsid w:val="00a24262"/>
    <w:rPr>
      <w:rFonts w:ascii="Tw Cen MT" w:hAnsi="Tw Cen MT" w:eastAsia="" w:cs="" w:asciiTheme="majorHAnsi" w:cstheme="majorBidi" w:eastAsiaTheme="majorEastAsia" w:hAnsiTheme="majorHAnsi"/>
      <w:color w:val="B43412" w:themeColor="accent1" w:themeShade="bf"/>
      <w:sz w:val="28"/>
      <w:szCs w:val="28"/>
    </w:rPr>
  </w:style>
  <w:style w:type="character" w:styleId="Titre3Car" w:customStyle="1">
    <w:name w:val="Titre 3 Car"/>
    <w:basedOn w:val="DefaultParagraphFont"/>
    <w:link w:val="Heading30"/>
    <w:uiPriority w:val="9"/>
    <w:qFormat/>
    <w:rsid w:val="00252e88"/>
    <w:rPr>
      <w:rFonts w:ascii="Tw Cen MT" w:hAnsi="Tw Cen MT" w:eastAsia="" w:cs="" w:asciiTheme="majorHAnsi" w:cstheme="majorBidi" w:eastAsiaTheme="majorEastAsia" w:hAnsiTheme="majorHAnsi"/>
      <w:color w:val="404040" w:themeColor="text1" w:themeTint="bf"/>
      <w:sz w:val="26"/>
      <w:szCs w:val="26"/>
    </w:rPr>
  </w:style>
  <w:style w:type="character" w:styleId="Titre4Car" w:customStyle="1">
    <w:name w:val="Titre 4 Car"/>
    <w:basedOn w:val="DefaultParagraphFont"/>
    <w:link w:val="Heading40"/>
    <w:uiPriority w:val="9"/>
    <w:semiHidden/>
    <w:qFormat/>
    <w:rsid w:val="00252e88"/>
    <w:rPr>
      <w:rFonts w:ascii="Tw Cen MT" w:hAnsi="Tw Cen MT" w:eastAsia="" w:cs="" w:asciiTheme="majorHAnsi" w:cstheme="majorBidi" w:eastAsiaTheme="majorEastAsia" w:hAnsiTheme="majorHAnsi"/>
      <w:sz w:val="24"/>
      <w:szCs w:val="24"/>
    </w:rPr>
  </w:style>
  <w:style w:type="character" w:styleId="Titre5Car" w:customStyle="1">
    <w:name w:val="Titre 5 Car"/>
    <w:basedOn w:val="DefaultParagraphFont"/>
    <w:link w:val="Heading50"/>
    <w:uiPriority w:val="9"/>
    <w:semiHidden/>
    <w:qFormat/>
    <w:rsid w:val="00252e88"/>
    <w:rPr>
      <w:rFonts w:ascii="Tw Cen MT" w:hAnsi="Tw Cen MT" w:eastAsia="" w:cs="" w:asciiTheme="majorHAnsi" w:cstheme="majorBidi" w:eastAsiaTheme="majorEastAsia" w:hAnsiTheme="majorHAnsi"/>
      <w:i/>
      <w:iCs/>
      <w:sz w:val="22"/>
      <w:szCs w:val="22"/>
    </w:rPr>
  </w:style>
  <w:style w:type="character" w:styleId="Titre6Car" w:customStyle="1">
    <w:name w:val="Titre 6 Car"/>
    <w:basedOn w:val="DefaultParagraphFont"/>
    <w:link w:val="Heading60"/>
    <w:uiPriority w:val="9"/>
    <w:semiHidden/>
    <w:qFormat/>
    <w:rsid w:val="00252e88"/>
    <w:rPr>
      <w:rFonts w:ascii="Tw Cen MT" w:hAnsi="Tw Cen MT" w:eastAsia="" w:cs="" w:asciiTheme="majorHAnsi" w:cstheme="majorBidi" w:eastAsiaTheme="majorEastAsia" w:hAnsiTheme="majorHAnsi"/>
      <w:color w:val="595959" w:themeColor="text1" w:themeTint="a6"/>
    </w:rPr>
  </w:style>
  <w:style w:type="character" w:styleId="Titre7Car" w:customStyle="1">
    <w:name w:val="Titre 7 Car"/>
    <w:basedOn w:val="DefaultParagraphFont"/>
    <w:uiPriority w:val="9"/>
    <w:semiHidden/>
    <w:qFormat/>
    <w:rsid w:val="00252e88"/>
    <w:rPr>
      <w:rFonts w:ascii="Tw Cen MT" w:hAnsi="Tw Cen MT" w:eastAsia="" w:cs="" w:asciiTheme="majorHAnsi" w:cstheme="majorBidi" w:eastAsiaTheme="majorEastAsia" w:hAnsiTheme="majorHAnsi"/>
      <w:i/>
      <w:iCs/>
      <w:color w:val="595959" w:themeColor="text1" w:themeTint="a6"/>
    </w:rPr>
  </w:style>
  <w:style w:type="character" w:styleId="Titre8Car" w:customStyle="1">
    <w:name w:val="Titre 8 Car"/>
    <w:basedOn w:val="DefaultParagraphFont"/>
    <w:uiPriority w:val="9"/>
    <w:semiHidden/>
    <w:qFormat/>
    <w:rsid w:val="00252e88"/>
    <w:rPr>
      <w:rFonts w:ascii="Tw Cen MT" w:hAnsi="Tw Cen MT" w:eastAsia="" w:cs="" w:asciiTheme="majorHAnsi" w:cstheme="majorBidi" w:eastAsiaTheme="majorEastAsia" w:hAnsiTheme="majorHAnsi"/>
      <w:smallCaps/>
      <w:color w:val="595959" w:themeColor="text1" w:themeTint="a6"/>
    </w:rPr>
  </w:style>
  <w:style w:type="character" w:styleId="Titre9Car" w:customStyle="1">
    <w:name w:val="Titre 9 Car"/>
    <w:basedOn w:val="DefaultParagraphFont"/>
    <w:uiPriority w:val="9"/>
    <w:semiHidden/>
    <w:qFormat/>
    <w:rsid w:val="00252e88"/>
    <w:rPr>
      <w:rFonts w:ascii="Tw Cen MT" w:hAnsi="Tw Cen MT" w:eastAsia="" w:cs="" w:asciiTheme="majorHAnsi" w:cstheme="majorBidi" w:eastAsiaTheme="majorEastAsia" w:hAnsiTheme="majorHAnsi"/>
      <w:i/>
      <w:iCs/>
      <w:smallCaps/>
      <w:color w:val="595959" w:themeColor="text1" w:themeTint="a6"/>
    </w:rPr>
  </w:style>
  <w:style w:type="character" w:styleId="SoustitreCar" w:customStyle="1">
    <w:name w:val="Sous-titre Car"/>
    <w:basedOn w:val="DefaultParagraphFont"/>
    <w:uiPriority w:val="11"/>
    <w:qFormat/>
    <w:rsid w:val="00252e88"/>
    <w:rPr>
      <w:rFonts w:ascii="Tw Cen MT" w:hAnsi="Tw Cen M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252e88"/>
    <w:rPr>
      <w:b/>
      <w:bCs/>
    </w:rPr>
  </w:style>
  <w:style w:type="character" w:styleId="Accentuation">
    <w:name w:val="Accentuation"/>
    <w:basedOn w:val="DefaultParagraphFont"/>
    <w:uiPriority w:val="20"/>
    <w:qFormat/>
    <w:rsid w:val="00252e88"/>
    <w:rPr>
      <w:i/>
      <w:iCs/>
    </w:rPr>
  </w:style>
  <w:style w:type="character" w:styleId="CitationCar" w:customStyle="1">
    <w:name w:val="Citation Car"/>
    <w:basedOn w:val="DefaultParagraphFont"/>
    <w:link w:val="Quote"/>
    <w:uiPriority w:val="29"/>
    <w:qFormat/>
    <w:rsid w:val="00252e88"/>
    <w:rPr>
      <w:i/>
      <w:iCs/>
    </w:rPr>
  </w:style>
  <w:style w:type="character" w:styleId="CitationintenseCar" w:customStyle="1">
    <w:name w:val="Citation intense Car"/>
    <w:basedOn w:val="DefaultParagraphFont"/>
    <w:link w:val="IntenseQuote"/>
    <w:uiPriority w:val="30"/>
    <w:qFormat/>
    <w:rsid w:val="00252e88"/>
    <w:rPr>
      <w:rFonts w:ascii="Tw Cen MT" w:hAnsi="Tw Cen MT" w:eastAsia="" w:cs="" w:asciiTheme="majorHAnsi" w:cstheme="majorBidi" w:eastAsiaTheme="majorEastAsia" w:hAnsiTheme="majorHAnsi"/>
      <w:color w:val="E84C22" w:themeColor="accent1"/>
      <w:sz w:val="28"/>
      <w:szCs w:val="28"/>
    </w:rPr>
  </w:style>
  <w:style w:type="character" w:styleId="SubtleEmphasis">
    <w:name w:val="Subtle Emphasis"/>
    <w:basedOn w:val="DefaultParagraphFont"/>
    <w:uiPriority w:val="19"/>
    <w:qFormat/>
    <w:rsid w:val="00252e88"/>
    <w:rPr>
      <w:i/>
      <w:iCs/>
      <w:color w:val="595959" w:themeColor="text1" w:themeTint="a6"/>
    </w:rPr>
  </w:style>
  <w:style w:type="character" w:styleId="IntenseEmphasis">
    <w:name w:val="Intense Emphasis"/>
    <w:basedOn w:val="DefaultParagraphFont"/>
    <w:uiPriority w:val="21"/>
    <w:qFormat/>
    <w:rsid w:val="00252e88"/>
    <w:rPr>
      <w:b/>
      <w:bCs/>
      <w:i/>
      <w:iCs/>
    </w:rPr>
  </w:style>
  <w:style w:type="character" w:styleId="SubtleReference">
    <w:name w:val="Subtle Reference"/>
    <w:basedOn w:val="DefaultParagraphFont"/>
    <w:uiPriority w:val="31"/>
    <w:qFormat/>
    <w:rsid w:val="00252e88"/>
    <w:rPr>
      <w:smallCaps/>
      <w:color w:val="404040" w:themeColor="text1" w:themeTint="bf"/>
    </w:rPr>
  </w:style>
  <w:style w:type="character" w:styleId="IntenseReference">
    <w:name w:val="Intense Reference"/>
    <w:basedOn w:val="DefaultParagraphFont"/>
    <w:uiPriority w:val="32"/>
    <w:qFormat/>
    <w:rsid w:val="00252e88"/>
    <w:rPr>
      <w:b/>
      <w:bCs/>
      <w:smallCaps/>
      <w:u w:val="single"/>
    </w:rPr>
  </w:style>
  <w:style w:type="character" w:styleId="BookTitle">
    <w:name w:val="Book Title"/>
    <w:basedOn w:val="DefaultParagraphFont"/>
    <w:uiPriority w:val="33"/>
    <w:qFormat/>
    <w:rsid w:val="00252e88"/>
    <w:rPr>
      <w:b/>
      <w:bCs/>
      <w:smallCaps/>
    </w:rPr>
  </w:style>
  <w:style w:type="character" w:styleId="UnresolvedMention">
    <w:name w:val="Unresolved Mention"/>
    <w:basedOn w:val="DefaultParagraphFont"/>
    <w:uiPriority w:val="99"/>
    <w:semiHidden/>
    <w:unhideWhenUsed/>
    <w:qFormat/>
    <w:rsid w:val="00614c0a"/>
    <w:rPr>
      <w:color w:val="605E5C"/>
      <w:shd w:fill="E1DFDD" w:val="clear"/>
    </w:rPr>
  </w:style>
  <w:style w:type="character" w:styleId="EntteCar" w:customStyle="1">
    <w:name w:val="En-tête Car"/>
    <w:basedOn w:val="DefaultParagraphFont"/>
    <w:uiPriority w:val="99"/>
    <w:qFormat/>
    <w:rsid w:val="00861088"/>
    <w:rPr/>
  </w:style>
  <w:style w:type="character" w:styleId="PieddepageCar" w:customStyle="1">
    <w:name w:val="Pied de page Car"/>
    <w:basedOn w:val="DefaultParagraphFont"/>
    <w:uiPriority w:val="99"/>
    <w:qFormat/>
    <w:rsid w:val="00861088"/>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uiPriority w:val="10"/>
    <w:qFormat/>
    <w:pPr>
      <w:spacing w:lineRule="auto" w:line="240" w:before="0" w:after="0"/>
    </w:pPr>
    <w:rPr>
      <w:color w:val="B43512"/>
      <w:sz w:val="80"/>
      <w:szCs w:val="80"/>
    </w:rPr>
  </w:style>
  <w:style w:type="paragraph" w:styleId="Normal0" w:customStyle="1">
    <w:name w:val="Normal0"/>
    <w:qFormat/>
    <w:rsid w:val="00252e88"/>
    <w:pPr>
      <w:widowControl/>
      <w:bidi w:val="0"/>
      <w:spacing w:lineRule="auto" w:line="264" w:before="0" w:after="120"/>
      <w:jc w:val="left"/>
    </w:pPr>
    <w:rPr>
      <w:rFonts w:ascii="Twentieth Century" w:hAnsi="Twentieth Century" w:eastAsia="Twentieth Century" w:cs="Twentieth Century"/>
      <w:color w:val="auto"/>
      <w:kern w:val="0"/>
      <w:sz w:val="21"/>
      <w:szCs w:val="21"/>
      <w:lang w:val="fr-FR" w:eastAsia="ja-JP" w:bidi="ar-SA"/>
    </w:rPr>
  </w:style>
  <w:style w:type="paragraph" w:styleId="Heading10" w:customStyle="1">
    <w:name w:val="heading 10"/>
    <w:basedOn w:val="Normal0"/>
    <w:next w:val="Normal0"/>
    <w:link w:val="Titre1Car"/>
    <w:uiPriority w:val="9"/>
    <w:qFormat/>
    <w:rsid w:val="00d66429"/>
    <w:pPr>
      <w:keepNext w:val="true"/>
      <w:keepLines/>
      <w:pBdr>
        <w:bottom w:val="single" w:sz="4" w:space="1" w:color="B43412"/>
      </w:pBdr>
      <w:spacing w:lineRule="auto" w:line="276" w:before="400" w:after="240"/>
      <w:outlineLvl w:val="0"/>
    </w:pPr>
    <w:rPr>
      <w:rFonts w:ascii="Tw Cen MT" w:hAnsi="Tw Cen MT" w:eastAsia="" w:cs="" w:asciiTheme="majorHAnsi" w:cstheme="majorBidi" w:eastAsiaTheme="majorEastAsia" w:hAnsiTheme="majorHAnsi"/>
      <w:b/>
      <w:bCs/>
      <w:color w:val="B43412" w:themeColor="accent1" w:themeShade="bf"/>
      <w:sz w:val="36"/>
      <w:szCs w:val="36"/>
    </w:rPr>
  </w:style>
  <w:style w:type="paragraph" w:styleId="Heading20" w:customStyle="1">
    <w:name w:val="heading 20"/>
    <w:basedOn w:val="Normal0"/>
    <w:next w:val="Normal0"/>
    <w:link w:val="Titre2Car"/>
    <w:uiPriority w:val="9"/>
    <w:unhideWhenUsed/>
    <w:qFormat/>
    <w:rsid w:val="00a24262"/>
    <w:pPr>
      <w:keepNext w:val="true"/>
      <w:keepLines/>
      <w:spacing w:lineRule="auto" w:line="240" w:before="160" w:after="120"/>
      <w:outlineLvl w:val="1"/>
    </w:pPr>
    <w:rPr>
      <w:rFonts w:ascii="Tw Cen MT" w:hAnsi="Tw Cen MT" w:eastAsia="" w:cs="" w:asciiTheme="majorHAnsi" w:cstheme="majorBidi" w:eastAsiaTheme="majorEastAsia" w:hAnsiTheme="majorHAnsi"/>
      <w:color w:val="B43412" w:themeColor="accent1" w:themeShade="bf"/>
      <w:sz w:val="28"/>
      <w:szCs w:val="28"/>
    </w:rPr>
  </w:style>
  <w:style w:type="paragraph" w:styleId="Heading30" w:customStyle="1">
    <w:name w:val="heading 30"/>
    <w:basedOn w:val="Normal0"/>
    <w:next w:val="Normal0"/>
    <w:link w:val="Titre3Car"/>
    <w:uiPriority w:val="9"/>
    <w:unhideWhenUsed/>
    <w:qFormat/>
    <w:rsid w:val="00252e88"/>
    <w:pPr>
      <w:keepNext w:val="true"/>
      <w:keepLines/>
      <w:spacing w:lineRule="auto" w:line="240" w:before="80" w:after="0"/>
      <w:outlineLvl w:val="2"/>
    </w:pPr>
    <w:rPr>
      <w:rFonts w:ascii="Tw Cen MT" w:hAnsi="Tw Cen MT" w:eastAsia="" w:cs="" w:asciiTheme="majorHAnsi" w:cstheme="majorBidi" w:eastAsiaTheme="majorEastAsia" w:hAnsiTheme="majorHAnsi"/>
      <w:color w:val="404040" w:themeColor="text1" w:themeTint="bf"/>
      <w:sz w:val="26"/>
      <w:szCs w:val="26"/>
    </w:rPr>
  </w:style>
  <w:style w:type="paragraph" w:styleId="Heading40" w:customStyle="1">
    <w:name w:val="heading 40"/>
    <w:basedOn w:val="Normal0"/>
    <w:next w:val="Normal0"/>
    <w:link w:val="Titre4Car"/>
    <w:uiPriority w:val="9"/>
    <w:semiHidden/>
    <w:unhideWhenUsed/>
    <w:qFormat/>
    <w:rsid w:val="00252e88"/>
    <w:pPr>
      <w:keepNext w:val="true"/>
      <w:keepLines/>
      <w:spacing w:before="80" w:after="0"/>
      <w:outlineLvl w:val="3"/>
    </w:pPr>
    <w:rPr>
      <w:rFonts w:ascii="Tw Cen MT" w:hAnsi="Tw Cen MT" w:eastAsia="" w:cs="" w:asciiTheme="majorHAnsi" w:cstheme="majorBidi" w:eastAsiaTheme="majorEastAsia" w:hAnsiTheme="majorHAnsi"/>
      <w:sz w:val="24"/>
      <w:szCs w:val="24"/>
    </w:rPr>
  </w:style>
  <w:style w:type="paragraph" w:styleId="Heading50" w:customStyle="1">
    <w:name w:val="heading 50"/>
    <w:basedOn w:val="Normal0"/>
    <w:next w:val="Normal0"/>
    <w:link w:val="Titre5Car"/>
    <w:uiPriority w:val="9"/>
    <w:semiHidden/>
    <w:unhideWhenUsed/>
    <w:qFormat/>
    <w:rsid w:val="00252e88"/>
    <w:pPr>
      <w:keepNext w:val="true"/>
      <w:keepLines/>
      <w:spacing w:before="80" w:after="0"/>
      <w:outlineLvl w:val="4"/>
    </w:pPr>
    <w:rPr>
      <w:rFonts w:ascii="Tw Cen MT" w:hAnsi="Tw Cen MT" w:eastAsia="" w:cs="" w:asciiTheme="majorHAnsi" w:cstheme="majorBidi" w:eastAsiaTheme="majorEastAsia" w:hAnsiTheme="majorHAnsi"/>
      <w:i/>
      <w:iCs/>
      <w:sz w:val="22"/>
      <w:szCs w:val="22"/>
    </w:rPr>
  </w:style>
  <w:style w:type="paragraph" w:styleId="Heading60" w:customStyle="1">
    <w:name w:val="heading 60"/>
    <w:basedOn w:val="Normal0"/>
    <w:next w:val="Normal0"/>
    <w:link w:val="Titre6Car"/>
    <w:uiPriority w:val="9"/>
    <w:semiHidden/>
    <w:unhideWhenUsed/>
    <w:qFormat/>
    <w:rsid w:val="00252e88"/>
    <w:pPr>
      <w:keepNext w:val="true"/>
      <w:keepLines/>
      <w:spacing w:before="80" w:after="0"/>
      <w:outlineLvl w:val="5"/>
    </w:pPr>
    <w:rPr>
      <w:rFonts w:ascii="Tw Cen MT" w:hAnsi="Tw Cen MT" w:eastAsia="" w:cs="" w:asciiTheme="majorHAnsi" w:cstheme="majorBidi" w:eastAsiaTheme="majorEastAsia" w:hAnsiTheme="majorHAnsi"/>
      <w:color w:val="595959" w:themeColor="text1" w:themeTint="a6"/>
    </w:rPr>
  </w:style>
  <w:style w:type="paragraph" w:styleId="Title0" w:customStyle="1">
    <w:name w:val="Title0"/>
    <w:basedOn w:val="Normal0"/>
    <w:next w:val="Normal0"/>
    <w:link w:val="TitreCar"/>
    <w:uiPriority w:val="10"/>
    <w:qFormat/>
    <w:rsid w:val="00252e88"/>
    <w:pPr>
      <w:spacing w:lineRule="auto" w:line="240" w:before="0" w:after="0"/>
      <w:contextualSpacing/>
    </w:pPr>
    <w:rPr>
      <w:rFonts w:ascii="Tw Cen MT" w:hAnsi="Tw Cen MT" w:eastAsia="" w:cs="" w:asciiTheme="majorHAnsi" w:cstheme="majorBidi" w:eastAsiaTheme="majorEastAsia" w:hAnsiTheme="majorHAnsi"/>
      <w:color w:val="B43412" w:themeColor="accent1" w:themeShade="bf"/>
      <w:spacing w:val="-7"/>
      <w:sz w:val="80"/>
      <w:szCs w:val="80"/>
    </w:rPr>
  </w:style>
  <w:style w:type="paragraph" w:styleId="Indexlexicaltitre">
    <w:name w:val="Index Heading"/>
    <w:basedOn w:val="Titre"/>
    <w:pPr/>
    <w:rPr/>
  </w:style>
  <w:style w:type="paragraph" w:styleId="Titredetabledesmatires">
    <w:name w:val="TOC Heading"/>
    <w:basedOn w:val="Heading10"/>
    <w:next w:val="Normal0"/>
    <w:uiPriority w:val="39"/>
    <w:unhideWhenUsed/>
    <w:qFormat/>
    <w:rsid w:val="00252e88"/>
    <w:pPr>
      <w:outlineLvl w:val="9"/>
    </w:pPr>
    <w:rPr/>
  </w:style>
  <w:style w:type="paragraph" w:styleId="Tabledesmatiresniveau2">
    <w:name w:val="TOC 2"/>
    <w:basedOn w:val="Normal0"/>
    <w:next w:val="Normal0"/>
    <w:autoRedefine/>
    <w:uiPriority w:val="39"/>
    <w:unhideWhenUsed/>
    <w:rsid w:val="00f1660f"/>
    <w:pPr>
      <w:spacing w:before="0" w:after="100"/>
      <w:ind w:left="220" w:hanging="0"/>
    </w:pPr>
    <w:rPr>
      <w:rFonts w:cs="Times New Roman"/>
      <w:lang w:eastAsia="fr-FR"/>
    </w:rPr>
  </w:style>
  <w:style w:type="paragraph" w:styleId="Tabledesmatiresniveau1">
    <w:name w:val="TOC 1"/>
    <w:basedOn w:val="Normal0"/>
    <w:next w:val="Normal0"/>
    <w:autoRedefine/>
    <w:uiPriority w:val="39"/>
    <w:unhideWhenUsed/>
    <w:rsid w:val="00f1660f"/>
    <w:pPr>
      <w:spacing w:before="0" w:after="100"/>
    </w:pPr>
    <w:rPr>
      <w:rFonts w:cs="Times New Roman"/>
      <w:lang w:eastAsia="fr-FR"/>
    </w:rPr>
  </w:style>
  <w:style w:type="paragraph" w:styleId="Tabledesmatiresniveau3">
    <w:name w:val="TOC 3"/>
    <w:basedOn w:val="Normal0"/>
    <w:next w:val="Normal0"/>
    <w:autoRedefine/>
    <w:uiPriority w:val="39"/>
    <w:unhideWhenUsed/>
    <w:rsid w:val="00f1660f"/>
    <w:pPr>
      <w:spacing w:before="0" w:after="100"/>
      <w:ind w:left="440" w:hanging="0"/>
    </w:pPr>
    <w:rPr>
      <w:rFonts w:cs="Times New Roman"/>
      <w:lang w:eastAsia="fr-FR"/>
    </w:rPr>
  </w:style>
  <w:style w:type="paragraph" w:styleId="Caption">
    <w:name w:val="caption"/>
    <w:basedOn w:val="Normal0"/>
    <w:next w:val="Normal0"/>
    <w:uiPriority w:val="35"/>
    <w:semiHidden/>
    <w:unhideWhenUsed/>
    <w:qFormat/>
    <w:rsid w:val="00252e88"/>
    <w:pPr>
      <w:spacing w:lineRule="auto" w:line="240"/>
    </w:pPr>
    <w:rPr>
      <w:b/>
      <w:bCs/>
      <w:color w:val="404040" w:themeColor="text1" w:themeTint="bf"/>
      <w:sz w:val="20"/>
      <w:szCs w:val="20"/>
    </w:rPr>
  </w:style>
  <w:style w:type="paragraph" w:styleId="Soustitre">
    <w:name w:val="Subtitle"/>
    <w:basedOn w:val="Normal0"/>
    <w:next w:val="Normal0"/>
    <w:link w:val="SoustitreCar"/>
    <w:uiPriority w:val="11"/>
    <w:qFormat/>
    <w:rsid w:val="00252e88"/>
    <w:pPr>
      <w:spacing w:lineRule="auto" w:line="240" w:before="0" w:after="240"/>
    </w:pPr>
    <w:rPr>
      <w:rFonts w:ascii="Tw Cen MT" w:hAnsi="Tw Cen M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252e88"/>
    <w:pPr>
      <w:widowControl/>
      <w:bidi w:val="0"/>
      <w:spacing w:lineRule="auto" w:line="240" w:before="0" w:after="0"/>
      <w:jc w:val="left"/>
    </w:pPr>
    <w:rPr>
      <w:rFonts w:ascii="Twentieth Century" w:hAnsi="Twentieth Century" w:eastAsia="Twentieth Century" w:cs="Twentieth Century"/>
      <w:color w:val="auto"/>
      <w:kern w:val="0"/>
      <w:sz w:val="21"/>
      <w:szCs w:val="21"/>
      <w:lang w:val="fr-FR" w:eastAsia="ja-JP" w:bidi="ar-SA"/>
    </w:rPr>
  </w:style>
  <w:style w:type="paragraph" w:styleId="Quote">
    <w:name w:val="Quote"/>
    <w:basedOn w:val="Normal0"/>
    <w:next w:val="Normal0"/>
    <w:link w:val="CitationCar"/>
    <w:uiPriority w:val="29"/>
    <w:qFormat/>
    <w:rsid w:val="00252e88"/>
    <w:pPr>
      <w:spacing w:lineRule="auto" w:line="252" w:before="240" w:after="240"/>
      <w:ind w:left="864" w:right="864" w:hanging="0"/>
      <w:jc w:val="center"/>
    </w:pPr>
    <w:rPr>
      <w:i/>
      <w:iCs/>
    </w:rPr>
  </w:style>
  <w:style w:type="paragraph" w:styleId="IntenseQuote">
    <w:name w:val="Intense Quote"/>
    <w:basedOn w:val="Normal0"/>
    <w:next w:val="Normal0"/>
    <w:link w:val="CitationintenseCar"/>
    <w:uiPriority w:val="30"/>
    <w:qFormat/>
    <w:rsid w:val="00252e88"/>
    <w:pPr>
      <w:spacing w:beforeAutospacing="1" w:after="240"/>
      <w:ind w:left="864" w:right="864" w:hanging="0"/>
      <w:jc w:val="center"/>
    </w:pPr>
    <w:rPr>
      <w:rFonts w:ascii="Tw Cen MT" w:hAnsi="Tw Cen MT" w:eastAsia="" w:cs="" w:asciiTheme="majorHAnsi" w:cstheme="majorBidi" w:eastAsiaTheme="majorEastAsia" w:hAnsiTheme="majorHAnsi"/>
      <w:color w:val="E84C22" w:themeColor="accent1"/>
      <w:sz w:val="28"/>
      <w:szCs w:val="28"/>
    </w:rPr>
  </w:style>
  <w:style w:type="paragraph" w:styleId="ListParagraph">
    <w:name w:val="List Paragraph"/>
    <w:basedOn w:val="Normal0"/>
    <w:uiPriority w:val="34"/>
    <w:qFormat/>
    <w:rsid w:val="00b878ca"/>
    <w:pPr>
      <w:spacing w:before="0" w:after="120"/>
      <w:ind w:left="720" w:hanging="0"/>
      <w:contextualSpacing/>
    </w:pPr>
    <w:rPr/>
  </w:style>
  <w:style w:type="paragraph" w:styleId="Entteetpieddepage">
    <w:name w:val="En-tête et pied de page"/>
    <w:basedOn w:val="Normal"/>
    <w:qFormat/>
    <w:pPr/>
    <w:rPr/>
  </w:style>
  <w:style w:type="paragraph" w:styleId="Entte">
    <w:name w:val="Header"/>
    <w:basedOn w:val="Normal0"/>
    <w:link w:val="EntteCar"/>
    <w:uiPriority w:val="99"/>
    <w:unhideWhenUsed/>
    <w:rsid w:val="00861088"/>
    <w:pPr>
      <w:tabs>
        <w:tab w:val="clear" w:pos="720"/>
        <w:tab w:val="center" w:pos="4536" w:leader="none"/>
        <w:tab w:val="right" w:pos="9072" w:leader="none"/>
      </w:tabs>
      <w:spacing w:lineRule="auto" w:line="240" w:before="0" w:after="0"/>
    </w:pPr>
    <w:rPr/>
  </w:style>
  <w:style w:type="paragraph" w:styleId="Pieddepage">
    <w:name w:val="Footer"/>
    <w:basedOn w:val="Normal0"/>
    <w:link w:val="PieddepageCar"/>
    <w:uiPriority w:val="99"/>
    <w:unhideWhenUsed/>
    <w:rsid w:val="00861088"/>
    <w:pPr>
      <w:tabs>
        <w:tab w:val="clear" w:pos="720"/>
        <w:tab w:val="center" w:pos="4536" w:leader="none"/>
        <w:tab w:val="right" w:pos="9072" w:leader="none"/>
      </w:tabs>
      <w:spacing w:lineRule="auto" w:line="240" w:before="0" w:after="0"/>
    </w:pPr>
    <w:rPr/>
  </w:style>
  <w:style w:type="paragraph" w:styleId="Subtitle0" w:customStyle="1">
    <w:name w:val="Subtitle0"/>
    <w:basedOn w:val="Normal0"/>
    <w:next w:val="Normal0"/>
    <w:qFormat/>
    <w:pPr>
      <w:spacing w:lineRule="auto" w:line="240" w:before="0" w:after="240"/>
    </w:pPr>
    <w:rPr>
      <w:color w:val="404040"/>
      <w:sz w:val="30"/>
      <w:szCs w:val="3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styleId="TableGrid">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jpe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glossaryDocument" Target="glossary/document.xml"/><Relationship Id="rId33"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glossaryDocument>
</file>

<file path=word/theme/theme1.xml><?xml version="1.0" encoding="utf-8"?>
<a:theme xmlns:a="http://schemas.openxmlformats.org/drawingml/2006/main" name="Thème Office">
  <a:themeElements>
    <a:clrScheme name="Personnalisé 3">
      <a:dk1>
        <a:sysClr val="windowText" lastClr="000000"/>
      </a:dk1>
      <a:lt1>
        <a:sysClr val="window" lastClr="FFFFFF"/>
      </a:lt1>
      <a:dk2>
        <a:srgbClr val="505046"/>
      </a:dk2>
      <a:lt2>
        <a:srgbClr val="EEECE1"/>
      </a:lt2>
      <a:accent1>
        <a:srgbClr val="E84C22"/>
      </a:accent1>
      <a:accent2>
        <a:srgbClr val="FFBD47"/>
      </a:accent2>
      <a:accent3>
        <a:srgbClr val="2EB82E"/>
      </a:accent3>
      <a:accent4>
        <a:srgbClr val="FF8427"/>
      </a:accent4>
      <a:accent5>
        <a:srgbClr val="CC9900"/>
      </a:accent5>
      <a:accent6>
        <a:srgbClr val="B22600"/>
      </a:accent6>
      <a:hlink>
        <a:srgbClr val="CC9900"/>
      </a:hlink>
      <a:folHlink>
        <a:srgbClr val="666699"/>
      </a:folHlink>
    </a:clrScheme>
    <a:fontScheme name="Personnalisé 1">
      <a:majorFont>
        <a:latin typeface="Tw Cen MT"/>
        <a:ea typeface=""/>
        <a:cs typeface=""/>
      </a:majorFont>
      <a:minorFont>
        <a:latin typeface="Tw Cen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Wd1u3o0fqU1SXPN7p2XS1/Urr/A==">AMUW2mUR0/c8/P/Lr+PgxxlKg57rlyCuF5ar/MVQAkMYc9Aq3qrHiPApFINdiRZlqZgWh70f+xkvtmk+coK9D8w6uy0qqhsrfVlOgfFcvp6Q2VAk4tLSaOWs+oDsBOCS2dey8jeLK6CVBG85ZwoLxDU2YZRuoXSMe6funZLFsCYUjxL/i0uuCWj2SMC+xPmueX02lEEN9dNTs7DcBYgkPcZR+kFcNcf9fIeBGEi/5Hh0z1o2nhjbSX65GX5XI9qXeK+tvIv3g9gE1IuVm6/CYiesGbUdrm7I5aafMzLTtXvl8CyGcqEh4zMm5gNYmL0BNY7D8ISe3RjEplgR8/w0R9177HEONgDhDYZd0EdW4Gcjy+BTZll02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12</Pages>
  <Words>1434</Words>
  <Characters>7231</Characters>
  <CharactersWithSpaces>8573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2023-11-17T13:54:00Z</dcterms:created>
  <dc:creator>Benjamin Goll</dc:creator>
  <dc:description/>
  <dc:language>fr-FR</dc:language>
  <cp:lastModifiedBy/>
  <dcterms:modified xsi:type="dcterms:W3CDTF">2024-09-26T15:38:16Z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