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C83E4">
      <w:pPr>
        <w:pStyle w:val="2"/>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研究方案修改说明</w:t>
      </w:r>
    </w:p>
    <w:p w14:paraId="6475A6C3">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项目名称：IL-6联合hs-CRP动态监测在血液透析合并肺结核患者中的炎症负荷评估及预后预测研究</w:t>
      </w:r>
    </w:p>
    <w:p w14:paraId="65868E10">
      <w:pPr>
        <w:bidi w:val="0"/>
        <w:spacing w:line="360" w:lineRule="auto"/>
        <w:rPr>
          <w:rFonts w:hint="default" w:ascii="Times New Roman" w:hAnsi="Times New Roman" w:eastAsia="宋体" w:cs="Times New Roman"/>
          <w:sz w:val="24"/>
          <w:szCs w:val="24"/>
          <w:lang w:eastAsia="zh-CN"/>
        </w:rPr>
      </w:pPr>
    </w:p>
    <w:p w14:paraId="7E7A558E">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说明用途：供课题原作者核对最新版申请书的主要修改点，并据此补充完善尚未最终明确的内容。</w:t>
      </w:r>
    </w:p>
    <w:p w14:paraId="5D86B399">
      <w:pPr>
        <w:bidi w:val="0"/>
        <w:spacing w:line="360" w:lineRule="auto"/>
        <w:rPr>
          <w:rFonts w:hint="default" w:ascii="Times New Roman" w:hAnsi="Times New Roman" w:eastAsia="宋体" w:cs="Times New Roman"/>
          <w:sz w:val="24"/>
          <w:szCs w:val="24"/>
          <w:lang w:eastAsia="zh-CN"/>
        </w:rPr>
      </w:pPr>
    </w:p>
    <w:p w14:paraId="64AFC777">
      <w:pPr>
        <w:bidi w:val="0"/>
        <w:spacing w:line="360" w:lineRule="auto"/>
        <w:rPr>
          <w:rFonts w:hint="default" w:ascii="Times New Roman" w:hAnsi="Times New Roman" w:eastAsia="宋体" w:cs="Times New Roman"/>
          <w:sz w:val="24"/>
          <w:szCs w:val="24"/>
          <w:lang w:eastAsia="zh-CN"/>
        </w:rPr>
      </w:pPr>
    </w:p>
    <w:p w14:paraId="7E06B8E2">
      <w:pPr>
        <w:pStyle w:val="3"/>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一、最新版已修改的主要内容</w:t>
      </w:r>
    </w:p>
    <w:p w14:paraId="00F93482">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1. 细化了课题题目。</w:t>
      </w:r>
    </w:p>
    <w:p w14:paraId="3DA2CCA0">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将原题目从偏“预后预测”的表述，调整为同时涵盖“炎症负荷评估及预后预测”，使题目与正文研究内容更加一致。</w:t>
      </w:r>
    </w:p>
    <w:p w14:paraId="3DFBF301">
      <w:pPr>
        <w:bidi w:val="0"/>
        <w:spacing w:line="360" w:lineRule="auto"/>
        <w:rPr>
          <w:rFonts w:hint="default" w:ascii="Times New Roman" w:hAnsi="Times New Roman" w:eastAsia="宋体" w:cs="Times New Roman"/>
          <w:sz w:val="24"/>
          <w:szCs w:val="24"/>
          <w:lang w:eastAsia="zh-CN"/>
        </w:rPr>
      </w:pPr>
    </w:p>
    <w:p w14:paraId="51B19191">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2. 校正了研究定位。</w:t>
      </w:r>
    </w:p>
    <w:p w14:paraId="641DF489">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在不改变原申报方向的基础上，将课题性质明确表述为“应用研究型（前瞻性观察性探索研究）”，避免因样本量和先导数据基础有限而被理解为确认性研究。</w:t>
      </w:r>
    </w:p>
    <w:p w14:paraId="6E6ECB22">
      <w:pPr>
        <w:bidi w:val="0"/>
        <w:spacing w:line="360" w:lineRule="auto"/>
        <w:rPr>
          <w:rFonts w:hint="default" w:ascii="Times New Roman" w:hAnsi="Times New Roman" w:eastAsia="宋体" w:cs="Times New Roman"/>
          <w:sz w:val="24"/>
          <w:szCs w:val="24"/>
          <w:lang w:eastAsia="zh-CN"/>
        </w:rPr>
      </w:pPr>
    </w:p>
    <w:p w14:paraId="08896705">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3. 规范了关键词。</w:t>
      </w:r>
    </w:p>
    <w:p w14:paraId="3A5FEE31">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将原有关键词改为更适合基金申报和文献检索的表达，突出“动态监测”“预后预测”等核心内容。</w:t>
      </w:r>
    </w:p>
    <w:p w14:paraId="3B0DB14C">
      <w:pPr>
        <w:bidi w:val="0"/>
        <w:spacing w:line="360" w:lineRule="auto"/>
        <w:rPr>
          <w:rFonts w:hint="default" w:ascii="Times New Roman" w:hAnsi="Times New Roman" w:eastAsia="宋体" w:cs="Times New Roman"/>
          <w:sz w:val="24"/>
          <w:szCs w:val="24"/>
          <w:lang w:eastAsia="zh-CN"/>
        </w:rPr>
      </w:pPr>
    </w:p>
    <w:p w14:paraId="27AC9FD8">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4. 细化了课题组成员分工。</w:t>
      </w:r>
    </w:p>
    <w:p w14:paraId="15428CFC">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将原先较笼统的“资料收集数据分析”“样本处理和检测”等表述，调整为更明确的职责分工，增强方案的可执行性。</w:t>
      </w:r>
    </w:p>
    <w:p w14:paraId="680E8DB3">
      <w:pPr>
        <w:bidi w:val="0"/>
        <w:spacing w:line="360" w:lineRule="auto"/>
        <w:rPr>
          <w:rFonts w:hint="default" w:ascii="Times New Roman" w:hAnsi="Times New Roman" w:eastAsia="宋体" w:cs="Times New Roman"/>
          <w:sz w:val="24"/>
          <w:szCs w:val="24"/>
          <w:lang w:eastAsia="zh-CN"/>
        </w:rPr>
      </w:pPr>
    </w:p>
    <w:p w14:paraId="7DBDCD30">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5. 重写了“申报单位意见”。</w:t>
      </w:r>
    </w:p>
    <w:p w14:paraId="4996A7FE">
      <w:pPr>
        <w:bidi w:val="0"/>
        <w:spacing w:line="360" w:lineRule="auto"/>
        <w:rPr>
          <w:rFonts w:hint="default" w:ascii="Times New Roman" w:hAnsi="Times New Roman" w:eastAsia="宋体" w:cs="Times New Roman"/>
          <w:sz w:val="24"/>
          <w:szCs w:val="24"/>
          <w:lang w:eastAsia="zh-CN"/>
        </w:rPr>
      </w:pPr>
    </w:p>
    <w:p w14:paraId="353B5420">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新版不再只强调负责人履历，而是更突出课题的临床意义、医院平台基础和课题实施可行性。</w:t>
      </w:r>
    </w:p>
    <w:p w14:paraId="6AEE5C98">
      <w:pPr>
        <w:bidi w:val="0"/>
        <w:spacing w:line="360" w:lineRule="auto"/>
        <w:rPr>
          <w:rFonts w:hint="default" w:ascii="Times New Roman" w:hAnsi="Times New Roman" w:eastAsia="宋体" w:cs="Times New Roman"/>
          <w:sz w:val="24"/>
          <w:szCs w:val="24"/>
          <w:lang w:eastAsia="zh-CN"/>
        </w:rPr>
      </w:pPr>
    </w:p>
    <w:p w14:paraId="59BBEFC1">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6. 重构了“立题依据”。</w:t>
      </w:r>
    </w:p>
    <w:p w14:paraId="4D0F113D">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重点加强了以下内容：</w:t>
      </w:r>
    </w:p>
    <w:p w14:paraId="6F314A66">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该临床问题为何重要</w:t>
      </w:r>
    </w:p>
    <w:p w14:paraId="066F6A70">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当前证据缺口在哪里</w:t>
      </w:r>
    </w:p>
    <w:p w14:paraId="5392C006">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为什么选择 IL-6 联合 hs-CRP 动态监测</w:t>
      </w:r>
    </w:p>
    <w:p w14:paraId="253543C2">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本研究的临床价值和创新点是什么</w:t>
      </w:r>
    </w:p>
    <w:p w14:paraId="42DF4D15">
      <w:pPr>
        <w:bidi w:val="0"/>
        <w:spacing w:line="360" w:lineRule="auto"/>
        <w:rPr>
          <w:rFonts w:hint="default" w:ascii="Times New Roman" w:hAnsi="Times New Roman" w:eastAsia="宋体" w:cs="Times New Roman"/>
          <w:sz w:val="24"/>
          <w:szCs w:val="24"/>
          <w:lang w:eastAsia="zh-CN"/>
        </w:rPr>
      </w:pPr>
    </w:p>
    <w:p w14:paraId="1DAB26ED">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7. 收束了研究主线。</w:t>
      </w:r>
    </w:p>
    <w:p w14:paraId="4CF8B736">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将正文的研究内容梳理为三条主线：</w:t>
      </w:r>
    </w:p>
    <w:p w14:paraId="5248E922">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三组基线比较，识别共病状态下的炎症负荷特征</w:t>
      </w:r>
    </w:p>
    <w:p w14:paraId="77D6A21A">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动态监测 IL-6 和 hs-CRP 的变化</w:t>
      </w:r>
    </w:p>
    <w:p w14:paraId="1C7B6BC5">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对共病组进行前瞻性预后探索</w:t>
      </w:r>
    </w:p>
    <w:p w14:paraId="55BC3373">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这样可减少原稿中“研究目标偏多、主轴不够集中”的问题。</w:t>
      </w:r>
    </w:p>
    <w:p w14:paraId="6AA4EB24">
      <w:pPr>
        <w:bidi w:val="0"/>
        <w:spacing w:line="360" w:lineRule="auto"/>
        <w:rPr>
          <w:rFonts w:hint="default" w:ascii="Times New Roman" w:hAnsi="Times New Roman" w:eastAsia="宋体" w:cs="Times New Roman"/>
          <w:sz w:val="24"/>
          <w:szCs w:val="24"/>
          <w:lang w:eastAsia="zh-CN"/>
        </w:rPr>
      </w:pPr>
    </w:p>
    <w:p w14:paraId="32B2959B">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8. 规范了研究方法部分。</w:t>
      </w:r>
    </w:p>
    <w:p w14:paraId="088775A9">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对纳入标准、排除标准、分组逻辑、检测方法、技术路线和统计分析做了更规范的表述，使方案更符合科研申报材料写法。</w:t>
      </w:r>
    </w:p>
    <w:p w14:paraId="0A7DF86B">
      <w:pPr>
        <w:bidi w:val="0"/>
        <w:spacing w:line="360" w:lineRule="auto"/>
        <w:rPr>
          <w:rFonts w:hint="default" w:ascii="Times New Roman" w:hAnsi="Times New Roman" w:eastAsia="宋体" w:cs="Times New Roman"/>
          <w:sz w:val="24"/>
          <w:szCs w:val="24"/>
          <w:lang w:eastAsia="zh-CN"/>
        </w:rPr>
      </w:pPr>
    </w:p>
    <w:p w14:paraId="6FF1C8D7">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9. 调整了终点和结论表述的强度。</w:t>
      </w:r>
    </w:p>
    <w:p w14:paraId="7B31C282">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将原稿中偏确定性的表述，如“治疗2个月 IL-6 下降幅度&lt;30%作为预警指标”等，调整为探索性表达，避免出现“结论先于研究”的印象。</w:t>
      </w:r>
    </w:p>
    <w:p w14:paraId="2233AE4C">
      <w:pPr>
        <w:bidi w:val="0"/>
        <w:spacing w:line="360" w:lineRule="auto"/>
        <w:rPr>
          <w:rFonts w:hint="default" w:ascii="Times New Roman" w:hAnsi="Times New Roman" w:eastAsia="宋体" w:cs="Times New Roman"/>
          <w:sz w:val="24"/>
          <w:szCs w:val="24"/>
          <w:lang w:eastAsia="zh-CN"/>
        </w:rPr>
      </w:pPr>
    </w:p>
    <w:p w14:paraId="26A08784">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10. 调整了预实验部分的写法。</w:t>
      </w:r>
    </w:p>
    <w:p w14:paraId="0FE268F5">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保留预试验作为“可行性依据”，但不再把先导数据直接写成稳定阈值或确认性结论。</w:t>
      </w:r>
    </w:p>
    <w:p w14:paraId="332FB226">
      <w:pPr>
        <w:bidi w:val="0"/>
        <w:spacing w:line="360" w:lineRule="auto"/>
        <w:rPr>
          <w:rFonts w:hint="default" w:ascii="Times New Roman" w:hAnsi="Times New Roman" w:eastAsia="宋体" w:cs="Times New Roman"/>
          <w:sz w:val="24"/>
          <w:szCs w:val="24"/>
          <w:lang w:eastAsia="zh-CN"/>
        </w:rPr>
      </w:pPr>
    </w:p>
    <w:p w14:paraId="78BDF0B8">
      <w:pPr>
        <w:bidi w:val="0"/>
        <w:spacing w:line="360" w:lineRule="auto"/>
        <w:rPr>
          <w:rFonts w:hint="default" w:ascii="Times New Roman" w:hAnsi="Times New Roman" w:eastAsia="宋体" w:cs="Times New Roman"/>
          <w:sz w:val="24"/>
          <w:szCs w:val="24"/>
          <w:lang w:eastAsia="zh-CN"/>
        </w:rPr>
      </w:pPr>
    </w:p>
    <w:p w14:paraId="1C343153">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11. 收敛了社会效益和经济效益表述。</w:t>
      </w:r>
    </w:p>
    <w:p w14:paraId="176928F7">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删除了过强、过满的宣传式表达，改为更符合基金申请书风格的谨慎表述。</w:t>
      </w:r>
    </w:p>
    <w:p w14:paraId="4434A81C">
      <w:pPr>
        <w:bidi w:val="0"/>
        <w:spacing w:line="360" w:lineRule="auto"/>
        <w:rPr>
          <w:rFonts w:hint="default" w:ascii="Times New Roman" w:hAnsi="Times New Roman" w:eastAsia="宋体" w:cs="Times New Roman"/>
          <w:sz w:val="24"/>
          <w:szCs w:val="24"/>
          <w:lang w:eastAsia="zh-CN"/>
        </w:rPr>
      </w:pPr>
    </w:p>
    <w:p w14:paraId="0F958437">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12. 优化了现有技术基础部分。</w:t>
      </w:r>
    </w:p>
    <w:p w14:paraId="03A1102B">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更突出病例来源、实验检测条件、设备支持和研究实施条件，而不是单纯重复人员背景介绍。</w:t>
      </w:r>
    </w:p>
    <w:p w14:paraId="6C849875">
      <w:pPr>
        <w:bidi w:val="0"/>
        <w:spacing w:line="360" w:lineRule="auto"/>
        <w:rPr>
          <w:rFonts w:hint="default" w:ascii="Times New Roman" w:hAnsi="Times New Roman" w:eastAsia="宋体" w:cs="Times New Roman"/>
          <w:sz w:val="24"/>
          <w:szCs w:val="24"/>
          <w:lang w:eastAsia="zh-CN"/>
        </w:rPr>
      </w:pPr>
    </w:p>
    <w:p w14:paraId="7AE3A17A">
      <w:pPr>
        <w:pStyle w:val="3"/>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二、仍需原作者自行完善或最终确认的内容</w:t>
      </w:r>
    </w:p>
    <w:p w14:paraId="0780B421">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1. 活动性肺结核的最终诊断标准。</w:t>
      </w:r>
    </w:p>
    <w:p w14:paraId="1FA6EA7E">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需明确是采用微生物学确诊、临床诊断，还是二者并行，并写清判定流程。</w:t>
      </w:r>
    </w:p>
    <w:p w14:paraId="098E178B">
      <w:pPr>
        <w:bidi w:val="0"/>
        <w:spacing w:line="360" w:lineRule="auto"/>
        <w:rPr>
          <w:rFonts w:hint="default" w:ascii="Times New Roman" w:hAnsi="Times New Roman" w:eastAsia="宋体" w:cs="Times New Roman"/>
          <w:sz w:val="24"/>
          <w:szCs w:val="24"/>
          <w:lang w:eastAsia="zh-CN"/>
        </w:rPr>
      </w:pPr>
    </w:p>
    <w:p w14:paraId="1C9015D6">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2. B组和C组与A组的匹配方式。</w:t>
      </w:r>
    </w:p>
    <w:p w14:paraId="13C5F0C9">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需明确是入组阶段匹配，还是统计分析阶段调整。</w:t>
      </w:r>
    </w:p>
    <w:p w14:paraId="57A0061F">
      <w:pPr>
        <w:bidi w:val="0"/>
        <w:spacing w:line="360" w:lineRule="auto"/>
        <w:rPr>
          <w:rFonts w:hint="default" w:ascii="Times New Roman" w:hAnsi="Times New Roman" w:eastAsia="宋体" w:cs="Times New Roman"/>
          <w:sz w:val="24"/>
          <w:szCs w:val="24"/>
          <w:lang w:eastAsia="zh-CN"/>
        </w:rPr>
      </w:pPr>
    </w:p>
    <w:p w14:paraId="4CDB6C2E">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3. 主要终点的最终构成。</w:t>
      </w:r>
    </w:p>
    <w:p w14:paraId="14B1A757">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建议原作者最终明确是否纳入以下事件：</w:t>
      </w:r>
    </w:p>
    <w:p w14:paraId="19E45D9D">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全因死亡</w:t>
      </w:r>
    </w:p>
    <w:p w14:paraId="656639F8">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治疗失败</w:t>
      </w:r>
    </w:p>
    <w:p w14:paraId="2369063A">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严重不良反应导致停药或换方案</w:t>
      </w:r>
    </w:p>
    <w:p w14:paraId="4001610F">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结核复发</w:t>
      </w:r>
    </w:p>
    <w:p w14:paraId="0AC7A1EA">
      <w:pPr>
        <w:bidi w:val="0"/>
        <w:spacing w:line="360" w:lineRule="auto"/>
        <w:rPr>
          <w:rFonts w:hint="default" w:ascii="Times New Roman" w:hAnsi="Times New Roman" w:eastAsia="宋体" w:cs="Times New Roman"/>
          <w:sz w:val="24"/>
          <w:szCs w:val="24"/>
          <w:lang w:eastAsia="zh-CN"/>
        </w:rPr>
      </w:pPr>
    </w:p>
    <w:p w14:paraId="7C064537">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4. 样本量依据。</w:t>
      </w:r>
    </w:p>
    <w:p w14:paraId="6A5B564D">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目前“每组60例”仍缺少正式统计学依据，建议补充：</w:t>
      </w:r>
    </w:p>
    <w:p w14:paraId="3677B535">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可及样本来源</w:t>
      </w:r>
    </w:p>
    <w:p w14:paraId="7B70099F">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文献依据</w:t>
      </w:r>
    </w:p>
    <w:p w14:paraId="7BA89107">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先导数据支持</w:t>
      </w:r>
    </w:p>
    <w:p w14:paraId="115C6688">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或统计师意见</w:t>
      </w:r>
    </w:p>
    <w:p w14:paraId="0FF4A724">
      <w:pPr>
        <w:bidi w:val="0"/>
        <w:spacing w:line="360" w:lineRule="auto"/>
        <w:rPr>
          <w:rFonts w:hint="default" w:ascii="Times New Roman" w:hAnsi="Times New Roman" w:eastAsia="宋体" w:cs="Times New Roman"/>
          <w:sz w:val="24"/>
          <w:szCs w:val="24"/>
          <w:lang w:eastAsia="zh-CN"/>
        </w:rPr>
      </w:pPr>
    </w:p>
    <w:p w14:paraId="5D0BA50E">
      <w:pPr>
        <w:bidi w:val="0"/>
        <w:spacing w:line="360" w:lineRule="auto"/>
        <w:rPr>
          <w:rFonts w:hint="default" w:ascii="Times New Roman" w:hAnsi="Times New Roman" w:eastAsia="宋体" w:cs="Times New Roman"/>
          <w:sz w:val="24"/>
          <w:szCs w:val="24"/>
          <w:lang w:eastAsia="zh-CN"/>
        </w:rPr>
      </w:pPr>
    </w:p>
    <w:p w14:paraId="5ED45233">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5. 统计学分析方案。</w:t>
      </w:r>
    </w:p>
    <w:p w14:paraId="07DAEF49">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建议由统计人员进一步确认：</w:t>
      </w:r>
    </w:p>
    <w:p w14:paraId="63D17AA0">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纵向重复测量数据采用何种分析方法</w:t>
      </w:r>
    </w:p>
    <w:p w14:paraId="2ED7A713">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预后分析采用 Logistic 回归还是 Cox 回归</w:t>
      </w:r>
    </w:p>
    <w:p w14:paraId="513A14DA">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ROC 分析的具体方案</w:t>
      </w:r>
    </w:p>
    <w:p w14:paraId="0BDF8F79">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是否进行多因素调整</w:t>
      </w:r>
    </w:p>
    <w:p w14:paraId="3742A83B">
      <w:pPr>
        <w:bidi w:val="0"/>
        <w:spacing w:line="360" w:lineRule="auto"/>
        <w:rPr>
          <w:rFonts w:hint="default" w:ascii="Times New Roman" w:hAnsi="Times New Roman" w:eastAsia="宋体" w:cs="Times New Roman"/>
          <w:sz w:val="24"/>
          <w:szCs w:val="24"/>
          <w:lang w:eastAsia="zh-CN"/>
        </w:rPr>
      </w:pPr>
    </w:p>
    <w:p w14:paraId="1E5DF27D">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6. 动态监测时间点的统一写法。</w:t>
      </w:r>
    </w:p>
    <w:p w14:paraId="4EE33652">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正文中目前已趋于统一，但仍建议最终确定全篇统一为“0、2、6个月”或“基线、8周、24周”中的一种。</w:t>
      </w:r>
    </w:p>
    <w:p w14:paraId="4F62AE35">
      <w:pPr>
        <w:bidi w:val="0"/>
        <w:spacing w:line="360" w:lineRule="auto"/>
        <w:rPr>
          <w:rFonts w:hint="default" w:ascii="Times New Roman" w:hAnsi="Times New Roman" w:eastAsia="宋体" w:cs="Times New Roman"/>
          <w:sz w:val="24"/>
          <w:szCs w:val="24"/>
          <w:lang w:eastAsia="zh-CN"/>
        </w:rPr>
      </w:pPr>
    </w:p>
    <w:p w14:paraId="51E87760">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7. 伦理和知情同意相关内容。</w:t>
      </w:r>
    </w:p>
    <w:p w14:paraId="49B2F0D0">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建议进一步明确：</w:t>
      </w:r>
    </w:p>
    <w:p w14:paraId="07B3F959">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是否存在额外采血</w:t>
      </w:r>
    </w:p>
    <w:p w14:paraId="65747F3D">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受试者潜在风险</w:t>
      </w:r>
    </w:p>
    <w:p w14:paraId="10F0CB17">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隐私和数据脱敏管理</w:t>
      </w:r>
    </w:p>
    <w:p w14:paraId="248F4F29">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退出机制</w:t>
      </w:r>
    </w:p>
    <w:p w14:paraId="079E2C23">
      <w:pPr>
        <w:bidi w:val="0"/>
        <w:spacing w:line="360" w:lineRule="auto"/>
        <w:rPr>
          <w:rFonts w:hint="default" w:ascii="Times New Roman" w:hAnsi="Times New Roman" w:eastAsia="宋体" w:cs="Times New Roman"/>
          <w:sz w:val="24"/>
          <w:szCs w:val="24"/>
          <w:lang w:eastAsia="zh-CN"/>
        </w:rPr>
      </w:pPr>
    </w:p>
    <w:p w14:paraId="5EF3ED79">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8. 预算中“计算根据及理由”的细化。</w:t>
      </w:r>
    </w:p>
    <w:p w14:paraId="23FCD0C4">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如条件允许，建议将每项支出理由写得更具体，以增强申报材料的完整性。</w:t>
      </w:r>
    </w:p>
    <w:p w14:paraId="115F268E">
      <w:pPr>
        <w:bidi w:val="0"/>
        <w:spacing w:line="360" w:lineRule="auto"/>
        <w:rPr>
          <w:rFonts w:hint="default" w:ascii="Times New Roman" w:hAnsi="Times New Roman" w:eastAsia="宋体" w:cs="Times New Roman"/>
          <w:sz w:val="24"/>
          <w:szCs w:val="24"/>
          <w:lang w:eastAsia="zh-CN"/>
        </w:rPr>
      </w:pPr>
    </w:p>
    <w:p w14:paraId="780E1A6A">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9. 参考文献格式统一。</w:t>
      </w:r>
    </w:p>
    <w:p w14:paraId="59DF97DA">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建议对参考文献的作者、期刊、年份、卷期、页码、DOI 和标点格式再做一次统一整理。</w:t>
      </w:r>
    </w:p>
    <w:p w14:paraId="467BE7FF">
      <w:pPr>
        <w:bidi w:val="0"/>
        <w:spacing w:line="360" w:lineRule="auto"/>
        <w:rPr>
          <w:rFonts w:hint="default" w:ascii="Times New Roman" w:hAnsi="Times New Roman" w:eastAsia="宋体" w:cs="Times New Roman"/>
          <w:sz w:val="24"/>
          <w:szCs w:val="24"/>
          <w:lang w:eastAsia="zh-CN"/>
        </w:rPr>
      </w:pPr>
    </w:p>
    <w:p w14:paraId="10034596">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10. 本地实际执行条件的再核对。</w:t>
      </w:r>
    </w:p>
    <w:p w14:paraId="0160C1CC">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建议原作者再次核实以下问题：</w:t>
      </w:r>
    </w:p>
    <w:p w14:paraId="682CD369">
      <w:pPr>
        <w:bidi w:val="0"/>
        <w:spacing w:line="360" w:lineRule="auto"/>
        <w:rPr>
          <w:rFonts w:hint="default" w:ascii="Times New Roman" w:hAnsi="Times New Roman" w:eastAsia="宋体" w:cs="Times New Roman"/>
          <w:sz w:val="24"/>
          <w:szCs w:val="24"/>
          <w:lang w:eastAsia="zh-CN"/>
        </w:rPr>
      </w:pPr>
    </w:p>
    <w:p w14:paraId="6D9932D9">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共病组病例来源是否足以完成计划样本量</w:t>
      </w:r>
    </w:p>
    <w:p w14:paraId="0F795801">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IL-6 检测是否能稳定开展</w:t>
      </w:r>
    </w:p>
    <w:p w14:paraId="43DE7529">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1年随访是否现实可行</w:t>
      </w:r>
    </w:p>
    <w:p w14:paraId="2E71C2C1">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是否具备统计与数据管理支持</w:t>
      </w:r>
    </w:p>
    <w:p w14:paraId="1ED3196D">
      <w:pPr>
        <w:pStyle w:val="3"/>
        <w:bidi w:val="0"/>
        <w:spacing w:line="360" w:lineRule="auto"/>
        <w:rPr>
          <w:rFonts w:hint="default" w:ascii="Times New Roman" w:hAnsi="Times New Roman" w:eastAsia="宋体" w:cs="Times New Roman"/>
          <w:sz w:val="24"/>
          <w:szCs w:val="24"/>
          <w:lang w:eastAsia="zh-CN"/>
        </w:rPr>
      </w:pPr>
    </w:p>
    <w:p w14:paraId="0DDB3C73">
      <w:pPr>
        <w:pStyle w:val="3"/>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三、建议原作者重点关注的问题</w:t>
      </w:r>
    </w:p>
    <w:p w14:paraId="76B6FAF5">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1. 本课题当前更适合作为探索性研究进行申报，不宜写成确认性研究。</w:t>
      </w:r>
    </w:p>
    <w:p w14:paraId="3298C2A2">
      <w:pPr>
        <w:bidi w:val="0"/>
        <w:spacing w:line="360" w:lineRule="auto"/>
        <w:rPr>
          <w:rFonts w:hint="default" w:ascii="Times New Roman" w:hAnsi="Times New Roman" w:eastAsia="宋体" w:cs="Times New Roman"/>
          <w:sz w:val="24"/>
          <w:szCs w:val="24"/>
          <w:lang w:eastAsia="zh-CN"/>
        </w:rPr>
      </w:pPr>
    </w:p>
    <w:p w14:paraId="432AED0F">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2. 本课题的最大优势在于临床问题真实、对象特殊、研究具有应用价值；最大风险在于样本量依据、终点定义和统计方案如不进一步细化，容易被认为方法学支撑不足。</w:t>
      </w:r>
    </w:p>
    <w:p w14:paraId="775F7D85">
      <w:pPr>
        <w:bidi w:val="0"/>
        <w:spacing w:line="360" w:lineRule="auto"/>
        <w:rPr>
          <w:rFonts w:hint="default" w:ascii="Times New Roman" w:hAnsi="Times New Roman" w:eastAsia="宋体" w:cs="Times New Roman"/>
          <w:sz w:val="24"/>
          <w:szCs w:val="24"/>
          <w:lang w:eastAsia="zh-CN"/>
        </w:rPr>
      </w:pPr>
    </w:p>
    <w:p w14:paraId="0710415B">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3. 因此，建议原作者优先补齐以下三项：</w:t>
      </w:r>
    </w:p>
    <w:p w14:paraId="4166BC09">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主要终点定义</w:t>
      </w:r>
    </w:p>
    <w:p w14:paraId="63918A97">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样本量依据</w:t>
      </w:r>
    </w:p>
    <w:p w14:paraId="1CBA42E4">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 统计分析方案</w:t>
      </w:r>
    </w:p>
    <w:p w14:paraId="31BD4DDF">
      <w:pPr>
        <w:bidi w:val="0"/>
        <w:spacing w:line="360" w:lineRule="auto"/>
        <w:rPr>
          <w:rFonts w:hint="default" w:ascii="Times New Roman" w:hAnsi="Times New Roman" w:eastAsia="宋体" w:cs="Times New Roman"/>
          <w:sz w:val="24"/>
          <w:szCs w:val="24"/>
          <w:lang w:eastAsia="zh-CN"/>
        </w:rPr>
      </w:pPr>
      <w:bookmarkStart w:id="0" w:name="_GoBack"/>
      <w:bookmarkEnd w:id="0"/>
    </w:p>
    <w:p w14:paraId="160180A0">
      <w:pPr>
        <w:pStyle w:val="3"/>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四、结语</w:t>
      </w:r>
    </w:p>
    <w:p w14:paraId="0B98263E">
      <w:pPr>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本次修改主要是在保留原有申报方向和当地基金申请书固定格式的前提下，对文本的逻辑性、科学性、可行性和规范性进行了优化。最新版已经比原稿更适合送审，但仍建议原作者结合本院实际条件，对上述待确认内容再做一次专业核定后提交。</w:t>
      </w:r>
    </w:p>
    <w:p w14:paraId="1626E071">
      <w:pPr>
        <w:bidi w:val="0"/>
        <w:spacing w:line="360" w:lineRule="auto"/>
        <w:rPr>
          <w:rFonts w:hint="default" w:ascii="Times New Roman" w:hAnsi="Times New Roman" w:eastAsia="宋体" w:cs="Times New Roman"/>
          <w:sz w:val="24"/>
          <w:szCs w:val="24"/>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7163EB"/>
    <w:rsid w:val="3F7163EB"/>
    <w:rsid w:val="47070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1736</Words>
  <Characters>1813</Characters>
  <Lines>0</Lines>
  <Paragraphs>0</Paragraphs>
  <TotalTime>6</TotalTime>
  <ScaleCrop>false</ScaleCrop>
  <LinksUpToDate>false</LinksUpToDate>
  <CharactersWithSpaces>1885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2026-03-25T04:05:00Z</dcterms:created>
  <dc:creator>付亮</dc:creator>
  <cp:lastModifiedBy>付亮</cp:lastModifiedBy>
  <dcterms:modified xsi:type="dcterms:W3CDTF">2026-03-25T04:13:36Z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139D8D08902D4AA987BB91746463583D_11</vt:lpwstr>
  </property>
  <property fmtid="{D5CDD505-2E9C-101B-9397-08002B2CF9AE}" pid="4" name="KSOTemplateDocerSaveRecord">
    <vt:lpwstr>eyJoZGlkIjoiZGQxYWVjOGUyMzZjNWRhOTA0ZjJhNWQ1ODFkOGE1ZDkiLCJ1c2VySWQiOiIyMDkyMjY1MzMifQ==</vt:lpwstr>
  </property>
</Properties>
</file>