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C43858">
      <w:pPr>
        <w:widowControl/>
        <w:spacing w:line="520" w:lineRule="exact"/>
        <w:jc w:val="left"/>
        <w:rPr>
          <w:rFonts w:ascii="宋体" w:hAnsi="宋体"/>
          <w:sz w:val="32"/>
          <w:szCs w:val="32"/>
        </w:rPr>
      </w:pPr>
    </w:p>
    <w:p w14:paraId="4675EB43">
      <w:pPr>
        <w:widowControl/>
        <w:spacing w:line="520" w:lineRule="exact"/>
        <w:jc w:val="left"/>
        <w:rPr>
          <w:rFonts w:ascii="宋体" w:hAnsi="宋体"/>
          <w:sz w:val="32"/>
          <w:szCs w:val="32"/>
        </w:rPr>
      </w:pPr>
      <w:r>
        <w:rPr>
          <w:rFonts w:hint="eastAsia" w:ascii="宋体" w:hAnsi="宋体"/>
          <w:sz w:val="32"/>
          <w:szCs w:val="32"/>
        </w:rPr>
        <w:t>附件：</w:t>
      </w:r>
    </w:p>
    <w:p w14:paraId="6C586BFA">
      <w:pPr>
        <w:widowControl/>
        <w:spacing w:line="520" w:lineRule="exact"/>
        <w:jc w:val="left"/>
        <w:rPr>
          <w:rFonts w:ascii="宋体" w:hAnsi="宋体"/>
          <w:sz w:val="32"/>
          <w:szCs w:val="32"/>
        </w:rPr>
      </w:pPr>
    </w:p>
    <w:p w14:paraId="243DAD63">
      <w:pPr>
        <w:jc w:val="center"/>
        <w:rPr>
          <w:rFonts w:ascii="宋体" w:hAnsi="宋体"/>
          <w:b/>
          <w:bCs/>
          <w:sz w:val="52"/>
        </w:rPr>
      </w:pPr>
      <w:r>
        <w:rPr>
          <w:rFonts w:hint="eastAsia" w:ascii="宋体" w:hAnsi="宋体"/>
          <w:b/>
          <w:bCs/>
          <w:sz w:val="52"/>
        </w:rPr>
        <w:t>江西省结核病重点实验室</w:t>
      </w:r>
    </w:p>
    <w:p w14:paraId="2FC58AB3">
      <w:pPr>
        <w:jc w:val="center"/>
        <w:rPr>
          <w:b/>
          <w:bCs/>
          <w:sz w:val="36"/>
        </w:rPr>
      </w:pPr>
    </w:p>
    <w:p w14:paraId="65FFFA00">
      <w:pPr>
        <w:jc w:val="center"/>
        <w:rPr>
          <w:rFonts w:ascii="仿宋_GB2312" w:eastAsia="仿宋_GB2312"/>
          <w:b/>
          <w:bCs/>
          <w:sz w:val="52"/>
        </w:rPr>
      </w:pPr>
      <w:r>
        <w:rPr>
          <w:rFonts w:hint="eastAsia" w:ascii="仿宋_GB2312" w:eastAsia="仿宋_GB2312"/>
          <w:b/>
          <w:bCs/>
          <w:sz w:val="52"/>
        </w:rPr>
        <w:t>课 题 申</w:t>
      </w:r>
      <w:bookmarkStart w:id="0" w:name="_GoBack"/>
      <w:bookmarkEnd w:id="0"/>
      <w:r>
        <w:rPr>
          <w:rFonts w:hint="eastAsia" w:ascii="仿宋_GB2312" w:eastAsia="仿宋_GB2312"/>
          <w:b/>
          <w:bCs/>
          <w:sz w:val="52"/>
        </w:rPr>
        <w:t xml:space="preserve"> 请 书</w:t>
      </w:r>
    </w:p>
    <w:p w14:paraId="12967AA9">
      <w:pPr>
        <w:rPr>
          <w:sz w:val="28"/>
        </w:rPr>
      </w:pPr>
    </w:p>
    <w:p w14:paraId="73987042">
      <w:pPr>
        <w:rPr>
          <w:sz w:val="28"/>
        </w:rPr>
      </w:pPr>
    </w:p>
    <w:p w14:paraId="077A6666">
      <w:pPr>
        <w:rPr>
          <w:sz w:val="28"/>
        </w:rPr>
      </w:pPr>
    </w:p>
    <w:p w14:paraId="64F45283">
      <w:pPr>
        <w:ind w:left="1680" w:leftChars="800"/>
        <w:rPr>
          <w:rFonts w:hint="eastAsia" w:eastAsia="仿宋_GB2312"/>
          <w:b/>
          <w:bCs/>
          <w:sz w:val="28"/>
          <w:szCs w:val="28"/>
          <w:u w:val="single"/>
        </w:rPr>
      </w:pPr>
      <w:r>
        <w:rPr>
          <w:rFonts w:hint="eastAsia" w:eastAsia="仿宋_GB2312"/>
          <w:b/>
          <w:bCs/>
          <w:sz w:val="28"/>
          <w:szCs w:val="28"/>
        </w:rPr>
        <w:t>课　题　名　称</w:t>
      </w:r>
      <w:r>
        <w:rPr>
          <w:rFonts w:hint="eastAsia" w:eastAsia="仿宋_GB2312"/>
          <w:b/>
          <w:bCs/>
          <w:sz w:val="28"/>
          <w:szCs w:val="28"/>
          <w:u w:val="single"/>
        </w:rPr>
        <w:t>IL-6联合hs-CRP动态监测在血液透析合并肺结核患者中的预后预测研究</w:t>
      </w:r>
    </w:p>
    <w:p w14:paraId="012D8451">
      <w:pPr>
        <w:ind w:left="1680" w:leftChars="800"/>
        <w:rPr>
          <w:rFonts w:hint="default" w:eastAsia="仿宋_GB2312"/>
          <w:b/>
          <w:bCs/>
          <w:sz w:val="28"/>
          <w:szCs w:val="28"/>
          <w:lang w:val="en-US" w:eastAsia="zh-CN"/>
        </w:rPr>
      </w:pPr>
      <w:r>
        <w:rPr>
          <w:rFonts w:hint="eastAsia" w:eastAsia="仿宋_GB2312"/>
          <w:b/>
          <w:bCs/>
          <w:sz w:val="28"/>
          <w:szCs w:val="28"/>
        </w:rPr>
        <w:t>承担单位（盖章）</w:t>
      </w:r>
      <w:r>
        <w:rPr>
          <w:rFonts w:hint="eastAsia" w:eastAsia="仿宋_GB2312"/>
          <w:b/>
          <w:bCs/>
          <w:sz w:val="28"/>
          <w:szCs w:val="28"/>
          <w:u w:val="single"/>
        </w:rPr>
        <w:t>　</w:t>
      </w:r>
      <w:r>
        <w:rPr>
          <w:rFonts w:hint="eastAsia" w:eastAsia="仿宋_GB2312"/>
          <w:b/>
          <w:bCs/>
          <w:sz w:val="28"/>
          <w:szCs w:val="28"/>
          <w:u w:val="single"/>
          <w:lang w:val="en-US" w:eastAsia="zh-CN"/>
        </w:rPr>
        <w:t>九江市第三人民医院</w:t>
      </w:r>
      <w:r>
        <w:rPr>
          <w:rFonts w:hint="eastAsia" w:eastAsia="仿宋_GB2312"/>
          <w:b/>
          <w:bCs/>
          <w:sz w:val="28"/>
          <w:szCs w:val="28"/>
          <w:u w:val="single"/>
        </w:rPr>
        <w:t xml:space="preserve">   </w:t>
      </w:r>
      <w:r>
        <w:rPr>
          <w:rFonts w:hint="eastAsia" w:eastAsia="仿宋_GB2312"/>
          <w:b/>
          <w:bCs/>
          <w:sz w:val="28"/>
          <w:szCs w:val="28"/>
          <w:u w:val="single"/>
          <w:lang w:val="en-US" w:eastAsia="zh-CN"/>
        </w:rPr>
        <w:t xml:space="preserve">   </w:t>
      </w:r>
    </w:p>
    <w:p w14:paraId="77D95CA8">
      <w:pPr>
        <w:ind w:left="1680" w:leftChars="800"/>
        <w:rPr>
          <w:rFonts w:eastAsia="仿宋_GB2312"/>
          <w:b/>
          <w:bCs/>
          <w:spacing w:val="68"/>
          <w:sz w:val="28"/>
          <w:szCs w:val="28"/>
        </w:rPr>
      </w:pPr>
      <w:r>
        <w:rPr>
          <w:rFonts w:hint="eastAsia" w:eastAsia="仿宋_GB2312"/>
          <w:b/>
          <w:bCs/>
          <w:spacing w:val="68"/>
          <w:sz w:val="28"/>
          <w:szCs w:val="28"/>
        </w:rPr>
        <w:t>课题负责人</w:t>
      </w:r>
      <w:r>
        <w:rPr>
          <w:rFonts w:hint="eastAsia" w:eastAsia="仿宋_GB2312"/>
          <w:b/>
          <w:bCs/>
          <w:spacing w:val="68"/>
          <w:sz w:val="28"/>
          <w:szCs w:val="28"/>
          <w:u w:val="single"/>
        </w:rPr>
        <w:t>　　　</w:t>
      </w:r>
      <w:r>
        <w:rPr>
          <w:rFonts w:hint="eastAsia" w:eastAsia="仿宋_GB2312"/>
          <w:b/>
          <w:bCs/>
          <w:spacing w:val="68"/>
          <w:sz w:val="28"/>
          <w:u w:val="single"/>
          <w:lang w:val="en-US" w:eastAsia="zh-CN"/>
        </w:rPr>
        <w:t>黄华</w:t>
      </w:r>
      <w:r>
        <w:rPr>
          <w:rFonts w:hint="eastAsia" w:eastAsia="仿宋_GB2312"/>
          <w:b/>
          <w:bCs/>
          <w:spacing w:val="68"/>
          <w:sz w:val="28"/>
          <w:szCs w:val="28"/>
          <w:u w:val="single"/>
          <w:lang w:val="en-US" w:eastAsia="zh-CN"/>
        </w:rPr>
        <w:t xml:space="preserve">      </w:t>
      </w:r>
      <w:r>
        <w:rPr>
          <w:rFonts w:hint="eastAsia" w:eastAsia="仿宋_GB2312"/>
          <w:b/>
          <w:bCs/>
          <w:spacing w:val="68"/>
          <w:sz w:val="28"/>
          <w:szCs w:val="28"/>
          <w:u w:val="single"/>
        </w:rPr>
        <w:t xml:space="preserve"> </w:t>
      </w:r>
    </w:p>
    <w:p w14:paraId="0F6B2CDF">
      <w:pPr>
        <w:ind w:left="1680" w:leftChars="800"/>
        <w:rPr>
          <w:rFonts w:hint="default" w:eastAsia="仿宋_GB2312"/>
          <w:b/>
          <w:bCs/>
          <w:sz w:val="28"/>
          <w:szCs w:val="28"/>
          <w:u w:val="single"/>
          <w:lang w:val="en-US" w:eastAsia="zh-CN"/>
        </w:rPr>
      </w:pPr>
      <w:r>
        <w:rPr>
          <w:rFonts w:hint="eastAsia" w:eastAsia="仿宋_GB2312"/>
          <w:b/>
          <w:bCs/>
          <w:sz w:val="28"/>
          <w:szCs w:val="28"/>
        </w:rPr>
        <w:t>研  究  周  期</w:t>
      </w:r>
      <w:r>
        <w:rPr>
          <w:rFonts w:hint="eastAsia" w:eastAsia="仿宋_GB2312"/>
          <w:b/>
          <w:bCs/>
          <w:sz w:val="28"/>
          <w:szCs w:val="28"/>
          <w:u w:val="single"/>
        </w:rPr>
        <w:t>202</w:t>
      </w:r>
      <w:r>
        <w:rPr>
          <w:rFonts w:hint="eastAsia" w:eastAsia="仿宋_GB2312"/>
          <w:b/>
          <w:bCs/>
          <w:sz w:val="28"/>
          <w:szCs w:val="28"/>
          <w:u w:val="single"/>
          <w:lang w:val="en-US" w:eastAsia="zh-CN"/>
        </w:rPr>
        <w:t>6</w:t>
      </w:r>
      <w:r>
        <w:rPr>
          <w:rFonts w:hint="eastAsia" w:eastAsia="仿宋_GB2312"/>
          <w:b/>
          <w:bCs/>
          <w:sz w:val="28"/>
          <w:szCs w:val="28"/>
          <w:u w:val="single"/>
        </w:rPr>
        <w:t>年</w:t>
      </w:r>
      <w:r>
        <w:rPr>
          <w:rFonts w:hint="eastAsia" w:eastAsia="仿宋_GB2312"/>
          <w:b/>
          <w:bCs/>
          <w:sz w:val="28"/>
          <w:szCs w:val="28"/>
          <w:u w:val="single"/>
          <w:lang w:val="en-US" w:eastAsia="zh-CN"/>
        </w:rPr>
        <w:t>4</w:t>
      </w:r>
      <w:r>
        <w:rPr>
          <w:rFonts w:hint="eastAsia" w:eastAsia="仿宋_GB2312"/>
          <w:b/>
          <w:bCs/>
          <w:sz w:val="28"/>
          <w:szCs w:val="28"/>
          <w:u w:val="single"/>
        </w:rPr>
        <w:t>月至202</w:t>
      </w:r>
      <w:r>
        <w:rPr>
          <w:rFonts w:hint="eastAsia" w:eastAsia="仿宋_GB2312"/>
          <w:b/>
          <w:bCs/>
          <w:sz w:val="28"/>
          <w:szCs w:val="28"/>
          <w:u w:val="single"/>
          <w:lang w:val="en-US" w:eastAsia="zh-CN"/>
        </w:rPr>
        <w:t>7</w:t>
      </w:r>
      <w:r>
        <w:rPr>
          <w:rFonts w:hint="eastAsia" w:eastAsia="仿宋_GB2312"/>
          <w:b/>
          <w:bCs/>
          <w:sz w:val="28"/>
          <w:szCs w:val="28"/>
          <w:u w:val="single"/>
        </w:rPr>
        <w:t>年12</w:t>
      </w:r>
      <w:r>
        <w:rPr>
          <w:rFonts w:hint="eastAsia" w:eastAsia="仿宋_GB2312"/>
          <w:b/>
          <w:bCs/>
          <w:sz w:val="28"/>
          <w:szCs w:val="28"/>
          <w:u w:val="single"/>
          <w:lang w:val="en-US" w:eastAsia="zh-CN"/>
        </w:rPr>
        <w:t xml:space="preserve">月       </w:t>
      </w:r>
    </w:p>
    <w:p w14:paraId="594E19B3">
      <w:pPr>
        <w:ind w:left="1680" w:leftChars="800"/>
        <w:rPr>
          <w:rFonts w:hint="default" w:eastAsia="仿宋_GB2312"/>
          <w:b/>
          <w:bCs/>
          <w:sz w:val="28"/>
          <w:szCs w:val="28"/>
          <w:lang w:val="en-US" w:eastAsia="zh-CN"/>
        </w:rPr>
      </w:pPr>
      <w:r>
        <w:rPr>
          <w:rFonts w:hint="eastAsia" w:eastAsia="仿宋_GB2312"/>
          <w:b/>
          <w:bCs/>
          <w:sz w:val="28"/>
          <w:szCs w:val="28"/>
        </w:rPr>
        <w:t>申　报　日　期</w:t>
      </w:r>
      <w:r>
        <w:rPr>
          <w:rFonts w:hint="eastAsia" w:eastAsia="仿宋_GB2312"/>
          <w:b/>
          <w:bCs/>
          <w:sz w:val="28"/>
          <w:szCs w:val="28"/>
          <w:u w:val="single"/>
        </w:rPr>
        <w:t xml:space="preserve">  202</w:t>
      </w:r>
      <w:r>
        <w:rPr>
          <w:rFonts w:hint="eastAsia" w:eastAsia="仿宋_GB2312"/>
          <w:b/>
          <w:bCs/>
          <w:sz w:val="28"/>
          <w:szCs w:val="28"/>
          <w:u w:val="single"/>
          <w:lang w:val="en-US" w:eastAsia="zh-CN"/>
        </w:rPr>
        <w:t>6</w:t>
      </w:r>
      <w:r>
        <w:rPr>
          <w:rFonts w:hint="eastAsia" w:eastAsia="仿宋_GB2312"/>
          <w:b/>
          <w:bCs/>
          <w:sz w:val="28"/>
          <w:szCs w:val="28"/>
          <w:u w:val="single"/>
        </w:rPr>
        <w:t xml:space="preserve">   年 　</w:t>
      </w:r>
      <w:r>
        <w:rPr>
          <w:rFonts w:hint="eastAsia" w:eastAsia="仿宋_GB2312"/>
          <w:b/>
          <w:bCs/>
          <w:sz w:val="28"/>
          <w:szCs w:val="28"/>
          <w:u w:val="single"/>
          <w:lang w:val="en-US" w:eastAsia="zh-CN"/>
        </w:rPr>
        <w:t>3</w:t>
      </w:r>
      <w:r>
        <w:rPr>
          <w:rFonts w:hint="eastAsia" w:eastAsia="仿宋_GB2312"/>
          <w:b/>
          <w:bCs/>
          <w:sz w:val="28"/>
          <w:szCs w:val="28"/>
          <w:u w:val="single"/>
        </w:rPr>
        <w:t xml:space="preserve">　月 </w:t>
      </w:r>
      <w:r>
        <w:rPr>
          <w:rFonts w:hint="eastAsia" w:eastAsia="仿宋_GB2312"/>
          <w:b/>
          <w:bCs/>
          <w:sz w:val="28"/>
          <w:szCs w:val="28"/>
          <w:u w:val="single"/>
          <w:lang w:val="en-US" w:eastAsia="zh-CN"/>
        </w:rPr>
        <w:t>30</w:t>
      </w:r>
      <w:r>
        <w:rPr>
          <w:rFonts w:hint="eastAsia" w:eastAsia="仿宋_GB2312"/>
          <w:b/>
          <w:bCs/>
          <w:sz w:val="28"/>
          <w:szCs w:val="28"/>
          <w:u w:val="single"/>
        </w:rPr>
        <w:t xml:space="preserve">　　日  </w:t>
      </w:r>
    </w:p>
    <w:p w14:paraId="12091D26">
      <w:pPr>
        <w:ind w:left="1680" w:leftChars="800"/>
        <w:rPr>
          <w:rFonts w:eastAsia="仿宋_GB2312"/>
          <w:b/>
          <w:bCs/>
          <w:sz w:val="28"/>
          <w:szCs w:val="28"/>
          <w:u w:val="single"/>
        </w:rPr>
      </w:pPr>
    </w:p>
    <w:p w14:paraId="681588BD">
      <w:pPr>
        <w:ind w:left="1680" w:leftChars="800"/>
        <w:rPr>
          <w:rFonts w:eastAsia="仿宋_GB2312"/>
          <w:b/>
          <w:bCs/>
          <w:sz w:val="28"/>
          <w:u w:val="single"/>
        </w:rPr>
      </w:pPr>
    </w:p>
    <w:p w14:paraId="1EC77099">
      <w:pPr>
        <w:ind w:left="1680" w:leftChars="800"/>
        <w:rPr>
          <w:rFonts w:eastAsia="仿宋_GB2312"/>
          <w:b/>
          <w:bCs/>
          <w:sz w:val="28"/>
          <w:u w:val="single"/>
        </w:rPr>
      </w:pPr>
    </w:p>
    <w:p w14:paraId="696D641A">
      <w:pPr>
        <w:jc w:val="center"/>
        <w:rPr>
          <w:rFonts w:eastAsia="仿宋_GB2312"/>
          <w:b/>
          <w:bCs/>
          <w:sz w:val="32"/>
        </w:rPr>
      </w:pPr>
      <w:r>
        <w:rPr>
          <w:rFonts w:hint="eastAsia" w:eastAsia="仿宋_GB2312"/>
          <w:b/>
          <w:bCs/>
          <w:sz w:val="32"/>
        </w:rPr>
        <w:t>江西省结核病重点实验室制</w:t>
      </w:r>
    </w:p>
    <w:p w14:paraId="4CD4CD6C">
      <w:pPr>
        <w:ind w:firstLine="200"/>
        <w:rPr>
          <w:b/>
          <w:bCs/>
          <w:sz w:val="28"/>
        </w:rPr>
      </w:pPr>
      <w:r>
        <w:rPr>
          <w:sz w:val="28"/>
          <w:u w:val="single"/>
        </w:rPr>
        <w:br w:type="page"/>
      </w:r>
      <w:r>
        <w:rPr>
          <w:rFonts w:hint="eastAsia"/>
          <w:sz w:val="28"/>
          <w:u w:val="single"/>
        </w:rPr>
        <w:t>一、</w:t>
      </w:r>
      <w:r>
        <w:rPr>
          <w:rFonts w:hint="eastAsia"/>
          <w:b/>
          <w:bCs/>
          <w:sz w:val="28"/>
        </w:rPr>
        <w:t>课题基本情况简表</w:t>
      </w:r>
    </w:p>
    <w:tbl>
      <w:tblPr>
        <w:tblStyle w:val="4"/>
        <w:tblW w:w="957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
        <w:gridCol w:w="793"/>
        <w:gridCol w:w="707"/>
        <w:gridCol w:w="69"/>
        <w:gridCol w:w="484"/>
        <w:gridCol w:w="360"/>
        <w:gridCol w:w="236"/>
        <w:gridCol w:w="484"/>
        <w:gridCol w:w="180"/>
        <w:gridCol w:w="167"/>
        <w:gridCol w:w="609"/>
        <w:gridCol w:w="124"/>
        <w:gridCol w:w="323"/>
        <w:gridCol w:w="360"/>
        <w:gridCol w:w="180"/>
        <w:gridCol w:w="217"/>
        <w:gridCol w:w="416"/>
        <w:gridCol w:w="87"/>
        <w:gridCol w:w="771"/>
        <w:gridCol w:w="360"/>
        <w:gridCol w:w="1023"/>
        <w:gridCol w:w="800"/>
      </w:tblGrid>
      <w:tr w14:paraId="70197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trPr>
        <w:tc>
          <w:tcPr>
            <w:tcW w:w="827" w:type="dxa"/>
            <w:vMerge w:val="restart"/>
          </w:tcPr>
          <w:p w14:paraId="57CFB755">
            <w:pPr>
              <w:jc w:val="center"/>
            </w:pPr>
          </w:p>
          <w:p w14:paraId="0AA3A19E">
            <w:pPr>
              <w:jc w:val="center"/>
            </w:pPr>
            <w:r>
              <w:rPr>
                <w:rFonts w:hint="eastAsia"/>
              </w:rPr>
              <w:t>基</w:t>
            </w:r>
          </w:p>
          <w:p w14:paraId="5F1989B1">
            <w:pPr>
              <w:jc w:val="center"/>
            </w:pPr>
          </w:p>
          <w:p w14:paraId="40027091">
            <w:pPr>
              <w:jc w:val="center"/>
            </w:pPr>
            <w:r>
              <w:rPr>
                <w:rFonts w:hint="eastAsia"/>
              </w:rPr>
              <w:t>本</w:t>
            </w:r>
          </w:p>
          <w:p w14:paraId="5EE3CA93">
            <w:pPr>
              <w:jc w:val="center"/>
            </w:pPr>
          </w:p>
          <w:p w14:paraId="605FF6D4">
            <w:pPr>
              <w:jc w:val="center"/>
            </w:pPr>
            <w:r>
              <w:rPr>
                <w:rFonts w:hint="eastAsia"/>
              </w:rPr>
              <w:t>情</w:t>
            </w:r>
          </w:p>
          <w:p w14:paraId="48DCF636">
            <w:pPr>
              <w:jc w:val="center"/>
            </w:pPr>
          </w:p>
          <w:p w14:paraId="0E350459">
            <w:pPr>
              <w:jc w:val="center"/>
            </w:pPr>
            <w:r>
              <w:rPr>
                <w:rFonts w:hint="eastAsia"/>
              </w:rPr>
              <w:t>况</w:t>
            </w:r>
          </w:p>
        </w:tc>
        <w:tc>
          <w:tcPr>
            <w:tcW w:w="1500" w:type="dxa"/>
            <w:gridSpan w:val="2"/>
            <w:vAlign w:val="center"/>
          </w:tcPr>
          <w:p w14:paraId="38DA0CFA">
            <w:pPr>
              <w:jc w:val="center"/>
              <w:rPr>
                <w:szCs w:val="21"/>
              </w:rPr>
            </w:pPr>
            <w:r>
              <w:rPr>
                <w:rFonts w:hint="eastAsia"/>
                <w:szCs w:val="21"/>
              </w:rPr>
              <w:t>课题名称</w:t>
            </w:r>
          </w:p>
        </w:tc>
        <w:tc>
          <w:tcPr>
            <w:tcW w:w="7250" w:type="dxa"/>
            <w:gridSpan w:val="19"/>
            <w:vAlign w:val="center"/>
          </w:tcPr>
          <w:p w14:paraId="5CE8CBF2">
            <w:pPr>
              <w:jc w:val="center"/>
              <w:rPr>
                <w:szCs w:val="21"/>
              </w:rPr>
            </w:pPr>
            <w:r>
              <w:rPr>
                <w:rFonts w:hint="eastAsia"/>
                <w:szCs w:val="21"/>
                <w:lang w:val="en-US" w:eastAsia="zh-CN"/>
              </w:rPr>
              <w:t>IL-6联</w:t>
            </w:r>
            <w:r>
              <w:rPr>
                <w:rFonts w:hint="eastAsia"/>
                <w:szCs w:val="21"/>
              </w:rPr>
              <w:t>合</w:t>
            </w:r>
            <w:r>
              <w:rPr>
                <w:rFonts w:hint="eastAsia"/>
                <w:szCs w:val="21"/>
                <w:lang w:val="en-US" w:eastAsia="zh-CN"/>
              </w:rPr>
              <w:t>hs-</w:t>
            </w:r>
            <w:r>
              <w:rPr>
                <w:rFonts w:hint="eastAsia"/>
                <w:szCs w:val="21"/>
              </w:rPr>
              <w:t>CRP动态监测</w:t>
            </w:r>
            <w:r>
              <w:rPr>
                <w:rFonts w:hint="eastAsia"/>
                <w:szCs w:val="21"/>
                <w:lang w:val="en-US" w:eastAsia="zh-CN"/>
              </w:rPr>
              <w:t>在</w:t>
            </w:r>
            <w:r>
              <w:rPr>
                <w:rFonts w:hint="eastAsia"/>
                <w:szCs w:val="21"/>
              </w:rPr>
              <w:t>血液透析合并肺结核患者炎症负荷评估及预后预测研究</w:t>
            </w:r>
          </w:p>
        </w:tc>
      </w:tr>
      <w:tr w14:paraId="64245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827" w:type="dxa"/>
            <w:vMerge w:val="continue"/>
          </w:tcPr>
          <w:p w14:paraId="7073B0A7">
            <w:pPr>
              <w:jc w:val="center"/>
            </w:pPr>
          </w:p>
        </w:tc>
        <w:tc>
          <w:tcPr>
            <w:tcW w:w="1500" w:type="dxa"/>
            <w:gridSpan w:val="2"/>
            <w:vAlign w:val="center"/>
          </w:tcPr>
          <w:p w14:paraId="0780E83C">
            <w:pPr>
              <w:jc w:val="center"/>
              <w:rPr>
                <w:szCs w:val="21"/>
              </w:rPr>
            </w:pPr>
            <w:r>
              <w:rPr>
                <w:rFonts w:hint="eastAsia"/>
                <w:szCs w:val="21"/>
              </w:rPr>
              <w:t>课题性质</w:t>
            </w:r>
          </w:p>
        </w:tc>
        <w:tc>
          <w:tcPr>
            <w:tcW w:w="7250" w:type="dxa"/>
            <w:gridSpan w:val="19"/>
            <w:vAlign w:val="center"/>
          </w:tcPr>
          <w:p w14:paraId="4F3A4B7F">
            <w:pPr>
              <w:ind w:left="105"/>
              <w:jc w:val="center"/>
              <w:rPr>
                <w:szCs w:val="21"/>
              </w:rPr>
            </w:pPr>
            <w:r>
              <w:rPr>
                <w:rFonts w:hint="eastAsia"/>
                <w:szCs w:val="21"/>
              </w:rPr>
              <w:t>应用研究型</w:t>
            </w:r>
          </w:p>
        </w:tc>
      </w:tr>
      <w:tr w14:paraId="1AA58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trPr>
        <w:tc>
          <w:tcPr>
            <w:tcW w:w="827" w:type="dxa"/>
            <w:vMerge w:val="continue"/>
          </w:tcPr>
          <w:p w14:paraId="055C3259">
            <w:pPr>
              <w:jc w:val="center"/>
            </w:pPr>
          </w:p>
        </w:tc>
        <w:tc>
          <w:tcPr>
            <w:tcW w:w="1500" w:type="dxa"/>
            <w:gridSpan w:val="2"/>
            <w:vAlign w:val="center"/>
          </w:tcPr>
          <w:p w14:paraId="0DF283C3">
            <w:pPr>
              <w:jc w:val="center"/>
              <w:rPr>
                <w:szCs w:val="21"/>
              </w:rPr>
            </w:pPr>
            <w:r>
              <w:rPr>
                <w:rFonts w:hint="eastAsia"/>
                <w:szCs w:val="21"/>
              </w:rPr>
              <w:t>申请经费</w:t>
            </w:r>
          </w:p>
        </w:tc>
        <w:tc>
          <w:tcPr>
            <w:tcW w:w="1980" w:type="dxa"/>
            <w:gridSpan w:val="7"/>
            <w:vAlign w:val="center"/>
          </w:tcPr>
          <w:p w14:paraId="53A2F884">
            <w:pPr>
              <w:jc w:val="center"/>
              <w:rPr>
                <w:szCs w:val="21"/>
              </w:rPr>
            </w:pPr>
            <w:r>
              <w:rPr>
                <w:rFonts w:hint="eastAsia"/>
                <w:szCs w:val="21"/>
              </w:rPr>
              <w:t>1万元</w:t>
            </w:r>
          </w:p>
        </w:tc>
        <w:tc>
          <w:tcPr>
            <w:tcW w:w="1416" w:type="dxa"/>
            <w:gridSpan w:val="4"/>
            <w:vAlign w:val="center"/>
          </w:tcPr>
          <w:p w14:paraId="6A41B6D5">
            <w:pPr>
              <w:jc w:val="center"/>
              <w:rPr>
                <w:szCs w:val="21"/>
              </w:rPr>
            </w:pPr>
            <w:r>
              <w:rPr>
                <w:rFonts w:hint="eastAsia"/>
                <w:szCs w:val="21"/>
              </w:rPr>
              <w:t>研究周期</w:t>
            </w:r>
          </w:p>
        </w:tc>
        <w:tc>
          <w:tcPr>
            <w:tcW w:w="3854" w:type="dxa"/>
            <w:gridSpan w:val="8"/>
            <w:vAlign w:val="center"/>
          </w:tcPr>
          <w:p w14:paraId="2D54961A">
            <w:pPr>
              <w:jc w:val="right"/>
              <w:rPr>
                <w:szCs w:val="21"/>
              </w:rPr>
            </w:pPr>
            <w:r>
              <w:rPr>
                <w:rFonts w:hint="eastAsia"/>
                <w:szCs w:val="21"/>
              </w:rPr>
              <w:t>202</w:t>
            </w:r>
            <w:r>
              <w:rPr>
                <w:rFonts w:hint="eastAsia"/>
                <w:szCs w:val="21"/>
                <w:lang w:val="en-US" w:eastAsia="zh-CN"/>
              </w:rPr>
              <w:t>6</w:t>
            </w:r>
            <w:r>
              <w:rPr>
                <w:rFonts w:hint="eastAsia"/>
                <w:szCs w:val="21"/>
              </w:rPr>
              <w:t>年　</w:t>
            </w:r>
            <w:r>
              <w:rPr>
                <w:rFonts w:hint="eastAsia"/>
                <w:szCs w:val="21"/>
                <w:lang w:val="en-US" w:eastAsia="zh-CN"/>
              </w:rPr>
              <w:t>4</w:t>
            </w:r>
            <w:r>
              <w:rPr>
                <w:rFonts w:hint="eastAsia"/>
                <w:szCs w:val="21"/>
              </w:rPr>
              <w:t>　月至  202</w:t>
            </w:r>
            <w:r>
              <w:rPr>
                <w:rFonts w:hint="eastAsia"/>
                <w:szCs w:val="21"/>
                <w:lang w:val="en-US" w:eastAsia="zh-CN"/>
              </w:rPr>
              <w:t>7</w:t>
            </w:r>
            <w:r>
              <w:rPr>
                <w:rFonts w:hint="eastAsia"/>
                <w:szCs w:val="21"/>
              </w:rPr>
              <w:t>　年　12　月</w:t>
            </w:r>
          </w:p>
        </w:tc>
      </w:tr>
      <w:tr w14:paraId="4AB5A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trPr>
        <w:tc>
          <w:tcPr>
            <w:tcW w:w="827" w:type="dxa"/>
            <w:vMerge w:val="continue"/>
          </w:tcPr>
          <w:p w14:paraId="5EA1D3FA">
            <w:pPr>
              <w:jc w:val="center"/>
            </w:pPr>
          </w:p>
        </w:tc>
        <w:tc>
          <w:tcPr>
            <w:tcW w:w="1500" w:type="dxa"/>
            <w:gridSpan w:val="2"/>
            <w:vAlign w:val="center"/>
          </w:tcPr>
          <w:p w14:paraId="51E1C8E5">
            <w:pPr>
              <w:jc w:val="center"/>
              <w:rPr>
                <w:szCs w:val="21"/>
              </w:rPr>
            </w:pPr>
            <w:r>
              <w:rPr>
                <w:rFonts w:hint="eastAsia"/>
                <w:szCs w:val="21"/>
              </w:rPr>
              <w:t>关键词</w:t>
            </w:r>
          </w:p>
        </w:tc>
        <w:tc>
          <w:tcPr>
            <w:tcW w:w="7250" w:type="dxa"/>
            <w:gridSpan w:val="19"/>
            <w:vAlign w:val="center"/>
          </w:tcPr>
          <w:p w14:paraId="37FD8D35">
            <w:pPr>
              <w:jc w:val="center"/>
              <w:rPr>
                <w:rFonts w:hint="default" w:eastAsia="宋体"/>
                <w:szCs w:val="21"/>
                <w:lang w:val="en-US" w:eastAsia="zh-CN"/>
              </w:rPr>
            </w:pPr>
            <w:r>
              <w:rPr>
                <w:rFonts w:hint="eastAsia"/>
                <w:szCs w:val="21"/>
              </w:rPr>
              <w:t xml:space="preserve">结核病  </w:t>
            </w:r>
            <w:r>
              <w:rPr>
                <w:rFonts w:hint="eastAsia"/>
                <w:szCs w:val="21"/>
                <w:lang w:val="en-US" w:eastAsia="zh-CN"/>
              </w:rPr>
              <w:t>血液透析，IL-6,hs-CRP,</w:t>
            </w:r>
          </w:p>
        </w:tc>
      </w:tr>
      <w:tr w14:paraId="09786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827" w:type="dxa"/>
            <w:vMerge w:val="restart"/>
            <w:textDirection w:val="tbRlV"/>
            <w:vAlign w:val="center"/>
          </w:tcPr>
          <w:p w14:paraId="7F10CE28">
            <w:pPr>
              <w:ind w:left="113" w:right="113"/>
              <w:jc w:val="center"/>
              <w:rPr>
                <w:spacing w:val="80"/>
                <w:szCs w:val="21"/>
              </w:rPr>
            </w:pPr>
            <w:r>
              <w:rPr>
                <w:rFonts w:hint="eastAsia"/>
                <w:spacing w:val="80"/>
                <w:szCs w:val="21"/>
              </w:rPr>
              <w:t>第一负责人</w:t>
            </w:r>
          </w:p>
        </w:tc>
        <w:tc>
          <w:tcPr>
            <w:tcW w:w="1500" w:type="dxa"/>
            <w:gridSpan w:val="2"/>
            <w:vAlign w:val="center"/>
          </w:tcPr>
          <w:p w14:paraId="2B25DA19">
            <w:pPr>
              <w:jc w:val="center"/>
              <w:rPr>
                <w:szCs w:val="21"/>
              </w:rPr>
            </w:pPr>
            <w:r>
              <w:rPr>
                <w:rFonts w:hint="eastAsia"/>
                <w:szCs w:val="21"/>
              </w:rPr>
              <w:t>姓   名</w:t>
            </w:r>
          </w:p>
        </w:tc>
        <w:tc>
          <w:tcPr>
            <w:tcW w:w="1980" w:type="dxa"/>
            <w:gridSpan w:val="7"/>
            <w:vAlign w:val="center"/>
          </w:tcPr>
          <w:p w14:paraId="74703246">
            <w:pPr>
              <w:jc w:val="center"/>
              <w:rPr>
                <w:rFonts w:hint="default" w:eastAsia="宋体"/>
                <w:szCs w:val="21"/>
                <w:lang w:val="en-US" w:eastAsia="zh-CN"/>
              </w:rPr>
            </w:pPr>
            <w:r>
              <w:rPr>
                <w:rFonts w:hint="eastAsia"/>
                <w:szCs w:val="21"/>
                <w:lang w:val="en-US" w:eastAsia="zh-CN"/>
              </w:rPr>
              <w:t>黄华</w:t>
            </w:r>
          </w:p>
        </w:tc>
        <w:tc>
          <w:tcPr>
            <w:tcW w:w="1056" w:type="dxa"/>
            <w:gridSpan w:val="3"/>
            <w:vAlign w:val="center"/>
          </w:tcPr>
          <w:p w14:paraId="3E31DC64">
            <w:pPr>
              <w:jc w:val="center"/>
              <w:rPr>
                <w:szCs w:val="21"/>
              </w:rPr>
            </w:pPr>
            <w:r>
              <w:rPr>
                <w:rFonts w:hint="eastAsia"/>
                <w:szCs w:val="21"/>
              </w:rPr>
              <w:t>性别</w:t>
            </w:r>
          </w:p>
        </w:tc>
        <w:tc>
          <w:tcPr>
            <w:tcW w:w="1260" w:type="dxa"/>
            <w:gridSpan w:val="5"/>
            <w:vAlign w:val="center"/>
          </w:tcPr>
          <w:p w14:paraId="4CCE2A30">
            <w:pPr>
              <w:jc w:val="center"/>
              <w:rPr>
                <w:szCs w:val="21"/>
              </w:rPr>
            </w:pPr>
            <w:r>
              <w:rPr>
                <w:rFonts w:hint="eastAsia"/>
                <w:szCs w:val="21"/>
              </w:rPr>
              <w:t>男</w:t>
            </w:r>
          </w:p>
        </w:tc>
        <w:tc>
          <w:tcPr>
            <w:tcW w:w="1131" w:type="dxa"/>
            <w:gridSpan w:val="2"/>
            <w:vAlign w:val="center"/>
          </w:tcPr>
          <w:p w14:paraId="1E5A6625">
            <w:pPr>
              <w:jc w:val="center"/>
              <w:rPr>
                <w:szCs w:val="21"/>
              </w:rPr>
            </w:pPr>
            <w:r>
              <w:rPr>
                <w:rFonts w:hint="eastAsia"/>
                <w:szCs w:val="21"/>
              </w:rPr>
              <w:t>出生年月</w:t>
            </w:r>
          </w:p>
        </w:tc>
        <w:tc>
          <w:tcPr>
            <w:tcW w:w="1823" w:type="dxa"/>
            <w:gridSpan w:val="2"/>
            <w:vAlign w:val="center"/>
          </w:tcPr>
          <w:p w14:paraId="1B44C506">
            <w:pPr>
              <w:rPr>
                <w:szCs w:val="21"/>
              </w:rPr>
            </w:pPr>
            <w:r>
              <w:rPr>
                <w:rFonts w:hint="eastAsia"/>
                <w:szCs w:val="21"/>
              </w:rPr>
              <w:t>197</w:t>
            </w:r>
            <w:r>
              <w:rPr>
                <w:rFonts w:hint="eastAsia"/>
                <w:szCs w:val="21"/>
                <w:lang w:val="en-US" w:eastAsia="zh-CN"/>
              </w:rPr>
              <w:t>7</w:t>
            </w:r>
            <w:r>
              <w:rPr>
                <w:rFonts w:hint="eastAsia"/>
                <w:szCs w:val="21"/>
              </w:rPr>
              <w:t xml:space="preserve">年 </w:t>
            </w:r>
            <w:r>
              <w:rPr>
                <w:rFonts w:hint="eastAsia"/>
                <w:szCs w:val="21"/>
                <w:lang w:val="en-US" w:eastAsia="zh-CN"/>
              </w:rPr>
              <w:t>8</w:t>
            </w:r>
            <w:r>
              <w:rPr>
                <w:rFonts w:hint="eastAsia"/>
                <w:szCs w:val="21"/>
              </w:rPr>
              <w:t>月</w:t>
            </w:r>
          </w:p>
        </w:tc>
      </w:tr>
      <w:tr w14:paraId="53882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trPr>
        <w:tc>
          <w:tcPr>
            <w:tcW w:w="827" w:type="dxa"/>
            <w:vMerge w:val="continue"/>
            <w:vAlign w:val="center"/>
          </w:tcPr>
          <w:p w14:paraId="47CF1980">
            <w:pPr>
              <w:jc w:val="center"/>
            </w:pPr>
          </w:p>
        </w:tc>
        <w:tc>
          <w:tcPr>
            <w:tcW w:w="1500" w:type="dxa"/>
            <w:gridSpan w:val="2"/>
            <w:vAlign w:val="center"/>
          </w:tcPr>
          <w:p w14:paraId="2F3D70CE">
            <w:pPr>
              <w:jc w:val="center"/>
              <w:rPr>
                <w:szCs w:val="21"/>
              </w:rPr>
            </w:pPr>
            <w:r>
              <w:rPr>
                <w:rFonts w:hint="eastAsia"/>
                <w:szCs w:val="21"/>
              </w:rPr>
              <w:t>技术职称</w:t>
            </w:r>
          </w:p>
        </w:tc>
        <w:tc>
          <w:tcPr>
            <w:tcW w:w="2589" w:type="dxa"/>
            <w:gridSpan w:val="8"/>
            <w:vAlign w:val="center"/>
          </w:tcPr>
          <w:p w14:paraId="4F6F9700">
            <w:pPr>
              <w:jc w:val="center"/>
              <w:rPr>
                <w:szCs w:val="21"/>
              </w:rPr>
            </w:pPr>
            <w:r>
              <w:rPr>
                <w:rFonts w:hint="eastAsia"/>
                <w:szCs w:val="21"/>
              </w:rPr>
              <w:t>主任医师</w:t>
            </w:r>
          </w:p>
        </w:tc>
        <w:tc>
          <w:tcPr>
            <w:tcW w:w="987" w:type="dxa"/>
            <w:gridSpan w:val="4"/>
            <w:vAlign w:val="center"/>
          </w:tcPr>
          <w:p w14:paraId="7C983304">
            <w:pPr>
              <w:jc w:val="center"/>
              <w:rPr>
                <w:szCs w:val="21"/>
              </w:rPr>
            </w:pPr>
            <w:r>
              <w:rPr>
                <w:rFonts w:hint="eastAsia"/>
                <w:szCs w:val="21"/>
              </w:rPr>
              <w:t>学位</w:t>
            </w:r>
          </w:p>
        </w:tc>
        <w:tc>
          <w:tcPr>
            <w:tcW w:w="3674" w:type="dxa"/>
            <w:gridSpan w:val="7"/>
            <w:vAlign w:val="center"/>
          </w:tcPr>
          <w:p w14:paraId="4097BDD4">
            <w:pPr>
              <w:jc w:val="center"/>
              <w:rPr>
                <w:szCs w:val="21"/>
              </w:rPr>
            </w:pPr>
            <w:r>
              <w:rPr>
                <w:rFonts w:hint="eastAsia"/>
                <w:szCs w:val="21"/>
              </w:rPr>
              <w:t xml:space="preserve">   学士</w:t>
            </w:r>
          </w:p>
        </w:tc>
      </w:tr>
      <w:tr w14:paraId="587F3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827" w:type="dxa"/>
            <w:vMerge w:val="continue"/>
            <w:vAlign w:val="center"/>
          </w:tcPr>
          <w:p w14:paraId="108D2A4B">
            <w:pPr>
              <w:jc w:val="center"/>
            </w:pPr>
          </w:p>
        </w:tc>
        <w:tc>
          <w:tcPr>
            <w:tcW w:w="1500" w:type="dxa"/>
            <w:gridSpan w:val="2"/>
            <w:vAlign w:val="center"/>
          </w:tcPr>
          <w:p w14:paraId="73CF404D">
            <w:pPr>
              <w:rPr>
                <w:szCs w:val="21"/>
              </w:rPr>
            </w:pPr>
            <w:r>
              <w:rPr>
                <w:rFonts w:hint="eastAsia"/>
                <w:szCs w:val="21"/>
              </w:rPr>
              <w:t>现从事的专业</w:t>
            </w:r>
          </w:p>
        </w:tc>
        <w:tc>
          <w:tcPr>
            <w:tcW w:w="2589" w:type="dxa"/>
            <w:gridSpan w:val="8"/>
            <w:vAlign w:val="center"/>
          </w:tcPr>
          <w:p w14:paraId="2B1E7C9A">
            <w:pPr>
              <w:jc w:val="center"/>
              <w:rPr>
                <w:rFonts w:hint="default" w:eastAsia="宋体"/>
                <w:szCs w:val="21"/>
                <w:lang w:val="en-US" w:eastAsia="zh-CN"/>
              </w:rPr>
            </w:pPr>
            <w:r>
              <w:rPr>
                <w:rFonts w:hint="eastAsia"/>
                <w:szCs w:val="21"/>
                <w:lang w:val="en-US" w:eastAsia="zh-CN"/>
              </w:rPr>
              <w:t>结核科</w:t>
            </w:r>
          </w:p>
        </w:tc>
        <w:tc>
          <w:tcPr>
            <w:tcW w:w="1620" w:type="dxa"/>
            <w:gridSpan w:val="6"/>
            <w:vAlign w:val="center"/>
          </w:tcPr>
          <w:p w14:paraId="48AFA69D">
            <w:pPr>
              <w:jc w:val="center"/>
              <w:rPr>
                <w:szCs w:val="21"/>
              </w:rPr>
            </w:pPr>
            <w:r>
              <w:rPr>
                <w:rFonts w:hint="eastAsia"/>
                <w:szCs w:val="21"/>
              </w:rPr>
              <w:t>毕业学校、专业</w:t>
            </w:r>
          </w:p>
          <w:p w14:paraId="4B9CEA0A">
            <w:pPr>
              <w:jc w:val="center"/>
              <w:rPr>
                <w:szCs w:val="21"/>
              </w:rPr>
            </w:pPr>
            <w:r>
              <w:rPr>
                <w:rFonts w:hint="eastAsia"/>
                <w:szCs w:val="21"/>
              </w:rPr>
              <w:t>及时间</w:t>
            </w:r>
          </w:p>
        </w:tc>
        <w:tc>
          <w:tcPr>
            <w:tcW w:w="3041" w:type="dxa"/>
            <w:gridSpan w:val="5"/>
            <w:vAlign w:val="center"/>
          </w:tcPr>
          <w:p w14:paraId="65A1A9A0">
            <w:pPr>
              <w:jc w:val="center"/>
              <w:rPr>
                <w:rFonts w:hint="default" w:eastAsia="宋体"/>
                <w:szCs w:val="21"/>
                <w:lang w:val="en-US" w:eastAsia="zh-CN"/>
              </w:rPr>
            </w:pPr>
            <w:r>
              <w:rPr>
                <w:rFonts w:hint="eastAsia"/>
                <w:szCs w:val="21"/>
                <w:lang w:val="en-US" w:eastAsia="zh-CN"/>
              </w:rPr>
              <w:t>赣南医学院、临床专业、1999.07</w:t>
            </w:r>
          </w:p>
        </w:tc>
      </w:tr>
      <w:tr w14:paraId="07A89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0" w:hRule="atLeast"/>
        </w:trPr>
        <w:tc>
          <w:tcPr>
            <w:tcW w:w="827" w:type="dxa"/>
            <w:vMerge w:val="continue"/>
            <w:vAlign w:val="center"/>
          </w:tcPr>
          <w:p w14:paraId="17754F03">
            <w:pPr>
              <w:jc w:val="center"/>
            </w:pPr>
          </w:p>
        </w:tc>
        <w:tc>
          <w:tcPr>
            <w:tcW w:w="1500" w:type="dxa"/>
            <w:gridSpan w:val="2"/>
            <w:vAlign w:val="center"/>
          </w:tcPr>
          <w:p w14:paraId="490D4860">
            <w:pPr>
              <w:jc w:val="center"/>
              <w:rPr>
                <w:szCs w:val="21"/>
              </w:rPr>
            </w:pPr>
            <w:r>
              <w:rPr>
                <w:rFonts w:hint="eastAsia"/>
                <w:szCs w:val="21"/>
              </w:rPr>
              <w:t>所在单位和科室</w:t>
            </w:r>
          </w:p>
        </w:tc>
        <w:tc>
          <w:tcPr>
            <w:tcW w:w="4209" w:type="dxa"/>
            <w:gridSpan w:val="14"/>
            <w:vAlign w:val="center"/>
          </w:tcPr>
          <w:p w14:paraId="3C711495">
            <w:pPr>
              <w:jc w:val="center"/>
              <w:rPr>
                <w:szCs w:val="21"/>
              </w:rPr>
            </w:pPr>
            <w:r>
              <w:rPr>
                <w:rFonts w:hint="eastAsia"/>
                <w:szCs w:val="21"/>
                <w:lang w:val="en-US" w:eastAsia="zh-CN"/>
              </w:rPr>
              <w:t>九江市第三</w:t>
            </w:r>
            <w:r>
              <w:rPr>
                <w:rFonts w:hint="eastAsia"/>
                <w:szCs w:val="21"/>
              </w:rPr>
              <w:t>人民医院</w:t>
            </w:r>
          </w:p>
        </w:tc>
        <w:tc>
          <w:tcPr>
            <w:tcW w:w="1218" w:type="dxa"/>
            <w:gridSpan w:val="3"/>
            <w:vAlign w:val="center"/>
          </w:tcPr>
          <w:p w14:paraId="0D0E084E">
            <w:pPr>
              <w:jc w:val="center"/>
              <w:rPr>
                <w:szCs w:val="21"/>
              </w:rPr>
            </w:pPr>
            <w:r>
              <w:rPr>
                <w:rFonts w:hint="eastAsia"/>
                <w:szCs w:val="21"/>
              </w:rPr>
              <w:t>联系电话</w:t>
            </w:r>
          </w:p>
        </w:tc>
        <w:tc>
          <w:tcPr>
            <w:tcW w:w="1823" w:type="dxa"/>
            <w:gridSpan w:val="2"/>
            <w:vAlign w:val="center"/>
          </w:tcPr>
          <w:p w14:paraId="6FBE35D0">
            <w:pPr>
              <w:rPr>
                <w:rFonts w:hint="default" w:eastAsia="宋体"/>
                <w:szCs w:val="21"/>
                <w:lang w:val="en-US" w:eastAsia="zh-CN"/>
              </w:rPr>
            </w:pPr>
            <w:r>
              <w:rPr>
                <w:rFonts w:hint="eastAsia"/>
                <w:szCs w:val="21"/>
              </w:rPr>
              <w:t>139</w:t>
            </w:r>
            <w:r>
              <w:rPr>
                <w:rFonts w:hint="eastAsia"/>
                <w:szCs w:val="21"/>
                <w:lang w:val="en-US" w:eastAsia="zh-CN"/>
              </w:rPr>
              <w:t>07026253</w:t>
            </w:r>
          </w:p>
        </w:tc>
      </w:tr>
      <w:tr w14:paraId="10470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0" w:hRule="atLeast"/>
        </w:trPr>
        <w:tc>
          <w:tcPr>
            <w:tcW w:w="827" w:type="dxa"/>
            <w:vMerge w:val="restart"/>
            <w:textDirection w:val="tbRlV"/>
            <w:vAlign w:val="center"/>
          </w:tcPr>
          <w:p w14:paraId="6E26E6D3">
            <w:pPr>
              <w:spacing w:line="360" w:lineRule="exact"/>
              <w:jc w:val="center"/>
              <w:rPr>
                <w:spacing w:val="140"/>
                <w:szCs w:val="21"/>
              </w:rPr>
            </w:pPr>
            <w:r>
              <w:rPr>
                <w:rFonts w:hint="eastAsia"/>
              </w:rPr>
              <w:t>主  要  人  员  情  况  （含第一负责人）</w:t>
            </w:r>
          </w:p>
        </w:tc>
        <w:tc>
          <w:tcPr>
            <w:tcW w:w="793" w:type="dxa"/>
            <w:vAlign w:val="center"/>
          </w:tcPr>
          <w:p w14:paraId="43FA32F7">
            <w:pPr>
              <w:jc w:val="center"/>
              <w:rPr>
                <w:szCs w:val="21"/>
              </w:rPr>
            </w:pPr>
            <w:r>
              <w:rPr>
                <w:rFonts w:hint="eastAsia"/>
                <w:szCs w:val="21"/>
              </w:rPr>
              <w:t>序号</w:t>
            </w:r>
          </w:p>
        </w:tc>
        <w:tc>
          <w:tcPr>
            <w:tcW w:w="1260" w:type="dxa"/>
            <w:gridSpan w:val="3"/>
            <w:vAlign w:val="center"/>
          </w:tcPr>
          <w:p w14:paraId="64ADB819">
            <w:pPr>
              <w:jc w:val="center"/>
              <w:rPr>
                <w:szCs w:val="21"/>
              </w:rPr>
            </w:pPr>
            <w:r>
              <w:rPr>
                <w:rFonts w:hint="eastAsia"/>
                <w:szCs w:val="21"/>
              </w:rPr>
              <w:t>姓名</w:t>
            </w:r>
          </w:p>
        </w:tc>
        <w:tc>
          <w:tcPr>
            <w:tcW w:w="596" w:type="dxa"/>
            <w:gridSpan w:val="2"/>
            <w:vAlign w:val="center"/>
          </w:tcPr>
          <w:p w14:paraId="26C05C93">
            <w:pPr>
              <w:jc w:val="center"/>
              <w:rPr>
                <w:szCs w:val="21"/>
              </w:rPr>
            </w:pPr>
            <w:r>
              <w:rPr>
                <w:rFonts w:hint="eastAsia"/>
                <w:szCs w:val="21"/>
              </w:rPr>
              <w:t>性别</w:t>
            </w:r>
          </w:p>
        </w:tc>
        <w:tc>
          <w:tcPr>
            <w:tcW w:w="484" w:type="dxa"/>
            <w:vAlign w:val="center"/>
          </w:tcPr>
          <w:p w14:paraId="088771DD">
            <w:pPr>
              <w:jc w:val="center"/>
              <w:rPr>
                <w:szCs w:val="21"/>
              </w:rPr>
            </w:pPr>
            <w:r>
              <w:rPr>
                <w:rFonts w:hint="eastAsia"/>
                <w:szCs w:val="21"/>
              </w:rPr>
              <w:t>年龄</w:t>
            </w:r>
          </w:p>
        </w:tc>
        <w:tc>
          <w:tcPr>
            <w:tcW w:w="1080" w:type="dxa"/>
            <w:gridSpan w:val="4"/>
            <w:vAlign w:val="center"/>
          </w:tcPr>
          <w:p w14:paraId="72644E9C">
            <w:pPr>
              <w:jc w:val="center"/>
              <w:rPr>
                <w:szCs w:val="21"/>
              </w:rPr>
            </w:pPr>
            <w:r>
              <w:rPr>
                <w:rFonts w:hint="eastAsia"/>
                <w:szCs w:val="21"/>
              </w:rPr>
              <w:t>技术职称</w:t>
            </w:r>
          </w:p>
        </w:tc>
        <w:tc>
          <w:tcPr>
            <w:tcW w:w="1080" w:type="dxa"/>
            <w:gridSpan w:val="4"/>
            <w:vAlign w:val="center"/>
          </w:tcPr>
          <w:p w14:paraId="43C6DCED">
            <w:pPr>
              <w:jc w:val="center"/>
              <w:rPr>
                <w:szCs w:val="21"/>
              </w:rPr>
            </w:pPr>
            <w:r>
              <w:rPr>
                <w:rFonts w:hint="eastAsia"/>
                <w:szCs w:val="21"/>
              </w:rPr>
              <w:t>从事专业</w:t>
            </w:r>
          </w:p>
        </w:tc>
        <w:tc>
          <w:tcPr>
            <w:tcW w:w="1634" w:type="dxa"/>
            <w:gridSpan w:val="4"/>
            <w:vAlign w:val="center"/>
          </w:tcPr>
          <w:p w14:paraId="7AFE7B96">
            <w:pPr>
              <w:ind w:firstLine="105" w:firstLineChars="50"/>
              <w:jc w:val="center"/>
              <w:rPr>
                <w:szCs w:val="21"/>
              </w:rPr>
            </w:pPr>
            <w:r>
              <w:rPr>
                <w:rFonts w:hint="eastAsia"/>
                <w:szCs w:val="21"/>
              </w:rPr>
              <w:t>单　位</w:t>
            </w:r>
          </w:p>
        </w:tc>
        <w:tc>
          <w:tcPr>
            <w:tcW w:w="1023" w:type="dxa"/>
            <w:vAlign w:val="center"/>
          </w:tcPr>
          <w:p w14:paraId="7B7A4DB6">
            <w:pPr>
              <w:jc w:val="center"/>
              <w:rPr>
                <w:szCs w:val="21"/>
              </w:rPr>
            </w:pPr>
            <w:r>
              <w:rPr>
                <w:rFonts w:hint="eastAsia"/>
                <w:szCs w:val="21"/>
              </w:rPr>
              <w:t>课题分工</w:t>
            </w:r>
          </w:p>
        </w:tc>
        <w:tc>
          <w:tcPr>
            <w:tcW w:w="800" w:type="dxa"/>
            <w:vAlign w:val="center"/>
          </w:tcPr>
          <w:p w14:paraId="0B260037">
            <w:pPr>
              <w:jc w:val="center"/>
              <w:rPr>
                <w:szCs w:val="21"/>
              </w:rPr>
            </w:pPr>
            <w:r>
              <w:rPr>
                <w:rFonts w:hint="eastAsia"/>
                <w:szCs w:val="21"/>
              </w:rPr>
              <w:t>签字</w:t>
            </w:r>
          </w:p>
        </w:tc>
      </w:tr>
      <w:tr w14:paraId="7233C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827" w:type="dxa"/>
            <w:vMerge w:val="continue"/>
            <w:vAlign w:val="center"/>
          </w:tcPr>
          <w:p w14:paraId="12070DD8"/>
        </w:tc>
        <w:tc>
          <w:tcPr>
            <w:tcW w:w="793" w:type="dxa"/>
          </w:tcPr>
          <w:p w14:paraId="6F0A339A">
            <w:pPr>
              <w:jc w:val="center"/>
            </w:pPr>
            <w:r>
              <w:rPr>
                <w:rFonts w:hint="eastAsia"/>
              </w:rPr>
              <w:t>1</w:t>
            </w:r>
          </w:p>
        </w:tc>
        <w:tc>
          <w:tcPr>
            <w:tcW w:w="1260" w:type="dxa"/>
            <w:gridSpan w:val="3"/>
          </w:tcPr>
          <w:p w14:paraId="259F363B">
            <w:pPr>
              <w:jc w:val="center"/>
              <w:rPr>
                <w:rFonts w:hint="eastAsia" w:eastAsia="宋体"/>
                <w:lang w:eastAsia="zh-CN"/>
              </w:rPr>
            </w:pPr>
            <w:r>
              <w:rPr>
                <w:rFonts w:hint="eastAsia"/>
                <w:lang w:val="en-US" w:eastAsia="zh-CN"/>
              </w:rPr>
              <w:t>黄  华</w:t>
            </w:r>
          </w:p>
        </w:tc>
        <w:tc>
          <w:tcPr>
            <w:tcW w:w="596" w:type="dxa"/>
            <w:gridSpan w:val="2"/>
          </w:tcPr>
          <w:p w14:paraId="3352424F">
            <w:pPr>
              <w:jc w:val="center"/>
            </w:pPr>
            <w:r>
              <w:rPr>
                <w:rFonts w:hint="eastAsia"/>
              </w:rPr>
              <w:t>男</w:t>
            </w:r>
          </w:p>
        </w:tc>
        <w:tc>
          <w:tcPr>
            <w:tcW w:w="484" w:type="dxa"/>
          </w:tcPr>
          <w:p w14:paraId="3DD15284">
            <w:pPr>
              <w:rPr>
                <w:rFonts w:hint="eastAsia" w:eastAsia="宋体"/>
                <w:lang w:eastAsia="zh-CN"/>
              </w:rPr>
            </w:pPr>
            <w:r>
              <w:rPr>
                <w:rFonts w:hint="eastAsia"/>
              </w:rPr>
              <w:t>4</w:t>
            </w:r>
            <w:r>
              <w:rPr>
                <w:rFonts w:hint="eastAsia"/>
                <w:lang w:val="en-US" w:eastAsia="zh-CN"/>
              </w:rPr>
              <w:t>9</w:t>
            </w:r>
          </w:p>
        </w:tc>
        <w:tc>
          <w:tcPr>
            <w:tcW w:w="1080" w:type="dxa"/>
            <w:gridSpan w:val="4"/>
          </w:tcPr>
          <w:p w14:paraId="3D6B24F0">
            <w:r>
              <w:rPr>
                <w:rFonts w:hint="eastAsia"/>
              </w:rPr>
              <w:t>主任医师</w:t>
            </w:r>
          </w:p>
        </w:tc>
        <w:tc>
          <w:tcPr>
            <w:tcW w:w="1080" w:type="dxa"/>
            <w:gridSpan w:val="4"/>
          </w:tcPr>
          <w:p w14:paraId="74357037">
            <w:pPr>
              <w:rPr>
                <w:rFonts w:hint="eastAsia" w:eastAsia="宋体"/>
                <w:lang w:val="en-US" w:eastAsia="zh-CN"/>
              </w:rPr>
            </w:pPr>
            <w:r>
              <w:rPr>
                <w:rFonts w:hint="eastAsia"/>
              </w:rPr>
              <w:t>临床</w:t>
            </w:r>
            <w:r>
              <w:rPr>
                <w:rFonts w:hint="eastAsia"/>
                <w:lang w:val="en-US" w:eastAsia="zh-CN"/>
              </w:rPr>
              <w:t>医学</w:t>
            </w:r>
          </w:p>
        </w:tc>
        <w:tc>
          <w:tcPr>
            <w:tcW w:w="1634" w:type="dxa"/>
            <w:gridSpan w:val="4"/>
          </w:tcPr>
          <w:p w14:paraId="3AAE9DC2">
            <w:pPr>
              <w:rPr>
                <w:rFonts w:hint="default" w:eastAsia="宋体"/>
                <w:lang w:val="en-US" w:eastAsia="zh-CN"/>
              </w:rPr>
            </w:pPr>
            <w:r>
              <w:rPr>
                <w:rFonts w:hint="eastAsia"/>
                <w:lang w:val="en-US" w:eastAsia="zh-CN"/>
              </w:rPr>
              <w:t>九江市第三人民医院</w:t>
            </w:r>
          </w:p>
        </w:tc>
        <w:tc>
          <w:tcPr>
            <w:tcW w:w="1023" w:type="dxa"/>
          </w:tcPr>
          <w:p w14:paraId="6D8C9BD9">
            <w:r>
              <w:rPr>
                <w:rFonts w:hint="eastAsia"/>
              </w:rPr>
              <w:t>主持课题设计实施</w:t>
            </w:r>
          </w:p>
        </w:tc>
        <w:tc>
          <w:tcPr>
            <w:tcW w:w="800" w:type="dxa"/>
          </w:tcPr>
          <w:p w14:paraId="00B47CEA"/>
        </w:tc>
      </w:tr>
      <w:tr w14:paraId="3CFF0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827" w:type="dxa"/>
            <w:vMerge w:val="continue"/>
            <w:vAlign w:val="center"/>
          </w:tcPr>
          <w:p w14:paraId="55CCA0CC"/>
        </w:tc>
        <w:tc>
          <w:tcPr>
            <w:tcW w:w="793" w:type="dxa"/>
          </w:tcPr>
          <w:p w14:paraId="00F3A11B">
            <w:pPr>
              <w:jc w:val="center"/>
            </w:pPr>
            <w:r>
              <w:rPr>
                <w:rFonts w:hint="eastAsia"/>
              </w:rPr>
              <w:t>2</w:t>
            </w:r>
          </w:p>
        </w:tc>
        <w:tc>
          <w:tcPr>
            <w:tcW w:w="1260" w:type="dxa"/>
            <w:gridSpan w:val="3"/>
          </w:tcPr>
          <w:p w14:paraId="4FA4D41A">
            <w:pPr>
              <w:jc w:val="center"/>
              <w:rPr>
                <w:rFonts w:hint="eastAsia" w:eastAsia="宋体"/>
                <w:lang w:eastAsia="zh-CN"/>
              </w:rPr>
            </w:pPr>
            <w:r>
              <w:rPr>
                <w:rFonts w:hint="eastAsia"/>
                <w:lang w:val="en-US" w:eastAsia="zh-CN"/>
              </w:rPr>
              <w:t>阮英玲</w:t>
            </w:r>
          </w:p>
        </w:tc>
        <w:tc>
          <w:tcPr>
            <w:tcW w:w="596" w:type="dxa"/>
            <w:gridSpan w:val="2"/>
          </w:tcPr>
          <w:p w14:paraId="37146409">
            <w:pPr>
              <w:jc w:val="center"/>
            </w:pPr>
            <w:r>
              <w:rPr>
                <w:rFonts w:hint="eastAsia"/>
              </w:rPr>
              <w:t xml:space="preserve"> 女</w:t>
            </w:r>
          </w:p>
        </w:tc>
        <w:tc>
          <w:tcPr>
            <w:tcW w:w="484" w:type="dxa"/>
          </w:tcPr>
          <w:p w14:paraId="23927942">
            <w:pPr>
              <w:rPr>
                <w:rFonts w:hint="eastAsia" w:eastAsia="宋体"/>
                <w:lang w:eastAsia="zh-CN"/>
              </w:rPr>
            </w:pPr>
            <w:r>
              <w:rPr>
                <w:rFonts w:hint="eastAsia"/>
              </w:rPr>
              <w:t>3</w:t>
            </w:r>
            <w:r>
              <w:rPr>
                <w:rFonts w:hint="eastAsia"/>
                <w:lang w:val="en-US" w:eastAsia="zh-CN"/>
              </w:rPr>
              <w:t>3</w:t>
            </w:r>
          </w:p>
        </w:tc>
        <w:tc>
          <w:tcPr>
            <w:tcW w:w="1080" w:type="dxa"/>
            <w:gridSpan w:val="4"/>
          </w:tcPr>
          <w:p w14:paraId="429C532E">
            <w:pPr>
              <w:rPr>
                <w:rFonts w:hint="default" w:eastAsia="宋体"/>
                <w:lang w:val="en-US" w:eastAsia="zh-CN"/>
              </w:rPr>
            </w:pPr>
            <w:r>
              <w:rPr>
                <w:rFonts w:hint="eastAsia"/>
                <w:lang w:val="en-US" w:eastAsia="zh-CN"/>
              </w:rPr>
              <w:t>主治医师</w:t>
            </w:r>
          </w:p>
        </w:tc>
        <w:tc>
          <w:tcPr>
            <w:tcW w:w="1080" w:type="dxa"/>
            <w:gridSpan w:val="4"/>
          </w:tcPr>
          <w:p w14:paraId="1855D389">
            <w:pPr>
              <w:rPr>
                <w:rFonts w:hint="default" w:eastAsia="宋体"/>
                <w:lang w:val="en-US" w:eastAsia="zh-CN"/>
              </w:rPr>
            </w:pPr>
            <w:r>
              <w:rPr>
                <w:rFonts w:hint="eastAsia"/>
                <w:lang w:val="en-US" w:eastAsia="zh-CN"/>
              </w:rPr>
              <w:t>临床医学</w:t>
            </w:r>
          </w:p>
        </w:tc>
        <w:tc>
          <w:tcPr>
            <w:tcW w:w="1634" w:type="dxa"/>
            <w:gridSpan w:val="4"/>
          </w:tcPr>
          <w:p w14:paraId="71D40E1F">
            <w:r>
              <w:rPr>
                <w:rFonts w:hint="eastAsia"/>
                <w:lang w:val="en-US" w:eastAsia="zh-CN"/>
              </w:rPr>
              <w:t>九江市第三人民医院</w:t>
            </w:r>
          </w:p>
        </w:tc>
        <w:tc>
          <w:tcPr>
            <w:tcW w:w="1023" w:type="dxa"/>
          </w:tcPr>
          <w:p w14:paraId="0D459F0C">
            <w:r>
              <w:rPr>
                <w:rFonts w:hint="eastAsia"/>
              </w:rPr>
              <w:t>资料收集数据分析</w:t>
            </w:r>
          </w:p>
        </w:tc>
        <w:tc>
          <w:tcPr>
            <w:tcW w:w="800" w:type="dxa"/>
          </w:tcPr>
          <w:p w14:paraId="4B4D208E"/>
        </w:tc>
      </w:tr>
      <w:tr w14:paraId="52C6A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trPr>
        <w:tc>
          <w:tcPr>
            <w:tcW w:w="827" w:type="dxa"/>
            <w:vMerge w:val="continue"/>
            <w:vAlign w:val="center"/>
          </w:tcPr>
          <w:p w14:paraId="38901A53"/>
        </w:tc>
        <w:tc>
          <w:tcPr>
            <w:tcW w:w="793" w:type="dxa"/>
          </w:tcPr>
          <w:p w14:paraId="1200EBF6">
            <w:pPr>
              <w:jc w:val="center"/>
            </w:pPr>
            <w:r>
              <w:rPr>
                <w:rFonts w:hint="eastAsia"/>
              </w:rPr>
              <w:t>3</w:t>
            </w:r>
          </w:p>
        </w:tc>
        <w:tc>
          <w:tcPr>
            <w:tcW w:w="1260" w:type="dxa"/>
            <w:gridSpan w:val="3"/>
          </w:tcPr>
          <w:p w14:paraId="7209B50D">
            <w:pPr>
              <w:jc w:val="center"/>
              <w:rPr>
                <w:rFonts w:hint="eastAsia" w:eastAsia="宋体"/>
                <w:lang w:val="en-US" w:eastAsia="zh-CN"/>
              </w:rPr>
            </w:pPr>
            <w:r>
              <w:rPr>
                <w:rFonts w:hint="eastAsia"/>
                <w:lang w:val="en-US" w:eastAsia="zh-CN"/>
              </w:rPr>
              <w:t>张羽</w:t>
            </w:r>
          </w:p>
        </w:tc>
        <w:tc>
          <w:tcPr>
            <w:tcW w:w="596" w:type="dxa"/>
            <w:gridSpan w:val="2"/>
          </w:tcPr>
          <w:p w14:paraId="08A3AB7A">
            <w:pPr>
              <w:jc w:val="center"/>
              <w:rPr>
                <w:rFonts w:hint="default" w:eastAsia="宋体"/>
                <w:lang w:val="en-US" w:eastAsia="zh-CN"/>
              </w:rPr>
            </w:pPr>
            <w:r>
              <w:rPr>
                <w:rFonts w:hint="eastAsia"/>
                <w:lang w:val="en-US" w:eastAsia="zh-CN"/>
              </w:rPr>
              <w:t>男</w:t>
            </w:r>
          </w:p>
        </w:tc>
        <w:tc>
          <w:tcPr>
            <w:tcW w:w="484" w:type="dxa"/>
          </w:tcPr>
          <w:p w14:paraId="0401506E">
            <w:pPr>
              <w:rPr>
                <w:rFonts w:hint="default" w:eastAsia="宋体"/>
                <w:lang w:val="en-US" w:eastAsia="zh-CN"/>
              </w:rPr>
            </w:pPr>
            <w:r>
              <w:rPr>
                <w:rFonts w:hint="eastAsia"/>
                <w:lang w:val="en-US" w:eastAsia="zh-CN"/>
              </w:rPr>
              <w:t>36</w:t>
            </w:r>
          </w:p>
        </w:tc>
        <w:tc>
          <w:tcPr>
            <w:tcW w:w="1080" w:type="dxa"/>
            <w:gridSpan w:val="4"/>
          </w:tcPr>
          <w:p w14:paraId="6D7661E2">
            <w:pPr>
              <w:rPr>
                <w:rFonts w:hint="eastAsia" w:eastAsia="宋体"/>
                <w:lang w:val="en-US" w:eastAsia="zh-CN"/>
              </w:rPr>
            </w:pPr>
            <w:r>
              <w:rPr>
                <w:rFonts w:hint="eastAsia"/>
                <w:lang w:val="en-US" w:eastAsia="zh-CN"/>
              </w:rPr>
              <w:t>主治医师</w:t>
            </w:r>
          </w:p>
        </w:tc>
        <w:tc>
          <w:tcPr>
            <w:tcW w:w="1080" w:type="dxa"/>
            <w:gridSpan w:val="4"/>
          </w:tcPr>
          <w:p w14:paraId="55A5EE7E">
            <w:pPr>
              <w:rPr>
                <w:rFonts w:hint="eastAsia" w:eastAsia="宋体"/>
                <w:lang w:val="en-US" w:eastAsia="zh-CN"/>
              </w:rPr>
            </w:pPr>
            <w:r>
              <w:rPr>
                <w:rFonts w:hint="eastAsia"/>
                <w:lang w:val="en-US" w:eastAsia="zh-CN"/>
              </w:rPr>
              <w:t>临床医学</w:t>
            </w:r>
          </w:p>
        </w:tc>
        <w:tc>
          <w:tcPr>
            <w:tcW w:w="1634" w:type="dxa"/>
            <w:gridSpan w:val="4"/>
          </w:tcPr>
          <w:p w14:paraId="6F2F3D84">
            <w:r>
              <w:rPr>
                <w:rFonts w:hint="eastAsia"/>
                <w:lang w:val="en-US" w:eastAsia="zh-CN"/>
              </w:rPr>
              <w:t>九江市第三人民医院</w:t>
            </w:r>
          </w:p>
        </w:tc>
        <w:tc>
          <w:tcPr>
            <w:tcW w:w="1023" w:type="dxa"/>
          </w:tcPr>
          <w:p w14:paraId="131447B6">
            <w:r>
              <w:rPr>
                <w:rFonts w:hint="eastAsia"/>
              </w:rPr>
              <w:t>资料收集数据分析</w:t>
            </w:r>
          </w:p>
        </w:tc>
        <w:tc>
          <w:tcPr>
            <w:tcW w:w="800" w:type="dxa"/>
          </w:tcPr>
          <w:p w14:paraId="3B358A4B"/>
        </w:tc>
      </w:tr>
      <w:tr w14:paraId="5E6B6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827" w:type="dxa"/>
            <w:vMerge w:val="continue"/>
            <w:vAlign w:val="center"/>
          </w:tcPr>
          <w:p w14:paraId="2FC9CA2E"/>
        </w:tc>
        <w:tc>
          <w:tcPr>
            <w:tcW w:w="793" w:type="dxa"/>
          </w:tcPr>
          <w:p w14:paraId="6055B09A">
            <w:pPr>
              <w:jc w:val="center"/>
            </w:pPr>
            <w:r>
              <w:rPr>
                <w:rFonts w:hint="eastAsia"/>
              </w:rPr>
              <w:t>4</w:t>
            </w:r>
          </w:p>
        </w:tc>
        <w:tc>
          <w:tcPr>
            <w:tcW w:w="1260" w:type="dxa"/>
            <w:gridSpan w:val="3"/>
            <w:vAlign w:val="top"/>
          </w:tcPr>
          <w:p w14:paraId="0E066E00">
            <w:pPr>
              <w:jc w:val="center"/>
              <w:rPr>
                <w:rFonts w:hint="eastAsia" w:eastAsia="宋体"/>
                <w:lang w:val="en-US" w:eastAsia="zh-CN"/>
              </w:rPr>
            </w:pPr>
            <w:r>
              <w:rPr>
                <w:rFonts w:hint="eastAsia"/>
                <w:lang w:val="en-US" w:eastAsia="zh-CN"/>
              </w:rPr>
              <w:t>罗雯</w:t>
            </w:r>
          </w:p>
        </w:tc>
        <w:tc>
          <w:tcPr>
            <w:tcW w:w="596" w:type="dxa"/>
            <w:gridSpan w:val="2"/>
            <w:vAlign w:val="top"/>
          </w:tcPr>
          <w:p w14:paraId="2E72FA82">
            <w:pPr>
              <w:jc w:val="center"/>
              <w:rPr>
                <w:rFonts w:hint="eastAsia" w:eastAsia="宋体"/>
                <w:lang w:val="en-US" w:eastAsia="zh-CN"/>
              </w:rPr>
            </w:pPr>
            <w:r>
              <w:rPr>
                <w:rFonts w:hint="eastAsia"/>
                <w:lang w:val="en-US" w:eastAsia="zh-CN"/>
              </w:rPr>
              <w:t>女</w:t>
            </w:r>
          </w:p>
        </w:tc>
        <w:tc>
          <w:tcPr>
            <w:tcW w:w="484" w:type="dxa"/>
            <w:vAlign w:val="top"/>
          </w:tcPr>
          <w:p w14:paraId="08BFBC67">
            <w:pPr>
              <w:rPr>
                <w:rFonts w:hint="default" w:eastAsia="宋体"/>
                <w:lang w:val="en-US" w:eastAsia="zh-CN"/>
              </w:rPr>
            </w:pPr>
            <w:r>
              <w:rPr>
                <w:rFonts w:hint="eastAsia"/>
                <w:lang w:val="en-US" w:eastAsia="zh-CN"/>
              </w:rPr>
              <w:t>34</w:t>
            </w:r>
          </w:p>
        </w:tc>
        <w:tc>
          <w:tcPr>
            <w:tcW w:w="1080" w:type="dxa"/>
            <w:gridSpan w:val="4"/>
            <w:vAlign w:val="top"/>
          </w:tcPr>
          <w:p w14:paraId="297A43F6">
            <w:pPr>
              <w:rPr>
                <w:rFonts w:hint="eastAsia" w:eastAsia="宋体"/>
                <w:lang w:val="en-US" w:eastAsia="zh-CN"/>
              </w:rPr>
            </w:pPr>
            <w:r>
              <w:rPr>
                <w:rFonts w:hint="eastAsia"/>
                <w:lang w:val="en-US" w:eastAsia="zh-CN"/>
              </w:rPr>
              <w:t>主治医师</w:t>
            </w:r>
          </w:p>
        </w:tc>
        <w:tc>
          <w:tcPr>
            <w:tcW w:w="1080" w:type="dxa"/>
            <w:gridSpan w:val="4"/>
            <w:vAlign w:val="top"/>
          </w:tcPr>
          <w:p w14:paraId="22506928">
            <w:pPr>
              <w:rPr>
                <w:rFonts w:hint="eastAsia" w:eastAsia="宋体"/>
                <w:lang w:val="en-US" w:eastAsia="zh-CN"/>
              </w:rPr>
            </w:pPr>
            <w:r>
              <w:rPr>
                <w:rFonts w:hint="eastAsia"/>
                <w:lang w:val="en-US" w:eastAsia="zh-CN"/>
              </w:rPr>
              <w:t>临床医学</w:t>
            </w:r>
          </w:p>
        </w:tc>
        <w:tc>
          <w:tcPr>
            <w:tcW w:w="1634" w:type="dxa"/>
            <w:gridSpan w:val="4"/>
            <w:vAlign w:val="top"/>
          </w:tcPr>
          <w:p w14:paraId="20141801">
            <w:r>
              <w:rPr>
                <w:rFonts w:hint="eastAsia"/>
                <w:lang w:val="en-US" w:eastAsia="zh-CN"/>
              </w:rPr>
              <w:t>九江市第三人民医院</w:t>
            </w:r>
          </w:p>
        </w:tc>
        <w:tc>
          <w:tcPr>
            <w:tcW w:w="1023" w:type="dxa"/>
          </w:tcPr>
          <w:p w14:paraId="423B59F0">
            <w:pPr>
              <w:rPr>
                <w:rFonts w:hint="default" w:eastAsia="宋体"/>
                <w:lang w:val="en-US" w:eastAsia="zh-CN"/>
              </w:rPr>
            </w:pPr>
            <w:r>
              <w:rPr>
                <w:rFonts w:hint="eastAsia"/>
                <w:lang w:val="en-US" w:eastAsia="zh-CN"/>
              </w:rPr>
              <w:t>临床资料收集和诊断</w:t>
            </w:r>
          </w:p>
        </w:tc>
        <w:tc>
          <w:tcPr>
            <w:tcW w:w="800" w:type="dxa"/>
          </w:tcPr>
          <w:p w14:paraId="5D464F44"/>
        </w:tc>
      </w:tr>
      <w:tr w14:paraId="0EDB3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827" w:type="dxa"/>
            <w:vMerge w:val="continue"/>
            <w:vAlign w:val="center"/>
          </w:tcPr>
          <w:p w14:paraId="183091B7"/>
        </w:tc>
        <w:tc>
          <w:tcPr>
            <w:tcW w:w="793" w:type="dxa"/>
          </w:tcPr>
          <w:p w14:paraId="34199E4C">
            <w:pPr>
              <w:jc w:val="center"/>
            </w:pPr>
            <w:r>
              <w:rPr>
                <w:rFonts w:hint="eastAsia"/>
              </w:rPr>
              <w:t>5</w:t>
            </w:r>
          </w:p>
        </w:tc>
        <w:tc>
          <w:tcPr>
            <w:tcW w:w="1260" w:type="dxa"/>
            <w:gridSpan w:val="3"/>
            <w:vAlign w:val="top"/>
          </w:tcPr>
          <w:p w14:paraId="08598DDF">
            <w:pPr>
              <w:jc w:val="center"/>
              <w:rPr>
                <w:rFonts w:hint="default" w:eastAsia="宋体"/>
                <w:lang w:val="en-US" w:eastAsia="zh-CN"/>
              </w:rPr>
            </w:pPr>
            <w:r>
              <w:rPr>
                <w:rFonts w:hint="eastAsia"/>
                <w:lang w:val="en-US" w:eastAsia="zh-CN"/>
              </w:rPr>
              <w:t>王卫华</w:t>
            </w:r>
          </w:p>
        </w:tc>
        <w:tc>
          <w:tcPr>
            <w:tcW w:w="596" w:type="dxa"/>
            <w:gridSpan w:val="2"/>
            <w:vAlign w:val="top"/>
          </w:tcPr>
          <w:p w14:paraId="2CE625D5">
            <w:pPr>
              <w:jc w:val="center"/>
              <w:rPr>
                <w:rFonts w:hint="eastAsia" w:eastAsia="宋体"/>
                <w:lang w:val="en-US" w:eastAsia="zh-CN"/>
              </w:rPr>
            </w:pPr>
            <w:r>
              <w:rPr>
                <w:rFonts w:hint="eastAsia"/>
                <w:lang w:val="en-US" w:eastAsia="zh-CN"/>
              </w:rPr>
              <w:t>男</w:t>
            </w:r>
          </w:p>
        </w:tc>
        <w:tc>
          <w:tcPr>
            <w:tcW w:w="484" w:type="dxa"/>
            <w:vAlign w:val="top"/>
          </w:tcPr>
          <w:p w14:paraId="6494139F">
            <w:pPr>
              <w:rPr>
                <w:rFonts w:hint="default" w:eastAsia="宋体"/>
                <w:lang w:val="en-US" w:eastAsia="zh-CN"/>
              </w:rPr>
            </w:pPr>
            <w:r>
              <w:rPr>
                <w:rFonts w:hint="eastAsia"/>
                <w:lang w:val="en-US" w:eastAsia="zh-CN"/>
              </w:rPr>
              <w:t>44</w:t>
            </w:r>
          </w:p>
        </w:tc>
        <w:tc>
          <w:tcPr>
            <w:tcW w:w="1080" w:type="dxa"/>
            <w:gridSpan w:val="4"/>
            <w:vAlign w:val="top"/>
          </w:tcPr>
          <w:p w14:paraId="0312D2C0">
            <w:pPr>
              <w:rPr>
                <w:rFonts w:hint="default" w:eastAsia="宋体"/>
                <w:lang w:val="en-US" w:eastAsia="zh-CN"/>
              </w:rPr>
            </w:pPr>
            <w:r>
              <w:rPr>
                <w:rFonts w:hint="eastAsia"/>
                <w:lang w:val="en-US" w:eastAsia="zh-CN"/>
              </w:rPr>
              <w:t>主任医师</w:t>
            </w:r>
          </w:p>
        </w:tc>
        <w:tc>
          <w:tcPr>
            <w:tcW w:w="1080" w:type="dxa"/>
            <w:gridSpan w:val="4"/>
            <w:vAlign w:val="top"/>
          </w:tcPr>
          <w:p w14:paraId="5AF7A60C">
            <w:pPr>
              <w:rPr>
                <w:rFonts w:hint="eastAsia" w:eastAsia="宋体"/>
                <w:lang w:val="en-US" w:eastAsia="zh-CN"/>
              </w:rPr>
            </w:pPr>
            <w:r>
              <w:rPr>
                <w:rFonts w:hint="eastAsia"/>
                <w:lang w:val="en-US" w:eastAsia="zh-CN"/>
              </w:rPr>
              <w:t>临床医学</w:t>
            </w:r>
          </w:p>
        </w:tc>
        <w:tc>
          <w:tcPr>
            <w:tcW w:w="1634" w:type="dxa"/>
            <w:gridSpan w:val="4"/>
            <w:vAlign w:val="top"/>
          </w:tcPr>
          <w:p w14:paraId="167C4CD5">
            <w:pPr>
              <w:rPr>
                <w:rFonts w:hint="eastAsia" w:eastAsia="宋体"/>
                <w:lang w:val="en-US" w:eastAsia="zh-CN"/>
              </w:rPr>
            </w:pPr>
            <w:r>
              <w:rPr>
                <w:rFonts w:hint="eastAsia"/>
                <w:lang w:val="en-US" w:eastAsia="zh-CN"/>
              </w:rPr>
              <w:t>九江市第三人民医院</w:t>
            </w:r>
          </w:p>
        </w:tc>
        <w:tc>
          <w:tcPr>
            <w:tcW w:w="1023" w:type="dxa"/>
            <w:shd w:val="clear" w:color="auto" w:fill="auto"/>
            <w:vAlign w:val="top"/>
          </w:tcPr>
          <w:p w14:paraId="5441FF67">
            <w:pPr>
              <w:rPr>
                <w:rFonts w:hint="default" w:ascii="Calibri" w:hAnsi="Calibri" w:eastAsia="宋体" w:cs="宋体"/>
                <w:kern w:val="2"/>
                <w:sz w:val="21"/>
                <w:szCs w:val="24"/>
                <w:lang w:val="en-US" w:eastAsia="zh-CN" w:bidi="ar-SA"/>
              </w:rPr>
            </w:pPr>
            <w:r>
              <w:rPr>
                <w:rFonts w:hint="eastAsia"/>
                <w:lang w:val="en-US" w:eastAsia="zh-CN"/>
              </w:rPr>
              <w:t>研究对象筛选</w:t>
            </w:r>
          </w:p>
        </w:tc>
        <w:tc>
          <w:tcPr>
            <w:tcW w:w="800" w:type="dxa"/>
            <w:shd w:val="clear" w:color="auto" w:fill="auto"/>
            <w:vAlign w:val="top"/>
          </w:tcPr>
          <w:p w14:paraId="07FB4D25">
            <w:pPr>
              <w:rPr>
                <w:rFonts w:ascii="Calibri" w:hAnsi="Calibri" w:eastAsia="宋体" w:cs="宋体"/>
                <w:kern w:val="2"/>
                <w:sz w:val="21"/>
                <w:szCs w:val="24"/>
                <w:lang w:val="en-US" w:eastAsia="zh-CN" w:bidi="ar-SA"/>
              </w:rPr>
            </w:pPr>
          </w:p>
        </w:tc>
      </w:tr>
      <w:tr w14:paraId="7628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827" w:type="dxa"/>
            <w:vMerge w:val="continue"/>
            <w:vAlign w:val="center"/>
          </w:tcPr>
          <w:p w14:paraId="512714B3"/>
        </w:tc>
        <w:tc>
          <w:tcPr>
            <w:tcW w:w="793" w:type="dxa"/>
          </w:tcPr>
          <w:p w14:paraId="07DBF8AB">
            <w:pPr>
              <w:jc w:val="center"/>
            </w:pPr>
            <w:r>
              <w:rPr>
                <w:rFonts w:hint="eastAsia"/>
              </w:rPr>
              <w:t>6</w:t>
            </w:r>
          </w:p>
        </w:tc>
        <w:tc>
          <w:tcPr>
            <w:tcW w:w="1260" w:type="dxa"/>
            <w:gridSpan w:val="3"/>
            <w:vAlign w:val="top"/>
          </w:tcPr>
          <w:p w14:paraId="21DC57EE">
            <w:pPr>
              <w:jc w:val="center"/>
              <w:rPr>
                <w:rFonts w:hint="default" w:eastAsia="宋体"/>
                <w:lang w:val="en-US" w:eastAsia="zh-CN"/>
              </w:rPr>
            </w:pPr>
            <w:r>
              <w:rPr>
                <w:rFonts w:hint="eastAsia"/>
                <w:lang w:val="en-US" w:eastAsia="zh-CN"/>
              </w:rPr>
              <w:t>柯云霞</w:t>
            </w:r>
          </w:p>
        </w:tc>
        <w:tc>
          <w:tcPr>
            <w:tcW w:w="596" w:type="dxa"/>
            <w:gridSpan w:val="2"/>
            <w:vAlign w:val="top"/>
          </w:tcPr>
          <w:p w14:paraId="6D96BB0F">
            <w:pPr>
              <w:jc w:val="center"/>
              <w:rPr>
                <w:rFonts w:hint="eastAsia" w:eastAsia="宋体"/>
                <w:lang w:val="en-US" w:eastAsia="zh-CN"/>
              </w:rPr>
            </w:pPr>
            <w:r>
              <w:rPr>
                <w:rFonts w:hint="eastAsia"/>
                <w:lang w:val="en-US" w:eastAsia="zh-CN"/>
              </w:rPr>
              <w:t>女</w:t>
            </w:r>
          </w:p>
        </w:tc>
        <w:tc>
          <w:tcPr>
            <w:tcW w:w="484" w:type="dxa"/>
            <w:vAlign w:val="top"/>
          </w:tcPr>
          <w:p w14:paraId="6C4ED6A1">
            <w:pPr>
              <w:rPr>
                <w:rFonts w:hint="default" w:eastAsia="宋体"/>
                <w:lang w:val="en-US" w:eastAsia="zh-CN"/>
              </w:rPr>
            </w:pPr>
            <w:r>
              <w:rPr>
                <w:rFonts w:hint="eastAsia"/>
                <w:lang w:val="en-US" w:eastAsia="zh-CN"/>
              </w:rPr>
              <w:t>43</w:t>
            </w:r>
          </w:p>
        </w:tc>
        <w:tc>
          <w:tcPr>
            <w:tcW w:w="1080" w:type="dxa"/>
            <w:gridSpan w:val="4"/>
            <w:vAlign w:val="top"/>
          </w:tcPr>
          <w:p w14:paraId="65A557D8">
            <w:pPr>
              <w:rPr>
                <w:rFonts w:hint="eastAsia" w:eastAsia="宋体"/>
                <w:lang w:val="en-US" w:eastAsia="zh-CN"/>
              </w:rPr>
            </w:pPr>
            <w:r>
              <w:rPr>
                <w:rFonts w:hint="eastAsia"/>
                <w:lang w:val="en-US" w:eastAsia="zh-CN"/>
              </w:rPr>
              <w:t>副主任技师</w:t>
            </w:r>
          </w:p>
        </w:tc>
        <w:tc>
          <w:tcPr>
            <w:tcW w:w="1080" w:type="dxa"/>
            <w:gridSpan w:val="4"/>
            <w:vAlign w:val="top"/>
          </w:tcPr>
          <w:p w14:paraId="400C00B3">
            <w:pPr>
              <w:rPr>
                <w:rFonts w:hint="eastAsia" w:eastAsia="宋体"/>
                <w:lang w:val="en-US" w:eastAsia="zh-CN"/>
              </w:rPr>
            </w:pPr>
            <w:r>
              <w:rPr>
                <w:rFonts w:hint="eastAsia"/>
                <w:lang w:val="en-US" w:eastAsia="zh-CN"/>
              </w:rPr>
              <w:t>医学检验</w:t>
            </w:r>
          </w:p>
        </w:tc>
        <w:tc>
          <w:tcPr>
            <w:tcW w:w="1634" w:type="dxa"/>
            <w:gridSpan w:val="4"/>
            <w:vAlign w:val="top"/>
          </w:tcPr>
          <w:p w14:paraId="09586364">
            <w:pPr>
              <w:rPr>
                <w:rFonts w:hint="eastAsia" w:eastAsia="宋体"/>
                <w:lang w:val="en-US" w:eastAsia="zh-CN"/>
              </w:rPr>
            </w:pPr>
            <w:r>
              <w:rPr>
                <w:rFonts w:hint="eastAsia"/>
                <w:lang w:val="en-US" w:eastAsia="zh-CN"/>
              </w:rPr>
              <w:t>九江市第三人民医院</w:t>
            </w:r>
          </w:p>
        </w:tc>
        <w:tc>
          <w:tcPr>
            <w:tcW w:w="1023" w:type="dxa"/>
          </w:tcPr>
          <w:p w14:paraId="39C47E8E">
            <w:pPr>
              <w:rPr>
                <w:rFonts w:hint="default" w:eastAsia="宋体"/>
                <w:lang w:val="en-US" w:eastAsia="zh-CN"/>
              </w:rPr>
            </w:pPr>
            <w:r>
              <w:rPr>
                <w:rFonts w:hint="eastAsia"/>
                <w:lang w:val="en-US" w:eastAsia="zh-CN"/>
              </w:rPr>
              <w:t>样本处理和检测</w:t>
            </w:r>
          </w:p>
        </w:tc>
        <w:tc>
          <w:tcPr>
            <w:tcW w:w="800" w:type="dxa"/>
          </w:tcPr>
          <w:p w14:paraId="00A112AC"/>
        </w:tc>
      </w:tr>
      <w:tr w14:paraId="3106A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7" w:hRule="atLeast"/>
        </w:trPr>
        <w:tc>
          <w:tcPr>
            <w:tcW w:w="827" w:type="dxa"/>
            <w:vMerge w:val="continue"/>
            <w:vAlign w:val="center"/>
          </w:tcPr>
          <w:p w14:paraId="2B36F4C7"/>
        </w:tc>
        <w:tc>
          <w:tcPr>
            <w:tcW w:w="793" w:type="dxa"/>
          </w:tcPr>
          <w:p w14:paraId="372DDF11">
            <w:pPr>
              <w:jc w:val="center"/>
              <w:rPr>
                <w:rFonts w:hint="eastAsia" w:eastAsia="宋体"/>
                <w:lang w:val="en-US" w:eastAsia="zh-CN"/>
              </w:rPr>
            </w:pPr>
            <w:r>
              <w:rPr>
                <w:rFonts w:hint="eastAsia"/>
                <w:lang w:val="en-US" w:eastAsia="zh-CN"/>
              </w:rPr>
              <w:t>7</w:t>
            </w:r>
          </w:p>
        </w:tc>
        <w:tc>
          <w:tcPr>
            <w:tcW w:w="1260" w:type="dxa"/>
            <w:gridSpan w:val="3"/>
          </w:tcPr>
          <w:p w14:paraId="5C8A69D5">
            <w:pPr>
              <w:jc w:val="center"/>
              <w:rPr>
                <w:rFonts w:hint="default" w:eastAsia="宋体"/>
                <w:lang w:val="en-US" w:eastAsia="zh-CN"/>
              </w:rPr>
            </w:pPr>
            <w:r>
              <w:rPr>
                <w:rFonts w:hint="eastAsia"/>
                <w:lang w:val="en-US" w:eastAsia="zh-CN"/>
              </w:rPr>
              <w:t>黄洁</w:t>
            </w:r>
          </w:p>
        </w:tc>
        <w:tc>
          <w:tcPr>
            <w:tcW w:w="596" w:type="dxa"/>
            <w:gridSpan w:val="2"/>
          </w:tcPr>
          <w:p w14:paraId="706373C9">
            <w:pPr>
              <w:jc w:val="center"/>
              <w:rPr>
                <w:rFonts w:hint="eastAsia" w:eastAsia="宋体"/>
                <w:lang w:val="en-US" w:eastAsia="zh-CN"/>
              </w:rPr>
            </w:pPr>
            <w:r>
              <w:rPr>
                <w:rFonts w:hint="eastAsia"/>
                <w:lang w:val="en-US" w:eastAsia="zh-CN"/>
              </w:rPr>
              <w:t>女</w:t>
            </w:r>
          </w:p>
        </w:tc>
        <w:tc>
          <w:tcPr>
            <w:tcW w:w="484" w:type="dxa"/>
          </w:tcPr>
          <w:p w14:paraId="3E76ECF0">
            <w:pPr>
              <w:rPr>
                <w:rFonts w:hint="default" w:eastAsia="宋体"/>
                <w:lang w:val="en-US" w:eastAsia="zh-CN"/>
              </w:rPr>
            </w:pPr>
            <w:r>
              <w:rPr>
                <w:rFonts w:hint="eastAsia"/>
                <w:lang w:val="en-US" w:eastAsia="zh-CN"/>
              </w:rPr>
              <w:t>37</w:t>
            </w:r>
          </w:p>
        </w:tc>
        <w:tc>
          <w:tcPr>
            <w:tcW w:w="1080" w:type="dxa"/>
            <w:gridSpan w:val="4"/>
          </w:tcPr>
          <w:p w14:paraId="46BE16EE">
            <w:pPr>
              <w:rPr>
                <w:rFonts w:hint="default" w:eastAsia="宋体"/>
                <w:lang w:val="en-US" w:eastAsia="zh-CN"/>
              </w:rPr>
            </w:pPr>
            <w:r>
              <w:rPr>
                <w:rFonts w:hint="eastAsia"/>
                <w:lang w:val="en-US" w:eastAsia="zh-CN"/>
              </w:rPr>
              <w:t>副主任技师</w:t>
            </w:r>
          </w:p>
        </w:tc>
        <w:tc>
          <w:tcPr>
            <w:tcW w:w="1080" w:type="dxa"/>
            <w:gridSpan w:val="4"/>
          </w:tcPr>
          <w:p w14:paraId="36FB94BB">
            <w:pPr>
              <w:rPr>
                <w:rFonts w:hint="eastAsia" w:eastAsia="宋体"/>
                <w:lang w:val="en-US" w:eastAsia="zh-CN"/>
              </w:rPr>
            </w:pPr>
            <w:r>
              <w:rPr>
                <w:rFonts w:hint="eastAsia"/>
                <w:lang w:val="en-US" w:eastAsia="zh-CN"/>
              </w:rPr>
              <w:t>医学检验</w:t>
            </w:r>
          </w:p>
        </w:tc>
        <w:tc>
          <w:tcPr>
            <w:tcW w:w="1634" w:type="dxa"/>
            <w:gridSpan w:val="4"/>
          </w:tcPr>
          <w:p w14:paraId="5885BD0C">
            <w:pPr>
              <w:rPr>
                <w:rFonts w:hint="eastAsia" w:eastAsia="宋体"/>
                <w:lang w:val="en-US" w:eastAsia="zh-CN"/>
              </w:rPr>
            </w:pPr>
            <w:r>
              <w:rPr>
                <w:rFonts w:hint="eastAsia"/>
                <w:lang w:val="en-US" w:eastAsia="zh-CN"/>
              </w:rPr>
              <w:t>九江市第三人民医院</w:t>
            </w:r>
          </w:p>
        </w:tc>
        <w:tc>
          <w:tcPr>
            <w:tcW w:w="1023" w:type="dxa"/>
          </w:tcPr>
          <w:p w14:paraId="7A6A5CF8">
            <w:r>
              <w:rPr>
                <w:rFonts w:hint="eastAsia"/>
                <w:lang w:val="en-US" w:eastAsia="zh-CN"/>
              </w:rPr>
              <w:t>样本处理和检测</w:t>
            </w:r>
          </w:p>
        </w:tc>
        <w:tc>
          <w:tcPr>
            <w:tcW w:w="800" w:type="dxa"/>
          </w:tcPr>
          <w:p w14:paraId="28369D58"/>
        </w:tc>
      </w:tr>
      <w:tr w14:paraId="4D111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2" w:hRule="atLeast"/>
        </w:trPr>
        <w:tc>
          <w:tcPr>
            <w:tcW w:w="827" w:type="dxa"/>
            <w:vMerge w:val="continue"/>
            <w:vAlign w:val="center"/>
          </w:tcPr>
          <w:p w14:paraId="77E7A00C"/>
        </w:tc>
        <w:tc>
          <w:tcPr>
            <w:tcW w:w="1569" w:type="dxa"/>
            <w:gridSpan w:val="3"/>
          </w:tcPr>
          <w:p w14:paraId="6C69C592">
            <w:pPr>
              <w:jc w:val="center"/>
            </w:pPr>
            <w:r>
              <w:rPr>
                <w:rFonts w:hint="eastAsia"/>
              </w:rPr>
              <w:t>总人数</w:t>
            </w:r>
          </w:p>
        </w:tc>
        <w:tc>
          <w:tcPr>
            <w:tcW w:w="844" w:type="dxa"/>
            <w:gridSpan w:val="2"/>
          </w:tcPr>
          <w:p w14:paraId="08501452">
            <w:pPr>
              <w:jc w:val="center"/>
            </w:pPr>
            <w:r>
              <w:rPr>
                <w:rFonts w:hint="eastAsia"/>
              </w:rPr>
              <w:t>高级</w:t>
            </w:r>
          </w:p>
        </w:tc>
        <w:tc>
          <w:tcPr>
            <w:tcW w:w="900" w:type="dxa"/>
            <w:gridSpan w:val="3"/>
          </w:tcPr>
          <w:p w14:paraId="7955EAC3">
            <w:pPr>
              <w:jc w:val="center"/>
            </w:pPr>
            <w:r>
              <w:rPr>
                <w:rFonts w:hint="eastAsia"/>
              </w:rPr>
              <w:t>中级</w:t>
            </w:r>
          </w:p>
        </w:tc>
        <w:tc>
          <w:tcPr>
            <w:tcW w:w="900" w:type="dxa"/>
            <w:gridSpan w:val="3"/>
          </w:tcPr>
          <w:p w14:paraId="5D9A01CB">
            <w:pPr>
              <w:jc w:val="center"/>
            </w:pPr>
            <w:r>
              <w:rPr>
                <w:rFonts w:hint="eastAsia"/>
              </w:rPr>
              <w:t>初级</w:t>
            </w:r>
          </w:p>
        </w:tc>
        <w:tc>
          <w:tcPr>
            <w:tcW w:w="1080" w:type="dxa"/>
            <w:gridSpan w:val="4"/>
          </w:tcPr>
          <w:p w14:paraId="3EE9D275">
            <w:pPr>
              <w:jc w:val="center"/>
            </w:pPr>
            <w:r>
              <w:rPr>
                <w:rFonts w:hint="eastAsia"/>
              </w:rPr>
              <w:t>辅助人员</w:t>
            </w:r>
          </w:p>
        </w:tc>
        <w:tc>
          <w:tcPr>
            <w:tcW w:w="1274" w:type="dxa"/>
            <w:gridSpan w:val="3"/>
          </w:tcPr>
          <w:p w14:paraId="05F506AA">
            <w:pPr>
              <w:jc w:val="center"/>
            </w:pPr>
            <w:r>
              <w:rPr>
                <w:rFonts w:hint="eastAsia"/>
              </w:rPr>
              <w:t>研究生</w:t>
            </w:r>
          </w:p>
        </w:tc>
        <w:tc>
          <w:tcPr>
            <w:tcW w:w="2183" w:type="dxa"/>
            <w:gridSpan w:val="3"/>
          </w:tcPr>
          <w:p w14:paraId="3C859A42">
            <w:pPr>
              <w:jc w:val="center"/>
            </w:pPr>
            <w:r>
              <w:rPr>
                <w:rFonts w:hint="eastAsia"/>
              </w:rPr>
              <w:t>合作或协作单位数</w:t>
            </w:r>
          </w:p>
        </w:tc>
      </w:tr>
      <w:tr w14:paraId="03A51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827" w:type="dxa"/>
            <w:vMerge w:val="continue"/>
            <w:vAlign w:val="center"/>
          </w:tcPr>
          <w:p w14:paraId="431AB062"/>
        </w:tc>
        <w:tc>
          <w:tcPr>
            <w:tcW w:w="1569" w:type="dxa"/>
            <w:gridSpan w:val="3"/>
          </w:tcPr>
          <w:p w14:paraId="2764BDF5">
            <w:pPr>
              <w:jc w:val="center"/>
              <w:rPr>
                <w:rFonts w:hint="eastAsia" w:eastAsia="宋体"/>
                <w:lang w:val="en-US" w:eastAsia="zh-CN"/>
              </w:rPr>
            </w:pPr>
            <w:r>
              <w:rPr>
                <w:rFonts w:hint="eastAsia"/>
                <w:lang w:val="en-US" w:eastAsia="zh-CN"/>
              </w:rPr>
              <w:t>7</w:t>
            </w:r>
          </w:p>
        </w:tc>
        <w:tc>
          <w:tcPr>
            <w:tcW w:w="844" w:type="dxa"/>
            <w:gridSpan w:val="2"/>
          </w:tcPr>
          <w:p w14:paraId="141F827F">
            <w:pPr>
              <w:jc w:val="center"/>
              <w:rPr>
                <w:rFonts w:hint="eastAsia" w:eastAsia="宋体"/>
                <w:lang w:val="en-US" w:eastAsia="zh-CN"/>
              </w:rPr>
            </w:pPr>
            <w:r>
              <w:rPr>
                <w:rFonts w:hint="eastAsia"/>
                <w:lang w:val="en-US" w:eastAsia="zh-CN"/>
              </w:rPr>
              <w:t>4</w:t>
            </w:r>
          </w:p>
        </w:tc>
        <w:tc>
          <w:tcPr>
            <w:tcW w:w="900" w:type="dxa"/>
            <w:gridSpan w:val="3"/>
          </w:tcPr>
          <w:p w14:paraId="1250BD07">
            <w:pPr>
              <w:jc w:val="center"/>
              <w:rPr>
                <w:rFonts w:hint="eastAsia" w:eastAsia="宋体"/>
                <w:lang w:val="en-US" w:eastAsia="zh-CN"/>
              </w:rPr>
            </w:pPr>
            <w:r>
              <w:rPr>
                <w:rFonts w:hint="eastAsia"/>
                <w:lang w:val="en-US" w:eastAsia="zh-CN"/>
              </w:rPr>
              <w:t>3</w:t>
            </w:r>
          </w:p>
        </w:tc>
        <w:tc>
          <w:tcPr>
            <w:tcW w:w="900" w:type="dxa"/>
            <w:gridSpan w:val="3"/>
          </w:tcPr>
          <w:p w14:paraId="79C2D0AC">
            <w:pPr>
              <w:jc w:val="center"/>
              <w:rPr>
                <w:rFonts w:hint="default" w:eastAsia="宋体"/>
                <w:lang w:val="en-US" w:eastAsia="zh-CN"/>
              </w:rPr>
            </w:pPr>
            <w:r>
              <w:rPr>
                <w:rFonts w:hint="eastAsia"/>
                <w:lang w:val="en-US" w:eastAsia="zh-CN"/>
              </w:rPr>
              <w:t>0</w:t>
            </w:r>
          </w:p>
        </w:tc>
        <w:tc>
          <w:tcPr>
            <w:tcW w:w="1080" w:type="dxa"/>
            <w:gridSpan w:val="4"/>
          </w:tcPr>
          <w:p w14:paraId="37555AB9">
            <w:pPr>
              <w:jc w:val="center"/>
              <w:rPr>
                <w:rFonts w:hint="eastAsia" w:eastAsia="宋体"/>
                <w:lang w:val="en-US" w:eastAsia="zh-CN"/>
              </w:rPr>
            </w:pPr>
            <w:r>
              <w:rPr>
                <w:rFonts w:hint="eastAsia"/>
                <w:lang w:val="en-US" w:eastAsia="zh-CN"/>
              </w:rPr>
              <w:t>0</w:t>
            </w:r>
          </w:p>
        </w:tc>
        <w:tc>
          <w:tcPr>
            <w:tcW w:w="1274" w:type="dxa"/>
            <w:gridSpan w:val="3"/>
          </w:tcPr>
          <w:p w14:paraId="2EF6F804">
            <w:pPr>
              <w:jc w:val="center"/>
              <w:rPr>
                <w:rFonts w:hint="eastAsia" w:eastAsia="宋体"/>
                <w:lang w:val="en-US" w:eastAsia="zh-CN"/>
              </w:rPr>
            </w:pPr>
            <w:r>
              <w:rPr>
                <w:rFonts w:hint="eastAsia"/>
                <w:lang w:val="en-US" w:eastAsia="zh-CN"/>
              </w:rPr>
              <w:t>3</w:t>
            </w:r>
          </w:p>
        </w:tc>
        <w:tc>
          <w:tcPr>
            <w:tcW w:w="2183" w:type="dxa"/>
            <w:gridSpan w:val="3"/>
          </w:tcPr>
          <w:p w14:paraId="6AF370B4">
            <w:pPr>
              <w:jc w:val="center"/>
              <w:rPr>
                <w:rFonts w:hint="default" w:eastAsia="宋体"/>
                <w:lang w:val="en-US" w:eastAsia="zh-CN"/>
              </w:rPr>
            </w:pPr>
            <w:r>
              <w:rPr>
                <w:rFonts w:hint="eastAsia"/>
                <w:lang w:val="en-US" w:eastAsia="zh-CN"/>
              </w:rPr>
              <w:t>0</w:t>
            </w:r>
          </w:p>
        </w:tc>
      </w:tr>
    </w:tbl>
    <w:p w14:paraId="626DDFE0">
      <w:pPr>
        <w:jc w:val="center"/>
        <w:rPr>
          <w:b/>
          <w:spacing w:val="160"/>
          <w:sz w:val="32"/>
          <w:szCs w:val="32"/>
        </w:rPr>
      </w:pPr>
    </w:p>
    <w:p w14:paraId="0EFC9451">
      <w:pPr>
        <w:jc w:val="both"/>
        <w:rPr>
          <w:b/>
          <w:spacing w:val="160"/>
          <w:sz w:val="32"/>
          <w:szCs w:val="32"/>
        </w:rPr>
      </w:pPr>
    </w:p>
    <w:p w14:paraId="0876A995">
      <w:pPr>
        <w:jc w:val="both"/>
        <w:rPr>
          <w:b/>
          <w:spacing w:val="160"/>
          <w:szCs w:val="32"/>
        </w:rPr>
      </w:pPr>
    </w:p>
    <w:tbl>
      <w:tblPr>
        <w:tblStyle w:val="4"/>
        <w:tblW w:w="924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4"/>
      </w:tblGrid>
      <w:tr w14:paraId="290D2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2" w:hRule="atLeast"/>
        </w:trPr>
        <w:tc>
          <w:tcPr>
            <w:tcW w:w="9244" w:type="dxa"/>
          </w:tcPr>
          <w:p w14:paraId="2267C3B0">
            <w:pPr>
              <w:ind w:firstLine="562" w:firstLineChars="200"/>
            </w:pPr>
            <w:r>
              <w:rPr>
                <w:rFonts w:hint="eastAsia"/>
                <w:b/>
                <w:bCs/>
                <w:sz w:val="28"/>
              </w:rPr>
              <w:t>二、申报单位意见</w:t>
            </w:r>
            <w:r>
              <w:rPr>
                <w:rFonts w:hint="eastAsia"/>
              </w:rPr>
              <w:t>（对本课题的意义、实施方案可行性、负责人现承担的各类科技计划项目情况，负责人和主要研究人员的素质与水平以及本单位支持措施签署具体意见）</w:t>
            </w:r>
          </w:p>
          <w:p w14:paraId="6E76F53D">
            <w:pPr>
              <w:ind w:firstLine="420"/>
              <w:rPr>
                <w:rFonts w:hint="eastAsia"/>
              </w:rPr>
            </w:pPr>
          </w:p>
          <w:p w14:paraId="141F759E">
            <w:pPr>
              <w:rPr>
                <w:rFonts w:hint="eastAsia"/>
              </w:rPr>
            </w:pPr>
          </w:p>
          <w:p w14:paraId="54DB4856">
            <w:pPr>
              <w:spacing w:line="340" w:lineRule="exact"/>
              <w:ind w:firstLine="420" w:firstLineChars="200"/>
              <w:rPr>
                <w:rFonts w:hint="eastAsia"/>
                <w:lang w:val="zh-CN"/>
              </w:rPr>
            </w:pPr>
            <w:r>
              <w:rPr>
                <w:rFonts w:hint="eastAsia"/>
                <w:lang w:val="zh-CN"/>
              </w:rPr>
              <w:t>负责人黄华，主任医师，从事传染病工作20余年，在省、国家级杂志发表论文20余篇，承担的各类课题5项。</w:t>
            </w:r>
            <w:r>
              <w:rPr>
                <w:rFonts w:hint="eastAsia"/>
              </w:rPr>
              <w:t>课题负责人从事</w:t>
            </w:r>
            <w:r>
              <w:rPr>
                <w:rFonts w:hint="eastAsia"/>
                <w:lang w:val="en-US" w:eastAsia="zh-CN"/>
              </w:rPr>
              <w:t>临床工作20余年</w:t>
            </w:r>
            <w:r>
              <w:rPr>
                <w:rFonts w:hint="eastAsia"/>
              </w:rPr>
              <w:t>，主持省级科研项目</w:t>
            </w:r>
            <w:r>
              <w:rPr>
                <w:rFonts w:hint="eastAsia"/>
                <w:lang w:val="en-US" w:eastAsia="zh-CN"/>
              </w:rPr>
              <w:t xml:space="preserve"> 5</w:t>
            </w:r>
            <w:r>
              <w:rPr>
                <w:rFonts w:hint="eastAsia"/>
              </w:rPr>
              <w:t>项，发表相关论文</w:t>
            </w:r>
            <w:r>
              <w:rPr>
                <w:rFonts w:hint="eastAsia"/>
                <w:lang w:val="en-US" w:eastAsia="zh-CN"/>
              </w:rPr>
              <w:t xml:space="preserve">20余 </w:t>
            </w:r>
            <w:r>
              <w:rPr>
                <w:rFonts w:hint="eastAsia"/>
              </w:rPr>
              <w:t>篇；核心成员包括临床医师</w:t>
            </w:r>
            <w:r>
              <w:rPr>
                <w:rFonts w:hint="eastAsia"/>
                <w:lang w:val="en-US" w:eastAsia="zh-CN"/>
              </w:rPr>
              <w:t>4</w:t>
            </w:r>
            <w:r>
              <w:rPr>
                <w:rFonts w:hint="eastAsia"/>
              </w:rPr>
              <w:t>名（主任医师</w:t>
            </w:r>
            <w:r>
              <w:rPr>
                <w:rFonts w:hint="eastAsia"/>
                <w:lang w:val="en-US" w:eastAsia="zh-CN"/>
              </w:rPr>
              <w:t>1名、主治医师3名</w:t>
            </w:r>
            <w:r>
              <w:rPr>
                <w:rFonts w:hint="eastAsia"/>
              </w:rPr>
              <w:t>）、检验技师</w:t>
            </w:r>
            <w:r>
              <w:rPr>
                <w:rFonts w:hint="eastAsia"/>
                <w:lang w:val="en-US" w:eastAsia="zh-CN"/>
              </w:rPr>
              <w:t>2</w:t>
            </w:r>
            <w:r>
              <w:rPr>
                <w:rFonts w:hint="eastAsia"/>
              </w:rPr>
              <w:t>名（</w:t>
            </w:r>
            <w:r>
              <w:rPr>
                <w:rFonts w:hint="eastAsia"/>
                <w:lang w:val="en-US" w:eastAsia="zh-CN"/>
              </w:rPr>
              <w:t>均为副主任</w:t>
            </w:r>
            <w:r>
              <w:rPr>
                <w:rFonts w:hint="eastAsia"/>
              </w:rPr>
              <w:t>技师）</w:t>
            </w:r>
            <w:r>
              <w:rPr>
                <w:rFonts w:hint="eastAsia"/>
                <w:lang w:val="en-US" w:eastAsia="zh-CN"/>
              </w:rPr>
              <w:t>均从事</w:t>
            </w:r>
            <w:r>
              <w:rPr>
                <w:rFonts w:hint="eastAsia"/>
              </w:rPr>
              <w:t>结核病</w:t>
            </w:r>
            <w:r>
              <w:rPr>
                <w:rFonts w:hint="eastAsia"/>
                <w:lang w:val="en-US" w:eastAsia="zh-CN"/>
              </w:rPr>
              <w:t>重点实验室检测</w:t>
            </w:r>
            <w:r>
              <w:rPr>
                <w:rFonts w:hint="eastAsia"/>
              </w:rPr>
              <w:t>工作</w:t>
            </w:r>
            <w:r>
              <w:rPr>
                <w:rFonts w:hint="eastAsia"/>
                <w:lang w:val="en-US" w:eastAsia="zh-CN"/>
              </w:rPr>
              <w:t>10年以上</w:t>
            </w:r>
            <w:r>
              <w:rPr>
                <w:rFonts w:hint="eastAsia"/>
              </w:rPr>
              <w:t>，具备丰富的临床实践、实验室操作和数据分析经验。</w:t>
            </w:r>
            <w:r>
              <w:rPr>
                <w:rFonts w:hint="eastAsia"/>
                <w:lang w:val="zh-CN"/>
              </w:rPr>
              <w:t>课题组有传染病学正高职称</w:t>
            </w:r>
            <w:r>
              <w:rPr>
                <w:rFonts w:hint="eastAsia"/>
                <w:lang w:val="en-US" w:eastAsia="zh-CN"/>
              </w:rPr>
              <w:t>2</w:t>
            </w:r>
            <w:r>
              <w:rPr>
                <w:rFonts w:hint="eastAsia"/>
                <w:lang w:val="zh-CN"/>
              </w:rPr>
              <w:t>名，负责人</w:t>
            </w:r>
            <w:r>
              <w:rPr>
                <w:rFonts w:hint="eastAsia"/>
              </w:rPr>
              <w:t>从事结核病临床治疗20余年，任中华医学会结核病学分会委员，中国医促会结核病防治分会委员，省结核病专业委员会</w:t>
            </w:r>
            <w:r>
              <w:rPr>
                <w:rFonts w:hint="eastAsia"/>
                <w:lang w:val="en-US" w:eastAsia="zh-CN"/>
              </w:rPr>
              <w:t>副主任委员</w:t>
            </w:r>
            <w:r>
              <w:rPr>
                <w:rFonts w:hint="eastAsia"/>
              </w:rPr>
              <w:t>，市结核病专业委员会</w:t>
            </w:r>
            <w:r>
              <w:rPr>
                <w:rFonts w:hint="eastAsia"/>
                <w:lang w:val="en-US" w:eastAsia="zh-CN"/>
              </w:rPr>
              <w:t>主任委员</w:t>
            </w:r>
            <w:r>
              <w:rPr>
                <w:rFonts w:hint="eastAsia"/>
              </w:rPr>
              <w:t>。</w:t>
            </w:r>
            <w:r>
              <w:rPr>
                <w:rFonts w:hint="eastAsia"/>
                <w:lang w:val="zh-CN"/>
              </w:rPr>
              <w:t>负责人及成员负责或参与省市级多项课题，有一定的科研素质及能力。</w:t>
            </w:r>
          </w:p>
          <w:p w14:paraId="1F0FE8C5">
            <w:pPr>
              <w:spacing w:line="340" w:lineRule="exact"/>
              <w:ind w:firstLine="420" w:firstLineChars="200"/>
              <w:rPr>
                <w:rFonts w:hint="eastAsia"/>
              </w:rPr>
            </w:pPr>
          </w:p>
          <w:p w14:paraId="079C3FF6">
            <w:pPr>
              <w:ind w:firstLine="420"/>
              <w:rPr>
                <w:rFonts w:hint="eastAsia"/>
                <w:b/>
                <w:bCs/>
                <w:color w:val="000000" w:themeColor="text1"/>
                <w:sz w:val="28"/>
                <w:szCs w:val="28"/>
                <w14:textFill>
                  <w14:solidFill>
                    <w14:schemeClr w14:val="tx1"/>
                  </w14:solidFill>
                </w14:textFill>
              </w:rPr>
            </w:pPr>
            <w:r>
              <w:t>医院是以传染病（包括结核病）和肿瘤两大专科特色而建立的一所专科三级甲等医院，拥有病床930张，结核病 区118张。病床使用率均超过110%，是市结核病诊疗中心。病源覆盖全市及周边湖北、安徽等县市。我院结核科 在省学术界均具有一定社会影响，有能力支撑本课题的实施与完成。</w:t>
            </w:r>
          </w:p>
          <w:p w14:paraId="06FA2355">
            <w:pPr>
              <w:ind w:firstLine="420"/>
              <w:rPr>
                <w:rFonts w:hint="eastAsia"/>
                <w:b/>
                <w:bCs/>
                <w:color w:val="000000" w:themeColor="text1"/>
                <w:sz w:val="28"/>
                <w:szCs w:val="28"/>
                <w14:textFill>
                  <w14:solidFill>
                    <w14:schemeClr w14:val="tx1"/>
                  </w14:solidFill>
                </w14:textFill>
              </w:rPr>
            </w:pPr>
          </w:p>
          <w:p w14:paraId="2540C4C7">
            <w:pPr>
              <w:ind w:firstLine="560" w:firstLineChars="200"/>
              <w:rPr>
                <w:rFonts w:hint="eastAsia"/>
                <w:sz w:val="28"/>
                <w:szCs w:val="28"/>
              </w:rPr>
            </w:pPr>
          </w:p>
          <w:p w14:paraId="0DCAB873"/>
          <w:p w14:paraId="2FD9A810"/>
          <w:p w14:paraId="1B57D707"/>
          <w:p w14:paraId="6DF7B81E"/>
          <w:p w14:paraId="083F24C3"/>
          <w:p w14:paraId="1E2D7FCE"/>
          <w:p w14:paraId="15513C48"/>
          <w:p w14:paraId="1E25FFBD">
            <w:pPr>
              <w:jc w:val="right"/>
            </w:pPr>
          </w:p>
          <w:p w14:paraId="4FEEF105">
            <w:pPr>
              <w:jc w:val="right"/>
            </w:pPr>
          </w:p>
          <w:p w14:paraId="3F20FE56">
            <w:pPr>
              <w:jc w:val="right"/>
            </w:pPr>
          </w:p>
          <w:p w14:paraId="4EFC7EAB">
            <w:pPr>
              <w:jc w:val="right"/>
            </w:pPr>
          </w:p>
          <w:p w14:paraId="35C04891">
            <w:pPr>
              <w:jc w:val="right"/>
            </w:pPr>
            <w:r>
              <w:rPr>
                <w:rFonts w:hint="eastAsia"/>
              </w:rPr>
              <w:t>年　　月　　日（盖章）</w:t>
            </w:r>
          </w:p>
        </w:tc>
      </w:tr>
      <w:tr w14:paraId="42DDF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2" w:hRule="atLeast"/>
        </w:trPr>
        <w:tc>
          <w:tcPr>
            <w:tcW w:w="9244" w:type="dxa"/>
          </w:tcPr>
          <w:p w14:paraId="10EA9E23">
            <w:pPr>
              <w:rPr>
                <w:b/>
                <w:bCs/>
                <w:sz w:val="28"/>
              </w:rPr>
            </w:pPr>
            <w:r>
              <w:rPr>
                <w:rFonts w:hint="eastAsia"/>
                <w:b/>
                <w:bCs/>
                <w:sz w:val="28"/>
              </w:rPr>
              <w:t>　　三、江西省结核病重点实验室审核意见</w:t>
            </w:r>
          </w:p>
          <w:p w14:paraId="51806972"/>
          <w:p w14:paraId="49F48B6C"/>
          <w:p w14:paraId="4662EA93"/>
          <w:p w14:paraId="3896C27D"/>
          <w:p w14:paraId="58A3D192"/>
          <w:p w14:paraId="37645417"/>
          <w:p w14:paraId="22B7F201"/>
          <w:p w14:paraId="17968C68"/>
          <w:p w14:paraId="58F7807C"/>
          <w:p w14:paraId="23EF9BF5">
            <w:pPr>
              <w:jc w:val="right"/>
            </w:pPr>
          </w:p>
          <w:p w14:paraId="02049E15">
            <w:pPr>
              <w:jc w:val="right"/>
            </w:pPr>
          </w:p>
          <w:p w14:paraId="50B2747D">
            <w:pPr>
              <w:jc w:val="right"/>
            </w:pPr>
          </w:p>
          <w:p w14:paraId="68967A18">
            <w:pPr>
              <w:jc w:val="right"/>
            </w:pPr>
          </w:p>
          <w:p w14:paraId="22F9C0E3">
            <w:pPr>
              <w:jc w:val="right"/>
            </w:pPr>
          </w:p>
          <w:p w14:paraId="78C8BB61">
            <w:pPr>
              <w:jc w:val="right"/>
            </w:pPr>
          </w:p>
          <w:p w14:paraId="1BEDFB17">
            <w:pPr>
              <w:jc w:val="right"/>
            </w:pPr>
          </w:p>
          <w:p w14:paraId="59E38604">
            <w:pPr>
              <w:jc w:val="right"/>
            </w:pPr>
          </w:p>
          <w:p w14:paraId="6FA82FF4">
            <w:pPr>
              <w:jc w:val="right"/>
            </w:pPr>
          </w:p>
          <w:p w14:paraId="6FAA3F3E">
            <w:pPr>
              <w:jc w:val="right"/>
            </w:pPr>
          </w:p>
          <w:p w14:paraId="2A1E3107">
            <w:pPr>
              <w:jc w:val="right"/>
            </w:pPr>
            <w:r>
              <w:rPr>
                <w:rFonts w:hint="eastAsia"/>
              </w:rPr>
              <w:t>年　　月　　日（盖章）</w:t>
            </w:r>
          </w:p>
          <w:p w14:paraId="42AEAD73">
            <w:pPr>
              <w:jc w:val="right"/>
            </w:pPr>
          </w:p>
        </w:tc>
      </w:tr>
    </w:tbl>
    <w:p w14:paraId="39304200">
      <w:pPr>
        <w:jc w:val="center"/>
        <w:rPr>
          <w:b/>
          <w:spacing w:val="160"/>
          <w:szCs w:val="32"/>
        </w:rPr>
      </w:pPr>
      <w:r>
        <w:rPr>
          <w:b/>
          <w:spacing w:val="160"/>
          <w:sz w:val="32"/>
          <w:szCs w:val="32"/>
        </w:rPr>
        <w:br w:type="page"/>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4621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00" w:type="pct"/>
          </w:tcPr>
          <w:p w14:paraId="19AC42FC">
            <w:pPr>
              <w:numPr>
                <w:ilvl w:val="0"/>
                <w:numId w:val="0"/>
              </w:numPr>
              <w:ind w:left="491" w:leftChars="0" w:firstLine="0" w:firstLineChars="0"/>
            </w:pPr>
            <w:r>
              <w:rPr>
                <w:rFonts w:hint="eastAsia" w:ascii="宋体" w:hAnsi="宋体" w:eastAsia="宋体" w:cstheme="minorEastAsia"/>
                <w:b/>
                <w:bCs/>
                <w:kern w:val="2"/>
                <w:sz w:val="28"/>
                <w:szCs w:val="28"/>
                <w:lang w:val="en-US" w:eastAsia="zh-CN" w:bidi="ar-SA"/>
              </w:rPr>
              <w:t>四、</w:t>
            </w:r>
            <w:r>
              <w:rPr>
                <w:rFonts w:hint="eastAsia"/>
                <w:b/>
                <w:bCs/>
                <w:sz w:val="28"/>
              </w:rPr>
              <w:t>立题依据</w:t>
            </w:r>
            <w:r>
              <w:rPr>
                <w:rFonts w:hint="eastAsia"/>
              </w:rPr>
              <w:t>（包括科技意义和应用前景，国内外研究情况、水平和发展趋势，本课题的特色或创新之处。如系引进技术还需说明其来源并附有关技术资料）</w:t>
            </w:r>
          </w:p>
          <w:p w14:paraId="4188142A">
            <w:pPr>
              <w:ind w:left="491"/>
            </w:pPr>
            <w:r>
              <w:rPr>
                <w:rFonts w:hint="eastAsia"/>
              </w:rPr>
              <w:t xml:space="preserve"> </w:t>
            </w:r>
          </w:p>
          <w:p w14:paraId="0A23B446">
            <w:pPr>
              <w:numPr>
                <w:ilvl w:val="0"/>
                <w:numId w:val="0"/>
              </w:numPr>
              <w:ind w:left="491" w:leftChars="0" w:firstLine="0" w:firstLineChars="0"/>
              <w:rPr>
                <w:rFonts w:hint="eastAsia"/>
              </w:rPr>
            </w:pPr>
            <w:r>
              <w:rPr>
                <w:rFonts w:hint="eastAsia"/>
                <w:lang w:val="en-US" w:eastAsia="zh-CN"/>
              </w:rPr>
              <w:t>4.1</w:t>
            </w:r>
            <w:r>
              <w:rPr>
                <w:rFonts w:hint="eastAsia"/>
              </w:rPr>
              <w:t>科技意义和应用前景</w:t>
            </w:r>
            <w:r>
              <w:rPr>
                <w:rFonts w:hint="eastAsia"/>
                <w:lang w:val="en-US" w:eastAsia="zh-CN"/>
              </w:rPr>
              <w:t xml:space="preserve">   </w:t>
            </w:r>
          </w:p>
          <w:p w14:paraId="19DFE85F">
            <w:pPr>
              <w:numPr>
                <w:ilvl w:val="0"/>
                <w:numId w:val="0"/>
              </w:numPr>
              <w:ind w:left="491" w:leftChars="0" w:firstLine="0" w:firstLineChars="0"/>
              <w:rPr>
                <w:rFonts w:hint="default"/>
                <w:lang w:val="en-US" w:eastAsia="zh-CN"/>
              </w:rPr>
            </w:pPr>
            <w:r>
              <w:rPr>
                <w:rFonts w:hint="eastAsia"/>
                <w:lang w:val="en-US" w:eastAsia="zh-CN"/>
              </w:rPr>
              <w:t>4.1.1.</w:t>
            </w:r>
            <w:r>
              <w:rPr>
                <w:rFonts w:hint="default"/>
                <w:lang w:val="en-US" w:eastAsia="zh-CN"/>
              </w:rPr>
              <w:t>维持性血液透析（MHD）患者是结核病（TB）的极高危人群。我国MHD人群庞大，其结核病发病率显著高于普通人群，但由于这类患者临床表现常不典型，且存在固有的“微炎症状态”，</w:t>
            </w:r>
            <w:r>
              <w:rPr>
                <w:rFonts w:hint="eastAsia"/>
                <w:lang w:val="en-US" w:eastAsia="zh-CN"/>
              </w:rPr>
              <w:t>表现为C反应蛋白（CRP）和白介素-6（IL-6）的基础水平升高</w:t>
            </w:r>
            <w:r>
              <w:rPr>
                <w:rFonts w:hint="eastAsia"/>
                <w:vertAlign w:val="superscript"/>
                <w:lang w:val="en-US" w:eastAsia="zh-CN"/>
              </w:rPr>
              <w:t>[1]</w:t>
            </w:r>
            <w:r>
              <w:rPr>
                <w:rFonts w:hint="eastAsia"/>
                <w:lang w:val="en-US" w:eastAsia="zh-CN"/>
              </w:rPr>
              <w:t xml:space="preserve"> </w:t>
            </w:r>
            <w:r>
              <w:rPr>
                <w:rFonts w:hint="default"/>
                <w:lang w:val="en-US" w:eastAsia="zh-CN"/>
              </w:rPr>
              <w:t>导致结核病的早期识别和炎症负荷评估极为困难</w:t>
            </w:r>
            <w:r>
              <w:rPr>
                <w:rFonts w:hint="default"/>
                <w:vertAlign w:val="superscript"/>
                <w:lang w:val="en-US" w:eastAsia="zh-CN"/>
              </w:rPr>
              <w:t> [</w:t>
            </w:r>
            <w:r>
              <w:rPr>
                <w:rFonts w:hint="eastAsia"/>
                <w:vertAlign w:val="superscript"/>
                <w:lang w:val="en-US" w:eastAsia="zh-CN"/>
              </w:rPr>
              <w:t>2</w:t>
            </w:r>
            <w:r>
              <w:rPr>
                <w:rFonts w:hint="default"/>
                <w:vertAlign w:val="superscript"/>
                <w:lang w:val="en-US" w:eastAsia="zh-CN"/>
              </w:rPr>
              <w:t xml:space="preserve">, </w:t>
            </w:r>
            <w:r>
              <w:rPr>
                <w:rFonts w:hint="eastAsia"/>
                <w:vertAlign w:val="superscript"/>
                <w:lang w:val="en-US" w:eastAsia="zh-CN"/>
              </w:rPr>
              <w:t>3</w:t>
            </w:r>
            <w:r>
              <w:rPr>
                <w:rFonts w:hint="default"/>
                <w:vertAlign w:val="superscript"/>
                <w:lang w:val="en-US" w:eastAsia="zh-CN"/>
              </w:rPr>
              <w:t>]</w:t>
            </w:r>
            <w:r>
              <w:rPr>
                <w:rFonts w:hint="default"/>
                <w:lang w:val="en-US" w:eastAsia="zh-CN"/>
              </w:rPr>
              <w:t>。MHD患者本身存在的肌少症、营养不良等合并症，进一步加剧了其免疫功能的紊乱，使得共病状态下的病情演变更为复杂</w:t>
            </w:r>
            <w:r>
              <w:rPr>
                <w:rFonts w:hint="default"/>
                <w:vertAlign w:val="superscript"/>
                <w:lang w:val="en-US" w:eastAsia="zh-CN"/>
              </w:rPr>
              <w:t> [</w:t>
            </w:r>
            <w:r>
              <w:rPr>
                <w:rFonts w:hint="eastAsia"/>
                <w:vertAlign w:val="superscript"/>
                <w:lang w:val="en-US" w:eastAsia="zh-CN"/>
              </w:rPr>
              <w:t>4</w:t>
            </w:r>
            <w:r>
              <w:rPr>
                <w:rFonts w:hint="default"/>
                <w:vertAlign w:val="superscript"/>
                <w:lang w:val="en-US" w:eastAsia="zh-CN"/>
              </w:rPr>
              <w:t xml:space="preserve">, </w:t>
            </w:r>
            <w:r>
              <w:rPr>
                <w:rFonts w:hint="eastAsia"/>
                <w:vertAlign w:val="superscript"/>
                <w:lang w:val="en-US" w:eastAsia="zh-CN"/>
              </w:rPr>
              <w:t>5</w:t>
            </w:r>
            <w:r>
              <w:rPr>
                <w:rFonts w:hint="default"/>
                <w:vertAlign w:val="superscript"/>
                <w:lang w:val="en-US" w:eastAsia="zh-CN"/>
              </w:rPr>
              <w:t>]</w:t>
            </w:r>
            <w:r>
              <w:rPr>
                <w:rFonts w:hint="default"/>
                <w:lang w:val="en-US" w:eastAsia="zh-CN"/>
              </w:rPr>
              <w:t>。</w:t>
            </w:r>
          </w:p>
          <w:p w14:paraId="53E4713E">
            <w:pPr>
              <w:numPr>
                <w:ilvl w:val="0"/>
                <w:numId w:val="0"/>
              </w:numPr>
              <w:ind w:left="491" w:leftChars="0" w:firstLine="0" w:firstLineChars="0"/>
              <w:rPr>
                <w:rFonts w:hint="default"/>
                <w:lang w:val="en-US" w:eastAsia="zh-CN"/>
              </w:rPr>
            </w:pPr>
            <w:r>
              <w:rPr>
                <w:rFonts w:hint="eastAsia"/>
                <w:lang w:val="en-US" w:eastAsia="zh-CN"/>
              </w:rPr>
              <w:t>4.1.2</w:t>
            </w:r>
            <w:r>
              <w:rPr>
                <w:rFonts w:hint="default"/>
                <w:lang w:val="en-US" w:eastAsia="zh-CN"/>
              </w:rPr>
              <w:t>因此，如何精准评估MHD合并肺结核患者的炎症负荷，并有效预测其治疗转归，是当前临床亟待解决的关键问题。白细胞介素-6（IL-6）作为炎症反应的核心启动因子，与超敏C反应蛋白（hs-CRP）联合检测，能够更全面地反映从免疫激活到急性时相反应的炎症级联过程。近期的荟萃分析已证实，IL-6是CKD患者不良结局（包括心血管事件和全因死亡）的强预测因子</w:t>
            </w:r>
            <w:r>
              <w:rPr>
                <w:rFonts w:hint="default"/>
                <w:vertAlign w:val="superscript"/>
                <w:lang w:val="en-US" w:eastAsia="zh-CN"/>
              </w:rPr>
              <w:t> [</w:t>
            </w:r>
            <w:r>
              <w:rPr>
                <w:rFonts w:hint="eastAsia"/>
                <w:vertAlign w:val="superscript"/>
                <w:lang w:val="en-US" w:eastAsia="zh-CN"/>
              </w:rPr>
              <w:t>6</w:t>
            </w:r>
            <w:r>
              <w:rPr>
                <w:rFonts w:hint="default"/>
                <w:vertAlign w:val="superscript"/>
                <w:lang w:val="en-US" w:eastAsia="zh-CN"/>
              </w:rPr>
              <w:t>]</w:t>
            </w:r>
            <w:r>
              <w:rPr>
                <w:rFonts w:hint="default"/>
                <w:lang w:val="en-US" w:eastAsia="zh-CN"/>
              </w:rPr>
              <w:t>，而另一项系统综述也明确了其与CRP在CKD进展中的核心地位</w:t>
            </w:r>
            <w:r>
              <w:rPr>
                <w:rFonts w:hint="default"/>
                <w:vertAlign w:val="superscript"/>
                <w:lang w:val="en-US" w:eastAsia="zh-CN"/>
              </w:rPr>
              <w:t> [</w:t>
            </w:r>
            <w:r>
              <w:rPr>
                <w:rFonts w:hint="eastAsia"/>
                <w:vertAlign w:val="superscript"/>
                <w:lang w:val="en-US" w:eastAsia="zh-CN"/>
              </w:rPr>
              <w:t>5</w:t>
            </w:r>
            <w:r>
              <w:rPr>
                <w:rFonts w:hint="default"/>
                <w:vertAlign w:val="superscript"/>
                <w:lang w:val="en-US" w:eastAsia="zh-CN"/>
              </w:rPr>
              <w:t>]</w:t>
            </w:r>
            <w:r>
              <w:rPr>
                <w:rFonts w:hint="default"/>
                <w:lang w:val="en-US" w:eastAsia="zh-CN"/>
              </w:rPr>
              <w:t>。</w:t>
            </w:r>
          </w:p>
          <w:p w14:paraId="3593F4A1">
            <w:pPr>
              <w:numPr>
                <w:ilvl w:val="0"/>
                <w:numId w:val="0"/>
              </w:numPr>
              <w:ind w:left="491" w:leftChars="0" w:firstLine="0" w:firstLineChars="0"/>
              <w:rPr>
                <w:rFonts w:hint="default"/>
                <w:lang w:val="en-US" w:eastAsia="zh-CN"/>
              </w:rPr>
            </w:pPr>
            <w:r>
              <w:rPr>
                <w:rFonts w:hint="eastAsia"/>
                <w:lang w:val="en-US" w:eastAsia="zh-CN"/>
              </w:rPr>
              <w:t>4.1.3</w:t>
            </w:r>
            <w:r>
              <w:rPr>
                <w:rFonts w:hint="default"/>
                <w:lang w:val="en-US" w:eastAsia="zh-CN"/>
              </w:rPr>
              <w:t>本研究聚焦于“IL-6联合hs-CRP动态监测”这一策略，旨在为临床提供一套能有效区分“结核活动性炎症”与“透析基础炎症”的评估工具，通过动态观察其变化轨迹，早期预警治疗失败风险，指导个体化治疗方案的调整，对改善这一特殊共病人群的预后具有重大的临床意义和广阔的应用前景。</w:t>
            </w:r>
          </w:p>
          <w:p w14:paraId="56BEF6E0">
            <w:pPr>
              <w:numPr>
                <w:ilvl w:val="0"/>
                <w:numId w:val="0"/>
              </w:numPr>
              <w:ind w:left="491" w:leftChars="0" w:firstLine="0" w:firstLineChars="0"/>
              <w:rPr>
                <w:rFonts w:hint="eastAsia"/>
              </w:rPr>
            </w:pPr>
            <w:r>
              <w:rPr>
                <w:rFonts w:hint="eastAsia"/>
                <w:lang w:val="en-US" w:eastAsia="zh-CN"/>
              </w:rPr>
              <w:t>4.2</w:t>
            </w:r>
            <w:r>
              <w:rPr>
                <w:rFonts w:hint="eastAsia"/>
              </w:rPr>
              <w:t>国内外研究情况、水平和发展趋势</w:t>
            </w:r>
          </w:p>
          <w:p w14:paraId="1F511060">
            <w:pPr>
              <w:numPr>
                <w:ilvl w:val="0"/>
                <w:numId w:val="0"/>
              </w:numPr>
              <w:ind w:left="491" w:leftChars="0" w:firstLine="0" w:firstLineChars="0"/>
              <w:rPr>
                <w:rFonts w:hint="default"/>
                <w:lang w:val="en-US" w:eastAsia="zh-CN"/>
              </w:rPr>
            </w:pPr>
            <w:r>
              <w:rPr>
                <w:rFonts w:hint="default"/>
                <w:lang w:val="en-US" w:eastAsia="zh-CN"/>
              </w:rPr>
              <w:t>4.2.1 血液透析患者的微炎症状态与结核共病风险</w:t>
            </w:r>
          </w:p>
          <w:p w14:paraId="4F7A479D">
            <w:pPr>
              <w:numPr>
                <w:ilvl w:val="0"/>
                <w:numId w:val="0"/>
              </w:numPr>
              <w:ind w:left="491" w:leftChars="0" w:firstLine="0" w:firstLineChars="0"/>
              <w:rPr>
                <w:rFonts w:hint="default"/>
                <w:lang w:val="en-US" w:eastAsia="zh-CN"/>
              </w:rPr>
            </w:pPr>
            <w:r>
              <w:rPr>
                <w:rFonts w:hint="default"/>
                <w:lang w:val="en-US" w:eastAsia="zh-CN"/>
              </w:rPr>
              <w:t>目前，国内外研究已明确MHD患者普遍存在微炎症状态，透析过程本身即可诱发炎症因子水平的动态变化 </w:t>
            </w:r>
            <w:r>
              <w:rPr>
                <w:rFonts w:hint="default"/>
                <w:vertAlign w:val="superscript"/>
                <w:lang w:val="en-US" w:eastAsia="zh-CN"/>
              </w:rPr>
              <w:t>[</w:t>
            </w:r>
            <w:r>
              <w:rPr>
                <w:rFonts w:hint="eastAsia"/>
                <w:vertAlign w:val="superscript"/>
                <w:lang w:val="en-US" w:eastAsia="zh-CN"/>
              </w:rPr>
              <w:t>7</w:t>
            </w:r>
            <w:r>
              <w:rPr>
                <w:rFonts w:hint="default"/>
                <w:vertAlign w:val="superscript"/>
                <w:lang w:val="en-US" w:eastAsia="zh-CN"/>
              </w:rPr>
              <w:t>]</w:t>
            </w:r>
            <w:r>
              <w:rPr>
                <w:rFonts w:hint="default"/>
                <w:lang w:val="en-US" w:eastAsia="zh-CN"/>
              </w:rPr>
              <w:t>。针对这一人群，国内研究开始关注其合并结核感染的特殊性。顾海霞等 [</w:t>
            </w:r>
            <w:r>
              <w:rPr>
                <w:rFonts w:hint="eastAsia"/>
                <w:lang w:val="en-US" w:eastAsia="zh-CN"/>
              </w:rPr>
              <w:t>8</w:t>
            </w:r>
            <w:r>
              <w:rPr>
                <w:rFonts w:hint="default"/>
                <w:lang w:val="en-US" w:eastAsia="zh-CN"/>
              </w:rPr>
              <w:t>] 的研究深入分析了MHD合并初治结核患者的临床特点，指出其预后较差，提示需要更精准的风险分层工具。沈鑫等</w:t>
            </w:r>
            <w:r>
              <w:rPr>
                <w:rFonts w:hint="default"/>
                <w:vertAlign w:val="superscript"/>
                <w:lang w:val="en-US" w:eastAsia="zh-CN"/>
              </w:rPr>
              <w:t xml:space="preserve"> [</w:t>
            </w:r>
            <w:r>
              <w:rPr>
                <w:rFonts w:hint="eastAsia"/>
                <w:vertAlign w:val="superscript"/>
                <w:lang w:val="en-US" w:eastAsia="zh-CN"/>
              </w:rPr>
              <w:t>2</w:t>
            </w:r>
            <w:r>
              <w:rPr>
                <w:rFonts w:hint="default"/>
                <w:vertAlign w:val="superscript"/>
                <w:lang w:val="en-US" w:eastAsia="zh-CN"/>
              </w:rPr>
              <w:t>]</w:t>
            </w:r>
            <w:r>
              <w:rPr>
                <w:rFonts w:hint="default"/>
                <w:lang w:val="en-US" w:eastAsia="zh-CN"/>
              </w:rPr>
              <w:t> 最新发布的专家共识也系统阐述了成人血液透析患者结核感染的风险管理策略，强调了早期识别和规范管理的重要性，但目前的管理重点多聚焦于筛查环节。</w:t>
            </w:r>
          </w:p>
          <w:p w14:paraId="1462100C">
            <w:pPr>
              <w:numPr>
                <w:ilvl w:val="0"/>
                <w:numId w:val="0"/>
              </w:numPr>
              <w:ind w:left="491" w:leftChars="0" w:firstLine="0" w:firstLineChars="0"/>
              <w:rPr>
                <w:rFonts w:hint="default"/>
                <w:lang w:val="en-US" w:eastAsia="zh-CN"/>
              </w:rPr>
            </w:pPr>
            <w:r>
              <w:rPr>
                <w:rFonts w:hint="default"/>
                <w:lang w:val="en-US" w:eastAsia="zh-CN"/>
              </w:rPr>
              <w:t>4.2.2 炎症标志物IL-6与hs-CRP的预后价值</w:t>
            </w:r>
          </w:p>
          <w:p w14:paraId="2BACB217">
            <w:pPr>
              <w:numPr>
                <w:ilvl w:val="0"/>
                <w:numId w:val="0"/>
              </w:numPr>
              <w:ind w:left="491" w:leftChars="0" w:firstLine="0" w:firstLineChars="0"/>
              <w:rPr>
                <w:rFonts w:hint="default"/>
                <w:lang w:val="en-US" w:eastAsia="zh-CN"/>
              </w:rPr>
            </w:pPr>
            <w:r>
              <w:rPr>
                <w:rFonts w:hint="default"/>
                <w:lang w:val="en-US" w:eastAsia="zh-CN"/>
              </w:rPr>
              <w:t>在单纯结核病领域，国际研究证实活动性肺结核患者存在显著的炎症参数改变。也门一项针对活动性肺结核患者的研究发现，包括IL-6在内的多种炎症指标显著升高，提示其在判断疾病活动性中具有价值 </w:t>
            </w:r>
            <w:r>
              <w:rPr>
                <w:rFonts w:hint="default"/>
                <w:vertAlign w:val="superscript"/>
                <w:lang w:val="en-US" w:eastAsia="zh-CN"/>
              </w:rPr>
              <w:t>[</w:t>
            </w:r>
            <w:r>
              <w:rPr>
                <w:rFonts w:hint="eastAsia"/>
                <w:vertAlign w:val="superscript"/>
                <w:lang w:val="en-US" w:eastAsia="zh-CN"/>
              </w:rPr>
              <w:t>3</w:t>
            </w:r>
            <w:r>
              <w:rPr>
                <w:rFonts w:hint="default"/>
                <w:vertAlign w:val="superscript"/>
                <w:lang w:val="en-US" w:eastAsia="zh-CN"/>
              </w:rPr>
              <w:t>]</w:t>
            </w:r>
            <w:r>
              <w:rPr>
                <w:rFonts w:hint="default"/>
                <w:lang w:val="en-US" w:eastAsia="zh-CN"/>
              </w:rPr>
              <w:t>。在透析领域，炎症标志物的预后价值已获高级别证据支持。Chen等 [</w:t>
            </w:r>
            <w:r>
              <w:rPr>
                <w:rFonts w:hint="eastAsia"/>
                <w:lang w:val="en-US" w:eastAsia="zh-CN"/>
              </w:rPr>
              <w:t>6</w:t>
            </w:r>
            <w:r>
              <w:rPr>
                <w:rFonts w:hint="default"/>
                <w:lang w:val="en-US" w:eastAsia="zh-CN"/>
              </w:rPr>
              <w:t>] 的荟萃分析明确指出，血清IL-6水平可有效估算透析患者的心血管及全因死亡风险。Abdel-Rahman等</w:t>
            </w:r>
            <w:r>
              <w:rPr>
                <w:rFonts w:hint="default"/>
                <w:vertAlign w:val="superscript"/>
                <w:lang w:val="en-US" w:eastAsia="zh-CN"/>
              </w:rPr>
              <w:t xml:space="preserve"> [</w:t>
            </w:r>
            <w:r>
              <w:rPr>
                <w:rFonts w:hint="eastAsia"/>
                <w:vertAlign w:val="superscript"/>
                <w:lang w:val="en-US" w:eastAsia="zh-CN"/>
              </w:rPr>
              <w:t>5</w:t>
            </w:r>
            <w:r>
              <w:rPr>
                <w:rFonts w:hint="default"/>
                <w:vertAlign w:val="superscript"/>
                <w:lang w:val="en-US" w:eastAsia="zh-CN"/>
              </w:rPr>
              <w:t>]</w:t>
            </w:r>
            <w:r>
              <w:rPr>
                <w:rFonts w:hint="default"/>
                <w:lang w:val="en-US" w:eastAsia="zh-CN"/>
              </w:rPr>
              <w:t> 的最新系统综述与荟萃分析进一步强化了IL-6与CRP在CKD进展及不良结局预测中的核心作用，证实二者联合评估优于单一指标。卢春丽等</w:t>
            </w:r>
            <w:r>
              <w:rPr>
                <w:rFonts w:hint="default"/>
                <w:vertAlign w:val="superscript"/>
                <w:lang w:val="en-US" w:eastAsia="zh-CN"/>
              </w:rPr>
              <w:t xml:space="preserve"> [</w:t>
            </w:r>
            <w:r>
              <w:rPr>
                <w:rFonts w:hint="eastAsia"/>
                <w:vertAlign w:val="superscript"/>
                <w:lang w:val="en-US" w:eastAsia="zh-CN"/>
              </w:rPr>
              <w:t>9</w:t>
            </w:r>
            <w:r>
              <w:rPr>
                <w:rFonts w:hint="default"/>
                <w:vertAlign w:val="superscript"/>
                <w:lang w:val="en-US" w:eastAsia="zh-CN"/>
              </w:rPr>
              <w:t>]</w:t>
            </w:r>
            <w:r>
              <w:rPr>
                <w:rFonts w:hint="default"/>
                <w:lang w:val="en-US" w:eastAsia="zh-CN"/>
              </w:rPr>
              <w:t> 关于口服营养补充对MHD合并肺结核患者影响的研究，也印证了综合干预和整体评估的重要性</w:t>
            </w:r>
            <w:r>
              <w:rPr>
                <w:rFonts w:hint="eastAsia"/>
                <w:lang w:val="en-US" w:eastAsia="zh-CN"/>
              </w:rPr>
              <w:t>。</w:t>
            </w:r>
          </w:p>
          <w:p w14:paraId="245340EF">
            <w:pPr>
              <w:numPr>
                <w:ilvl w:val="0"/>
                <w:numId w:val="0"/>
              </w:numPr>
              <w:ind w:left="491" w:leftChars="0" w:firstLine="0" w:firstLineChars="0"/>
              <w:rPr>
                <w:rFonts w:hint="eastAsia"/>
              </w:rPr>
            </w:pPr>
            <w:r>
              <w:rPr>
                <w:rFonts w:hint="eastAsia"/>
                <w:lang w:val="en-US" w:eastAsia="zh-CN"/>
              </w:rPr>
              <w:t>4.3</w:t>
            </w:r>
            <w:r>
              <w:rPr>
                <w:rFonts w:hint="eastAsia"/>
              </w:rPr>
              <w:t>本课题的特色或创新之处</w:t>
            </w:r>
          </w:p>
          <w:p w14:paraId="6CDE30C3">
            <w:pPr>
              <w:numPr>
                <w:ilvl w:val="0"/>
                <w:numId w:val="0"/>
              </w:numPr>
              <w:ind w:left="491" w:leftChars="0" w:firstLine="0" w:firstLineChars="0"/>
              <w:rPr>
                <w:rFonts w:hint="default"/>
                <w:lang w:val="en-US" w:eastAsia="zh-CN"/>
              </w:rPr>
            </w:pPr>
            <w:r>
              <w:rPr>
                <w:rFonts w:hint="eastAsia"/>
                <w:lang w:val="en-US" w:eastAsia="zh-CN"/>
              </w:rPr>
              <w:t>4.3.1</w:t>
            </w:r>
            <w:r>
              <w:rPr>
                <w:rFonts w:hint="eastAsia"/>
              </w:rPr>
              <w:t>聚焦特殊共病人群：针对“血液透析+活动性肺结核”这一临床处理棘手、炎症背景复杂的人群，深入探索“MHD+TB”这一免疫受损与感染叠加的特殊人群的炎症特征</w:t>
            </w:r>
            <w:r>
              <w:rPr>
                <w:rFonts w:hint="eastAsia"/>
                <w:lang w:val="en-US" w:eastAsia="zh-CN"/>
              </w:rPr>
              <w:t>,</w:t>
            </w:r>
            <w:r>
              <w:rPr>
                <w:rFonts w:hint="eastAsia"/>
              </w:rPr>
              <w:t>填补该领域临床数据空白。</w:t>
            </w:r>
          </w:p>
          <w:p w14:paraId="2C29C2BD">
            <w:pPr>
              <w:numPr>
                <w:ilvl w:val="0"/>
                <w:numId w:val="0"/>
              </w:numPr>
              <w:ind w:left="491" w:leftChars="0" w:firstLine="0" w:firstLineChars="0"/>
              <w:rPr>
                <w:rFonts w:hint="eastAsia"/>
              </w:rPr>
            </w:pPr>
            <w:r>
              <w:rPr>
                <w:rFonts w:hint="eastAsia"/>
                <w:lang w:val="en-US" w:eastAsia="zh-CN"/>
              </w:rPr>
              <w:t>4.3.2</w:t>
            </w:r>
            <w:r>
              <w:rPr>
                <w:rFonts w:hint="eastAsia"/>
              </w:rPr>
              <w:t> 引入动态联合监测：区别于传统的单次、单指标检测，本研究设计在抗结核治疗前（0周）、治疗强化期末（8周）、以及治疗结束时（24周）进行多点联合检测，关注炎症指标的纵向变化轨迹而非孤立的基线值。</w:t>
            </w:r>
          </w:p>
          <w:p w14:paraId="0BE820F1">
            <w:pPr>
              <w:numPr>
                <w:ilvl w:val="0"/>
                <w:numId w:val="0"/>
              </w:numPr>
              <w:ind w:left="491" w:leftChars="0" w:firstLine="0" w:firstLineChars="0"/>
              <w:rPr>
                <w:rFonts w:hint="eastAsia"/>
                <w:lang w:val="en-US" w:eastAsia="zh-CN"/>
              </w:rPr>
            </w:pPr>
            <w:r>
              <w:rPr>
                <w:rFonts w:hint="eastAsia"/>
                <w:lang w:val="en-US" w:eastAsia="zh-CN"/>
              </w:rPr>
              <w:t>参考文献：</w:t>
            </w:r>
          </w:p>
          <w:p w14:paraId="3108641B">
            <w:pPr>
              <w:numPr>
                <w:ilvl w:val="0"/>
                <w:numId w:val="0"/>
              </w:numPr>
              <w:ind w:left="491" w:leftChars="0" w:firstLine="0" w:firstLineChars="0"/>
              <w:rPr>
                <w:rFonts w:hint="eastAsia"/>
                <w:lang w:val="en-US" w:eastAsia="zh-CN"/>
              </w:rPr>
            </w:pPr>
            <w:r>
              <w:rPr>
                <w:rFonts w:hint="default"/>
                <w:lang w:val="en-US" w:eastAsia="zh-CN"/>
              </w:rPr>
              <w:t>[1]</w:t>
            </w:r>
            <w:r>
              <w:rPr>
                <w:rFonts w:hint="eastAsia"/>
                <w:lang w:val="en-US" w:eastAsia="zh-CN"/>
              </w:rPr>
              <w:t>麻世靖,魏起超,吴文丽,等.血液透析联合血液灌流对慢性肾衰竭尿毒症患者微炎症状态及CVC发生的影响[J].医学临床研究,2025,42(11):1887-1890.</w:t>
            </w:r>
          </w:p>
          <w:p w14:paraId="3AB4C947">
            <w:pPr>
              <w:numPr>
                <w:ilvl w:val="0"/>
                <w:numId w:val="0"/>
              </w:numPr>
              <w:ind w:left="491" w:leftChars="0" w:firstLine="0" w:firstLineChars="0"/>
              <w:rPr>
                <w:rFonts w:hint="eastAsia"/>
                <w:lang w:val="en-US" w:eastAsia="zh-CN"/>
              </w:rPr>
            </w:pPr>
            <w:r>
              <w:rPr>
                <w:rFonts w:hint="eastAsia"/>
                <w:lang w:val="en-US" w:eastAsia="zh-CN"/>
              </w:rPr>
              <w:t>[2]沈鑫,丁小强.成人血液透析患者结核感染风险管理专家共识[J/OL].上海医学,1-20[2026-03-13].https://link.cnki.net/urlid/31.1366.R.20250213.1037.002.</w:t>
            </w:r>
          </w:p>
          <w:p w14:paraId="1363C604">
            <w:pPr>
              <w:numPr>
                <w:ilvl w:val="0"/>
                <w:numId w:val="0"/>
              </w:numPr>
              <w:ind w:left="491" w:leftChars="0" w:firstLine="0" w:firstLineChars="0"/>
              <w:rPr>
                <w:rFonts w:hint="eastAsia"/>
                <w:lang w:val="en-US" w:eastAsia="zh-CN"/>
              </w:rPr>
            </w:pPr>
            <w:r>
              <w:rPr>
                <w:rFonts w:hint="default"/>
                <w:lang w:val="en-US" w:eastAsia="zh-CN"/>
              </w:rPr>
              <w:t>[3]Al-Ofairi BA, Al-Jahrani MA, Esmail A, Abdulkareem AM, Saeed MK. Assessment of some hematological and inflammatory parameters among patients with active pulmonary tuberculosis in Ibb governorate, Yemen. BMC Infect Dis. 2025 Dec 12;26(1):473. doi: 10.1186/s12879-025-12261-y. PMID: 41388519; PMCID: PMC12951905.</w:t>
            </w:r>
          </w:p>
          <w:p w14:paraId="00B3125D">
            <w:pPr>
              <w:numPr>
                <w:ilvl w:val="0"/>
                <w:numId w:val="0"/>
              </w:numPr>
              <w:ind w:left="491" w:leftChars="0" w:firstLine="0" w:firstLineChars="0"/>
              <w:rPr>
                <w:rFonts w:hint="eastAsia"/>
              </w:rPr>
            </w:pPr>
            <w:r>
              <w:rPr>
                <w:rFonts w:hint="eastAsia"/>
                <w:lang w:val="en-US" w:eastAsia="zh-CN"/>
              </w:rPr>
              <w:t>[4]杨婷婷,李建锋.维持性血液透析患者肌少症患病情况及相关因素分析[J].延边大学医学学报，2025,48(02):92-95.DOI:10.16068/j.1000-1824.2025.02.025.）</w:t>
            </w:r>
          </w:p>
          <w:p w14:paraId="2AB35DC4">
            <w:pPr>
              <w:numPr>
                <w:ilvl w:val="0"/>
                <w:numId w:val="0"/>
              </w:numPr>
              <w:ind w:left="491" w:leftChars="0" w:firstLine="0" w:firstLineChars="0"/>
              <w:rPr>
                <w:rFonts w:hint="default"/>
              </w:rPr>
            </w:pPr>
            <w:r>
              <w:rPr>
                <w:rFonts w:hint="eastAsia"/>
                <w:lang w:val="en-US" w:eastAsia="zh-CN"/>
              </w:rPr>
              <w:t>[5]</w:t>
            </w:r>
            <w:r>
              <w:rPr>
                <w:rFonts w:hint="default"/>
              </w:rPr>
              <w:t>Abdel-Rahman SM, Ozbek L, Narin AE, Fidan DG, Yilmaz ZY, Orak HI, Guldan M, Kanbay M. Association between interleukin-6, C-reactive protein and chronic kidney disease outcomes: A systematic review and meta-analysis. Eur J Intern Med. 2026 Mar;145:106669. doi: 10.1016/j.ejim.2025.106669. Epub 2025 Dec 24. PMID: 41449012.</w:t>
            </w:r>
          </w:p>
          <w:p w14:paraId="5EC61FAA">
            <w:pPr>
              <w:numPr>
                <w:ilvl w:val="0"/>
                <w:numId w:val="0"/>
              </w:numPr>
              <w:ind w:left="491" w:leftChars="0" w:firstLine="0" w:firstLineChars="0"/>
              <w:rPr>
                <w:rFonts w:hint="default"/>
              </w:rPr>
            </w:pPr>
            <w:r>
              <w:rPr>
                <w:rFonts w:hint="default"/>
                <w:lang w:val="en-US" w:eastAsia="zh-CN"/>
              </w:rPr>
              <w:t>[6]</w:t>
            </w:r>
            <w:r>
              <w:rPr>
                <w:rFonts w:hint="default"/>
              </w:rPr>
              <w:t>Chen Z, Wang Y. Interleukin-6 levels can be used to estimate cardiovascular and all-cause mortality risk in dialysis patients: A meta-analysis and a systematic review. Immun Inflamm Dis. 2023 Apr;11(4):e818. doi:</w:t>
            </w:r>
          </w:p>
          <w:p w14:paraId="1903D98B">
            <w:pPr>
              <w:numPr>
                <w:ilvl w:val="0"/>
                <w:numId w:val="0"/>
              </w:numPr>
              <w:ind w:left="491" w:leftChars="0" w:firstLine="0" w:firstLineChars="0"/>
              <w:rPr>
                <w:rFonts w:hint="eastAsia"/>
              </w:rPr>
            </w:pPr>
            <w:r>
              <w:rPr>
                <w:rFonts w:hint="eastAsia"/>
                <w:lang w:val="en-US" w:eastAsia="zh-CN"/>
              </w:rPr>
              <w:t>[7]</w:t>
            </w:r>
            <w:r>
              <w:rPr>
                <w:rFonts w:hint="eastAsia"/>
              </w:rPr>
              <w:t>漆映辉,曲晓璐,唐咏华,等.黄芪注射液对血液透析过程中微炎症反应的影响分析[J].中国中西医结合肾病杂志,2013,14(01):54-55</w:t>
            </w:r>
          </w:p>
          <w:p w14:paraId="5C8C868A">
            <w:pPr>
              <w:numPr>
                <w:ilvl w:val="0"/>
                <w:numId w:val="0"/>
              </w:numPr>
              <w:ind w:left="491" w:leftChars="0" w:firstLine="0" w:firstLineChars="0"/>
              <w:rPr>
                <w:rFonts w:hint="eastAsia"/>
                <w:lang w:val="en-US" w:eastAsia="zh-CN"/>
              </w:rPr>
            </w:pPr>
            <w:r>
              <w:rPr>
                <w:rFonts w:hint="eastAsia"/>
                <w:lang w:val="en-US" w:eastAsia="zh-CN"/>
              </w:rPr>
              <w:t>[8]</w:t>
            </w:r>
            <w:r>
              <w:rPr>
                <w:rFonts w:hint="eastAsia"/>
              </w:rPr>
              <w:t>顾海霞,彭江丽,陈安欣,等.维持性血液透析合并初治结核患者临床特点及预后分析[J].昆明医科大学学报,2025,46(04):129-135</w:t>
            </w:r>
            <w:r>
              <w:rPr>
                <w:rFonts w:hint="eastAsia"/>
                <w:lang w:val="en-US" w:eastAsia="zh-CN"/>
              </w:rPr>
              <w:t>.</w:t>
            </w:r>
          </w:p>
          <w:p w14:paraId="1726CA2C">
            <w:pPr>
              <w:numPr>
                <w:ilvl w:val="0"/>
                <w:numId w:val="0"/>
              </w:numPr>
              <w:ind w:left="491" w:leftChars="0" w:firstLine="0" w:firstLineChars="0"/>
              <w:rPr>
                <w:rFonts w:hint="default" w:ascii="Arial" w:hAnsi="Arial" w:eastAsia="等线" w:cs="Arial"/>
                <w:sz w:val="22"/>
                <w:lang w:val="en-US" w:eastAsia="zh-CN"/>
              </w:rPr>
            </w:pPr>
            <w:r>
              <w:rPr>
                <w:rFonts w:hint="eastAsia"/>
                <w:lang w:val="en-US" w:eastAsia="zh-CN"/>
              </w:rPr>
              <w:t>[9]</w:t>
            </w:r>
            <w:r>
              <w:rPr>
                <w:rFonts w:hint="eastAsia"/>
              </w:rPr>
              <w:t>卢春丽,曾莉萌,黄子欣,等.口服营养补充对终末期肾病维持性血液透析合并肺结核病患者的营养状态和免疫功能的影响[J].广州医科大学学报,2026,54(01):1-8.</w:t>
            </w:r>
          </w:p>
        </w:tc>
      </w:tr>
    </w:tbl>
    <w:p w14:paraId="699D6DD9">
      <w:r>
        <w:br w:type="page"/>
      </w:r>
    </w:p>
    <w:tbl>
      <w:tblPr>
        <w:tblStyle w:val="4"/>
        <w:tblW w:w="9045" w:type="dxa"/>
        <w:tblInd w:w="1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45"/>
      </w:tblGrid>
      <w:tr w14:paraId="5C020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74" w:hRule="atLeast"/>
        </w:trPr>
        <w:tc>
          <w:tcPr>
            <w:tcW w:w="9045" w:type="dxa"/>
            <w:tcBorders>
              <w:top w:val="single" w:color="auto" w:sz="4" w:space="0"/>
              <w:left w:val="single" w:color="auto" w:sz="4" w:space="0"/>
              <w:bottom w:val="single" w:color="auto" w:sz="4" w:space="0"/>
              <w:right w:val="single" w:color="auto" w:sz="4" w:space="0"/>
            </w:tcBorders>
          </w:tcPr>
          <w:p w14:paraId="5F22B53E">
            <w:pPr>
              <w:numPr>
                <w:ilvl w:val="0"/>
                <w:numId w:val="0"/>
              </w:numPr>
              <w:ind w:left="491" w:leftChars="0" w:firstLine="0" w:firstLineChars="0"/>
              <w:rPr>
                <w:rFonts w:hint="eastAsia"/>
              </w:rPr>
            </w:pPr>
            <w:r>
              <w:rPr>
                <w:rFonts w:hint="eastAsia"/>
                <w:lang w:val="en-US" w:eastAsia="zh-CN"/>
              </w:rPr>
              <w:t>五、</w:t>
            </w:r>
            <w:r>
              <w:rPr>
                <w:rFonts w:hint="eastAsia"/>
              </w:rPr>
              <w:t>研究或引进技术内容和预期成果（说明具体研究或引进、推广的内容和重点解决的技术关键，预期结果和提供结果的形式。）</w:t>
            </w:r>
          </w:p>
          <w:p w14:paraId="669B9CEF">
            <w:pPr>
              <w:numPr>
                <w:ilvl w:val="0"/>
                <w:numId w:val="0"/>
              </w:numPr>
              <w:ind w:left="491" w:leftChars="0" w:firstLine="0" w:firstLineChars="0"/>
              <w:rPr>
                <w:rFonts w:hint="eastAsia"/>
              </w:rPr>
            </w:pPr>
            <w:r>
              <w:rPr>
                <w:rFonts w:hint="eastAsia"/>
                <w:lang w:val="en-US" w:eastAsia="zh-CN"/>
              </w:rPr>
              <w:t>5.1</w:t>
            </w:r>
            <w:r>
              <w:rPr>
                <w:rFonts w:hint="eastAsia"/>
              </w:rPr>
              <w:t>研究内容</w:t>
            </w:r>
          </w:p>
          <w:p w14:paraId="341965E3">
            <w:pPr>
              <w:numPr>
                <w:ilvl w:val="0"/>
                <w:numId w:val="0"/>
              </w:numPr>
              <w:ind w:left="491" w:leftChars="0" w:firstLine="0" w:firstLineChars="0"/>
              <w:rPr>
                <w:rFonts w:hint="eastAsia"/>
              </w:rPr>
            </w:pPr>
            <w:r>
              <w:rPr>
                <w:rFonts w:hint="eastAsia"/>
                <w:lang w:val="en-US" w:eastAsia="zh-CN"/>
              </w:rPr>
              <w:t>5.1.</w:t>
            </w:r>
            <w:r>
              <w:rPr>
                <w:rFonts w:hint="eastAsia"/>
              </w:rPr>
              <w:t>1. </w:t>
            </w:r>
            <w:r>
              <w:rPr>
                <w:rFonts w:hint="eastAsia"/>
                <w:lang w:val="en-US" w:eastAsia="zh-CN"/>
              </w:rPr>
              <w:t>研究对象与分组</w:t>
            </w:r>
            <w:r>
              <w:rPr>
                <w:rFonts w:hint="eastAsia"/>
              </w:rPr>
              <w:t>：</w:t>
            </w:r>
            <w:r>
              <w:rPr>
                <w:rFonts w:hint="eastAsia"/>
                <w:lang w:val="en-US" w:eastAsia="zh-CN"/>
              </w:rPr>
              <w:t>设置A组：</w:t>
            </w:r>
            <w:r>
              <w:rPr>
                <w:rFonts w:hint="eastAsia"/>
              </w:rPr>
              <w:t>血液透析合并肺结核组</w:t>
            </w:r>
            <w:r>
              <w:rPr>
                <w:rFonts w:hint="eastAsia"/>
                <w:lang w:eastAsia="zh-CN"/>
              </w:rPr>
              <w:t>，</w:t>
            </w:r>
            <w:r>
              <w:rPr>
                <w:rFonts w:hint="eastAsia"/>
                <w:lang w:val="en-US" w:eastAsia="zh-CN"/>
              </w:rPr>
              <w:t>B组：</w:t>
            </w:r>
            <w:r>
              <w:rPr>
                <w:rFonts w:hint="eastAsia"/>
              </w:rPr>
              <w:t>单纯血液透析组</w:t>
            </w:r>
            <w:r>
              <w:rPr>
                <w:rFonts w:hint="eastAsia"/>
                <w:lang w:eastAsia="zh-CN"/>
              </w:rPr>
              <w:t>，</w:t>
            </w:r>
            <w:r>
              <w:rPr>
                <w:rFonts w:hint="eastAsia"/>
                <w:lang w:val="en-US" w:eastAsia="zh-CN"/>
              </w:rPr>
              <w:t>C组：</w:t>
            </w:r>
            <w:r>
              <w:rPr>
                <w:rFonts w:hint="eastAsia"/>
              </w:rPr>
              <w:t>单纯肺结核组</w:t>
            </w:r>
            <w:r>
              <w:rPr>
                <w:rFonts w:hint="eastAsia"/>
                <w:lang w:eastAsia="zh-CN"/>
              </w:rPr>
              <w:t>，</w:t>
            </w:r>
            <w:r>
              <w:rPr>
                <w:rFonts w:hint="eastAsia"/>
              </w:rPr>
              <w:t>比较血液透析合并肺结核组（A组）、单纯血液透析组（B组）、单纯肺结核组（C组）在基线时的IL-6及hs-CRP水平，明确“共病”状态下的炎症负荷特征。</w:t>
            </w:r>
          </w:p>
          <w:p w14:paraId="0D77E083">
            <w:pPr>
              <w:numPr>
                <w:ilvl w:val="0"/>
                <w:numId w:val="0"/>
              </w:numPr>
              <w:ind w:left="491" w:leftChars="0" w:firstLine="0" w:firstLineChars="0"/>
              <w:rPr>
                <w:rFonts w:hint="eastAsia"/>
              </w:rPr>
            </w:pPr>
            <w:r>
              <w:rPr>
                <w:rFonts w:hint="eastAsia"/>
                <w:lang w:val="en-US" w:eastAsia="zh-CN"/>
              </w:rPr>
              <w:t>5.1.</w:t>
            </w:r>
            <w:r>
              <w:rPr>
                <w:rFonts w:hint="eastAsia"/>
              </w:rPr>
              <w:t>2. </w:t>
            </w:r>
            <w:r>
              <w:rPr>
                <w:rFonts w:hint="eastAsia"/>
                <w:lang w:val="en-US" w:eastAsia="zh-CN"/>
              </w:rPr>
              <w:t>动态监测内容</w:t>
            </w:r>
            <w:r>
              <w:rPr>
                <w:rFonts w:hint="eastAsia"/>
              </w:rPr>
              <w:t>：对A</w:t>
            </w:r>
            <w:r>
              <w:rPr>
                <w:rFonts w:hint="eastAsia"/>
                <w:lang w:eastAsia="zh-CN"/>
              </w:rPr>
              <w:t>、</w:t>
            </w:r>
            <w:r>
              <w:rPr>
                <w:rFonts w:hint="eastAsia"/>
                <w:lang w:val="en-US" w:eastAsia="zh-CN"/>
              </w:rPr>
              <w:t>C</w:t>
            </w:r>
            <w:r>
              <w:rPr>
                <w:rFonts w:hint="eastAsia"/>
              </w:rPr>
              <w:t>组患者，在抗结核治疗的第0个月、2个月、6个月同步检测IL-6和hs-CRP</w:t>
            </w:r>
            <w:r>
              <w:rPr>
                <w:rFonts w:hint="eastAsia"/>
                <w:lang w:val="en-US" w:eastAsia="zh-CN"/>
              </w:rPr>
              <w:t>,在B组患者，在第</w:t>
            </w:r>
            <w:r>
              <w:rPr>
                <w:rFonts w:hint="eastAsia"/>
              </w:rPr>
              <w:t>0个月、6个月同步检测IL-6和hs-CRP。</w:t>
            </w:r>
          </w:p>
          <w:p w14:paraId="2E732918">
            <w:pPr>
              <w:numPr>
                <w:ilvl w:val="0"/>
                <w:numId w:val="0"/>
              </w:numPr>
              <w:ind w:left="491" w:leftChars="0" w:firstLine="0" w:firstLineChars="0"/>
              <w:rPr>
                <w:rFonts w:hint="eastAsia"/>
              </w:rPr>
            </w:pPr>
            <w:r>
              <w:rPr>
                <w:rFonts w:hint="eastAsia"/>
                <w:lang w:val="en-US" w:eastAsia="zh-CN"/>
              </w:rPr>
              <w:t>5.1.</w:t>
            </w:r>
            <w:r>
              <w:rPr>
                <w:rFonts w:hint="eastAsia"/>
              </w:rPr>
              <w:t>3. 预后预测研究：随访A组患者1年，记录全因死亡、心血管事件、结核复发等终点事件。通过ROC曲线分析基线及治疗2个月后的IL-6/hs-CRP水平对不良预后的预测价值。</w:t>
            </w:r>
          </w:p>
          <w:p w14:paraId="4EA49171">
            <w:pPr>
              <w:numPr>
                <w:ilvl w:val="0"/>
                <w:numId w:val="0"/>
              </w:numPr>
              <w:ind w:left="491" w:leftChars="0" w:firstLine="0" w:firstLineChars="0"/>
              <w:rPr>
                <w:rFonts w:hint="eastAsia"/>
              </w:rPr>
            </w:pPr>
            <w:r>
              <w:rPr>
                <w:rFonts w:hint="eastAsia"/>
                <w:lang w:val="en-US" w:eastAsia="zh-CN"/>
              </w:rPr>
              <w:t>5.2</w:t>
            </w:r>
            <w:r>
              <w:rPr>
                <w:rFonts w:hint="eastAsia"/>
              </w:rPr>
              <w:t>重点解决的技术关键</w:t>
            </w:r>
          </w:p>
          <w:p w14:paraId="43442419">
            <w:pPr>
              <w:numPr>
                <w:ilvl w:val="0"/>
                <w:numId w:val="0"/>
              </w:numPr>
              <w:ind w:left="491" w:leftChars="0" w:firstLine="0" w:firstLineChars="0"/>
              <w:rPr>
                <w:rFonts w:hint="eastAsia"/>
              </w:rPr>
            </w:pPr>
            <w:r>
              <w:rPr>
                <w:rFonts w:hint="eastAsia"/>
                <w:lang w:val="en-US" w:eastAsia="zh-CN"/>
              </w:rPr>
              <w:t>5.2.</w:t>
            </w:r>
            <w:r>
              <w:rPr>
                <w:rFonts w:hint="eastAsia"/>
              </w:rPr>
              <w:t>1. 排除干扰因素：需严格记录透析前后采血时间（统一在透析前采血），排除透析过程中急性炎症反应对结果的干扰。</w:t>
            </w:r>
          </w:p>
          <w:p w14:paraId="27FD544E">
            <w:pPr>
              <w:numPr>
                <w:ilvl w:val="0"/>
                <w:numId w:val="0"/>
              </w:numPr>
              <w:ind w:left="491" w:leftChars="0" w:firstLine="0" w:firstLineChars="0"/>
              <w:rPr>
                <w:rFonts w:hint="eastAsia"/>
              </w:rPr>
            </w:pPr>
            <w:r>
              <w:rPr>
                <w:rFonts w:hint="eastAsia"/>
                <w:lang w:val="en-US" w:eastAsia="zh-CN"/>
              </w:rPr>
              <w:t>5.2.</w:t>
            </w:r>
            <w:r>
              <w:rPr>
                <w:rFonts w:hint="eastAsia"/>
              </w:rPr>
              <w:t>2. 标准化动态监测：确保同一患者不同时间点的检测在同一批次或相同质控标准下进行，保证数据的纵向可比性。</w:t>
            </w:r>
          </w:p>
          <w:p w14:paraId="684C52D2">
            <w:pPr>
              <w:numPr>
                <w:ilvl w:val="0"/>
                <w:numId w:val="0"/>
              </w:numPr>
              <w:ind w:left="491" w:leftChars="0" w:firstLine="0" w:firstLineChars="0"/>
              <w:rPr>
                <w:rFonts w:hint="eastAsia"/>
              </w:rPr>
            </w:pPr>
            <w:r>
              <w:rPr>
                <w:rFonts w:hint="eastAsia"/>
                <w:lang w:val="en-US" w:eastAsia="zh-CN"/>
              </w:rPr>
              <w:t>5.3</w:t>
            </w:r>
            <w:r>
              <w:rPr>
                <w:rFonts w:hint="eastAsia"/>
              </w:rPr>
              <w:t>预期成果及形式</w:t>
            </w:r>
          </w:p>
          <w:p w14:paraId="4D1CB65F">
            <w:pPr>
              <w:numPr>
                <w:ilvl w:val="0"/>
                <w:numId w:val="0"/>
              </w:numPr>
              <w:ind w:left="491" w:leftChars="0" w:firstLine="0" w:firstLineChars="0"/>
              <w:rPr>
                <w:rFonts w:hint="eastAsia"/>
              </w:rPr>
            </w:pPr>
            <w:r>
              <w:rPr>
                <w:rFonts w:hint="eastAsia"/>
                <w:lang w:val="en-US" w:eastAsia="zh-CN"/>
              </w:rPr>
              <w:t>5.3.</w:t>
            </w:r>
            <w:r>
              <w:rPr>
                <w:rFonts w:hint="eastAsia"/>
              </w:rPr>
              <w:t>1. 学术成果：发表论文</w:t>
            </w:r>
            <w:r>
              <w:rPr>
                <w:rFonts w:hint="eastAsia"/>
                <w:lang w:val="en-US" w:eastAsia="zh-CN"/>
              </w:rPr>
              <w:t>1</w:t>
            </w:r>
            <w:r>
              <w:rPr>
                <w:rFonts w:hint="eastAsia"/>
              </w:rPr>
              <w:t>篇，阐述IL-6</w:t>
            </w:r>
            <w:r>
              <w:rPr>
                <w:rFonts w:hint="eastAsia"/>
                <w:lang w:val="en-US" w:eastAsia="zh-CN"/>
              </w:rPr>
              <w:t>联合</w:t>
            </w:r>
            <w:r>
              <w:rPr>
                <w:rFonts w:hint="eastAsia"/>
              </w:rPr>
              <w:t>hs-CRP</w:t>
            </w:r>
            <w:r>
              <w:rPr>
                <w:rFonts w:hint="eastAsia"/>
                <w:lang w:val="en-US" w:eastAsia="zh-CN"/>
              </w:rPr>
              <w:t>动态监测</w:t>
            </w:r>
            <w:r>
              <w:rPr>
                <w:rFonts w:hint="eastAsia"/>
              </w:rPr>
              <w:t>在预测血液透析合并肺结核患者预后中的作用。</w:t>
            </w:r>
          </w:p>
          <w:p w14:paraId="470B2D43">
            <w:pPr>
              <w:numPr>
                <w:ilvl w:val="0"/>
                <w:numId w:val="0"/>
              </w:numPr>
              <w:ind w:left="491" w:leftChars="0" w:firstLine="0" w:firstLineChars="0"/>
              <w:rPr>
                <w:rFonts w:hint="eastAsia"/>
                <w:lang w:eastAsia="zh-CN"/>
              </w:rPr>
            </w:pPr>
            <w:r>
              <w:rPr>
                <w:rFonts w:hint="eastAsia"/>
                <w:lang w:val="en-US" w:eastAsia="zh-CN"/>
              </w:rPr>
              <w:t>5.3.2</w:t>
            </w:r>
            <w:r>
              <w:rPr>
                <w:rFonts w:hint="eastAsia"/>
              </w:rPr>
              <w:t>. 数据报告：提交患者完整检测数据及分析结果的研究报告1份</w:t>
            </w:r>
            <w:r>
              <w:rPr>
                <w:rFonts w:hint="eastAsia"/>
                <w:lang w:eastAsia="zh-CN"/>
              </w:rPr>
              <w:t>。</w:t>
            </w:r>
          </w:p>
        </w:tc>
      </w:tr>
    </w:tbl>
    <w:p w14:paraId="1A3F5FC0"/>
    <w:tbl>
      <w:tblPr>
        <w:tblStyle w:val="4"/>
        <w:tblW w:w="9128" w:type="dxa"/>
        <w:tblInd w:w="1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8"/>
      </w:tblGrid>
      <w:tr w14:paraId="59891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80" w:hRule="atLeast"/>
        </w:trPr>
        <w:tc>
          <w:tcPr>
            <w:tcW w:w="9128" w:type="dxa"/>
            <w:tcBorders>
              <w:top w:val="single" w:color="auto" w:sz="4" w:space="0"/>
              <w:left w:val="single" w:color="auto" w:sz="4" w:space="0"/>
              <w:bottom w:val="single" w:color="auto" w:sz="4" w:space="0"/>
              <w:right w:val="single" w:color="auto" w:sz="4" w:space="0"/>
            </w:tcBorders>
          </w:tcPr>
          <w:p w14:paraId="1EAD393E">
            <w:pPr>
              <w:numPr>
                <w:ilvl w:val="0"/>
                <w:numId w:val="0"/>
              </w:numPr>
              <w:ind w:left="491" w:leftChars="0" w:firstLine="0" w:firstLineChars="0"/>
            </w:pPr>
            <w:r>
              <w:rPr>
                <w:rFonts w:hint="eastAsia" w:ascii="宋体" w:hAnsi="宋体" w:cstheme="minorEastAsia"/>
                <w:b/>
                <w:bCs/>
                <w:kern w:val="2"/>
                <w:sz w:val="28"/>
                <w:szCs w:val="28"/>
                <w:lang w:val="en-US" w:eastAsia="zh-CN" w:bidi="ar-SA"/>
              </w:rPr>
              <w:t>六</w:t>
            </w:r>
            <w:r>
              <w:rPr>
                <w:rFonts w:hint="eastAsia" w:ascii="宋体" w:hAnsi="宋体" w:eastAsia="宋体" w:cstheme="minorEastAsia"/>
                <w:b/>
                <w:bCs/>
                <w:kern w:val="2"/>
                <w:sz w:val="28"/>
                <w:szCs w:val="28"/>
                <w:lang w:val="en-US" w:eastAsia="zh-CN" w:bidi="ar-SA"/>
              </w:rPr>
              <w:t>、</w:t>
            </w:r>
            <w:r>
              <w:br w:type="page"/>
            </w:r>
            <w:r>
              <w:rPr>
                <w:rFonts w:hint="eastAsia"/>
                <w:b/>
                <w:bCs/>
                <w:sz w:val="28"/>
              </w:rPr>
              <w:t>研究、试验、技术方法和技术路线</w:t>
            </w:r>
            <w:r>
              <w:rPr>
                <w:rFonts w:hint="eastAsia"/>
              </w:rPr>
              <w:t xml:space="preserve">（包括工艺流程） </w:t>
            </w:r>
          </w:p>
          <w:p w14:paraId="1B76ACAB">
            <w:pPr>
              <w:numPr>
                <w:ilvl w:val="0"/>
                <w:numId w:val="0"/>
              </w:numPr>
              <w:ind w:left="491" w:leftChars="0" w:firstLine="0" w:firstLineChars="0"/>
              <w:rPr>
                <w:rFonts w:hint="eastAsia"/>
              </w:rPr>
            </w:pPr>
            <w:r>
              <w:rPr>
                <w:rFonts w:hint="eastAsia"/>
                <w:lang w:val="en-US" w:eastAsia="zh-CN"/>
              </w:rPr>
              <w:t>6.1</w:t>
            </w:r>
            <w:r>
              <w:rPr>
                <w:rFonts w:hint="eastAsia"/>
              </w:rPr>
              <w:t>研究方法</w:t>
            </w:r>
          </w:p>
          <w:p w14:paraId="5919AB8F">
            <w:pPr>
              <w:numPr>
                <w:ilvl w:val="0"/>
                <w:numId w:val="0"/>
              </w:numPr>
              <w:ind w:left="491" w:leftChars="0" w:firstLine="0" w:firstLineChars="0"/>
              <w:rPr>
                <w:rFonts w:hint="eastAsia"/>
              </w:rPr>
            </w:pPr>
            <w:r>
              <w:rPr>
                <w:rFonts w:hint="eastAsia"/>
                <w:lang w:val="en-US" w:eastAsia="zh-CN"/>
              </w:rPr>
              <w:t xml:space="preserve">  6.1.</w:t>
            </w:r>
            <w:r>
              <w:rPr>
                <w:rFonts w:hint="eastAsia"/>
              </w:rPr>
              <w:t>1. 研究对象选择：选取2026年4月-2027年6月在九江市第三人民医院血透室及结核科就诊的患者。</w:t>
            </w:r>
          </w:p>
          <w:p w14:paraId="34DB9980">
            <w:pPr>
              <w:numPr>
                <w:ilvl w:val="0"/>
                <w:numId w:val="0"/>
              </w:numPr>
              <w:ind w:left="491" w:leftChars="0" w:firstLine="0" w:firstLineChars="0"/>
              <w:rPr>
                <w:rFonts w:hint="eastAsia"/>
              </w:rPr>
            </w:pPr>
            <w:r>
              <w:rPr>
                <w:rFonts w:hint="eastAsia"/>
                <w:lang w:val="en-US" w:eastAsia="zh-CN"/>
              </w:rPr>
              <w:t xml:space="preserve"> 6.1.</w:t>
            </w:r>
            <w:r>
              <w:rPr>
                <w:rFonts w:hint="eastAsia"/>
              </w:rPr>
              <w:t>2. </w:t>
            </w:r>
            <w:r>
              <w:rPr>
                <w:rFonts w:hint="eastAsia"/>
                <w:lang w:val="en-US" w:eastAsia="zh-CN"/>
              </w:rPr>
              <w:t>纳排标准</w:t>
            </w:r>
            <w:r>
              <w:rPr>
                <w:rFonts w:hint="eastAsia"/>
              </w:rPr>
              <w:t>：</w:t>
            </w:r>
          </w:p>
          <w:p w14:paraId="484022EE">
            <w:pPr>
              <w:numPr>
                <w:ilvl w:val="0"/>
                <w:numId w:val="0"/>
              </w:numPr>
              <w:ind w:left="491" w:leftChars="0" w:firstLine="0" w:firstLineChars="0"/>
              <w:rPr>
                <w:rFonts w:hint="default"/>
                <w:lang w:val="en-US" w:eastAsia="zh-CN"/>
              </w:rPr>
            </w:pPr>
            <w:r>
              <w:rPr>
                <w:rFonts w:hint="eastAsia"/>
                <w:lang w:val="en-US" w:eastAsia="zh-CN"/>
              </w:rPr>
              <w:t>纳入标准：</w:t>
            </w:r>
          </w:p>
          <w:p w14:paraId="78EBC0C8">
            <w:pPr>
              <w:numPr>
                <w:ilvl w:val="0"/>
                <w:numId w:val="0"/>
              </w:numPr>
              <w:ind w:left="491" w:leftChars="0" w:firstLine="0" w:firstLineChars="0"/>
              <w:rPr>
                <w:rFonts w:hint="eastAsia"/>
                <w:lang w:eastAsia="zh-CN"/>
              </w:rPr>
            </w:pPr>
            <w:r>
              <w:rPr>
                <w:rFonts w:hint="eastAsia"/>
                <w:lang w:val="en-US" w:eastAsia="zh-CN"/>
              </w:rPr>
              <w:t xml:space="preserve">  </w:t>
            </w:r>
            <w:r>
              <w:rPr>
                <w:rFonts w:hint="eastAsia"/>
              </w:rPr>
              <w:t>A组：维持性血液透析（每周2-3次）≥3个月；符合活动性肺结核诊断标准（微生物学确诊或临床诊断+治疗决策）</w:t>
            </w:r>
            <w:r>
              <w:rPr>
                <w:rFonts w:hint="eastAsia"/>
                <w:lang w:eastAsia="zh-CN"/>
              </w:rPr>
              <w:t>。</w:t>
            </w:r>
          </w:p>
          <w:p w14:paraId="2E8E7F02">
            <w:pPr>
              <w:numPr>
                <w:ilvl w:val="0"/>
                <w:numId w:val="0"/>
              </w:numPr>
              <w:ind w:left="491" w:leftChars="0" w:firstLine="0" w:firstLineChars="0"/>
              <w:rPr>
                <w:rFonts w:hint="eastAsia"/>
                <w:lang w:eastAsia="zh-CN"/>
              </w:rPr>
            </w:pPr>
            <w:r>
              <w:rPr>
                <w:rFonts w:hint="eastAsia"/>
                <w:lang w:val="en-US" w:eastAsia="zh-CN"/>
              </w:rPr>
              <w:t xml:space="preserve"> </w:t>
            </w:r>
            <w:r>
              <w:rPr>
                <w:rFonts w:hint="eastAsia"/>
              </w:rPr>
              <w:t>B组：维持性血液透析≥3个月；无活动性结核证据；与A组年龄</w:t>
            </w:r>
            <w:r>
              <w:rPr>
                <w:rFonts w:hint="eastAsia"/>
                <w:lang w:eastAsia="zh-CN"/>
              </w:rPr>
              <w:t>、</w:t>
            </w:r>
            <w:r>
              <w:rPr>
                <w:rFonts w:hint="eastAsia"/>
              </w:rPr>
              <w:t>性别、透析龄匹配</w:t>
            </w:r>
            <w:r>
              <w:rPr>
                <w:rFonts w:hint="eastAsia"/>
                <w:lang w:eastAsia="zh-CN"/>
              </w:rPr>
              <w:t>。</w:t>
            </w:r>
          </w:p>
          <w:p w14:paraId="3EAF4340">
            <w:pPr>
              <w:numPr>
                <w:ilvl w:val="0"/>
                <w:numId w:val="0"/>
              </w:numPr>
              <w:ind w:left="491" w:leftChars="0" w:firstLine="0" w:firstLineChars="0"/>
              <w:rPr>
                <w:rFonts w:hint="eastAsia"/>
                <w:lang w:eastAsia="zh-CN"/>
              </w:rPr>
            </w:pPr>
            <w:r>
              <w:rPr>
                <w:rFonts w:hint="eastAsia"/>
              </w:rPr>
              <w:t xml:space="preserve"> C组：新诊断活动性肺结核；eGFR≥90 ml/min；与A组年龄、性别匹配</w:t>
            </w:r>
            <w:r>
              <w:rPr>
                <w:rFonts w:hint="eastAsia"/>
                <w:lang w:eastAsia="zh-CN"/>
              </w:rPr>
              <w:t>。</w:t>
            </w:r>
          </w:p>
          <w:p w14:paraId="3D9EB060">
            <w:pPr>
              <w:numPr>
                <w:ilvl w:val="0"/>
                <w:numId w:val="0"/>
              </w:numPr>
              <w:ind w:left="491" w:leftChars="0" w:firstLine="0" w:firstLineChars="0"/>
              <w:rPr>
                <w:rFonts w:hint="eastAsia"/>
              </w:rPr>
            </w:pPr>
            <w:r>
              <w:rPr>
                <w:rFonts w:hint="eastAsia"/>
                <w:lang w:val="en-US" w:eastAsia="zh-CN"/>
              </w:rPr>
              <w:t>三组</w:t>
            </w:r>
            <w:r>
              <w:rPr>
                <w:rFonts w:hint="eastAsia"/>
              </w:rPr>
              <w:t>年龄18-80岁，签署知情同意书</w:t>
            </w:r>
          </w:p>
          <w:p w14:paraId="6AC4A945">
            <w:pPr>
              <w:numPr>
                <w:ilvl w:val="0"/>
                <w:numId w:val="0"/>
              </w:numPr>
              <w:ind w:left="491" w:leftChars="0" w:firstLine="0" w:firstLineChars="0"/>
              <w:rPr>
                <w:rFonts w:hint="eastAsia"/>
              </w:rPr>
            </w:pPr>
            <w:r>
              <w:rPr>
                <w:rFonts w:hint="eastAsia"/>
              </w:rPr>
              <w:t>排除标准：</w:t>
            </w:r>
            <w:r>
              <w:rPr>
                <w:rFonts w:hint="eastAsia"/>
                <w:lang w:val="en-US" w:eastAsia="zh-CN"/>
              </w:rPr>
              <w:t>1、</w:t>
            </w:r>
            <w:r>
              <w:rPr>
                <w:rFonts w:hint="eastAsia"/>
              </w:rPr>
              <w:t>其他活动性感染（如HIV、乙肝活动期、严重细菌感染）</w:t>
            </w:r>
            <w:r>
              <w:rPr>
                <w:rFonts w:hint="eastAsia"/>
                <w:lang w:eastAsia="zh-CN"/>
              </w:rPr>
              <w:t>；</w:t>
            </w:r>
            <w:r>
              <w:rPr>
                <w:rFonts w:hint="eastAsia"/>
                <w:lang w:val="en-US" w:eastAsia="zh-CN"/>
              </w:rPr>
              <w:t>2、</w:t>
            </w:r>
            <w:r>
              <w:rPr>
                <w:rFonts w:hint="eastAsia"/>
              </w:rPr>
              <w:t>自身免疫性疾病（SLE、RA等）或正在使用免疫抑制剂</w:t>
            </w:r>
            <w:r>
              <w:rPr>
                <w:rFonts w:hint="eastAsia"/>
                <w:lang w:eastAsia="zh-CN"/>
              </w:rPr>
              <w:t>；</w:t>
            </w:r>
            <w:r>
              <w:rPr>
                <w:rFonts w:hint="eastAsia"/>
                <w:lang w:val="en-US" w:eastAsia="zh-CN"/>
              </w:rPr>
              <w:t>3、</w:t>
            </w:r>
            <w:r>
              <w:rPr>
                <w:rFonts w:hint="eastAsia"/>
              </w:rPr>
              <w:t>恶性肿瘤活动期</w:t>
            </w:r>
            <w:r>
              <w:rPr>
                <w:rFonts w:hint="eastAsia"/>
                <w:lang w:val="en-US" w:eastAsia="zh-CN"/>
              </w:rPr>
              <w:t>4、</w:t>
            </w:r>
            <w:r>
              <w:rPr>
                <w:rFonts w:hint="eastAsia"/>
              </w:rPr>
              <w:t>近1个月内有手术、创伤、急性心血管事件</w:t>
            </w:r>
            <w:r>
              <w:rPr>
                <w:rFonts w:hint="eastAsia"/>
                <w:lang w:eastAsia="zh-CN"/>
              </w:rPr>
              <w:t>；</w:t>
            </w:r>
            <w:r>
              <w:rPr>
                <w:rFonts w:hint="eastAsia"/>
                <w:lang w:val="en-US" w:eastAsia="zh-CN"/>
              </w:rPr>
              <w:t>5、</w:t>
            </w:r>
            <w:r>
              <w:rPr>
                <w:rFonts w:hint="eastAsia"/>
              </w:rPr>
              <w:t>拒绝参与或无法随访</w:t>
            </w:r>
          </w:p>
          <w:p w14:paraId="64D84B1D">
            <w:pPr>
              <w:numPr>
                <w:ilvl w:val="0"/>
                <w:numId w:val="0"/>
              </w:numPr>
              <w:ind w:left="491" w:leftChars="0" w:firstLine="0" w:firstLineChars="0"/>
              <w:rPr>
                <w:rFonts w:hint="eastAsia"/>
              </w:rPr>
            </w:pPr>
            <w:r>
              <w:rPr>
                <w:rFonts w:hint="eastAsia"/>
                <w:lang w:val="en-US" w:eastAsia="zh-CN"/>
              </w:rPr>
              <w:t xml:space="preserve"> 6.1.</w:t>
            </w:r>
            <w:r>
              <w:rPr>
                <w:rFonts w:hint="eastAsia"/>
              </w:rPr>
              <w:t>3. 检测方法：</w:t>
            </w:r>
          </w:p>
          <w:p w14:paraId="018E39EA">
            <w:pPr>
              <w:numPr>
                <w:ilvl w:val="0"/>
                <w:numId w:val="0"/>
              </w:numPr>
              <w:ind w:left="491" w:leftChars="0" w:firstLine="0" w:firstLineChars="0"/>
              <w:rPr>
                <w:rFonts w:hint="eastAsia"/>
                <w:lang w:eastAsia="zh-CN"/>
              </w:rPr>
            </w:pPr>
            <w:r>
              <w:rPr>
                <w:rFonts w:hint="eastAsia"/>
              </w:rPr>
              <w:t>采用化学发光法检测血清IL-6水平；采用免疫比浊法检测hs-CRP。同时记录血常规、白蛋白</w:t>
            </w:r>
            <w:r>
              <w:rPr>
                <w:rFonts w:hint="eastAsia"/>
                <w:lang w:eastAsia="zh-CN"/>
              </w:rPr>
              <w:t>。</w:t>
            </w:r>
          </w:p>
          <w:p w14:paraId="374D51BE">
            <w:pPr>
              <w:numPr>
                <w:ilvl w:val="0"/>
                <w:numId w:val="0"/>
              </w:numPr>
              <w:ind w:left="491" w:leftChars="0" w:firstLine="0" w:firstLineChars="0"/>
              <w:rPr>
                <w:rFonts w:hint="eastAsia"/>
                <w:lang w:val="en-US" w:eastAsia="zh-CN"/>
              </w:rPr>
            </w:pPr>
            <w:r>
              <w:rPr>
                <w:rFonts w:hint="eastAsia"/>
                <w:lang w:val="en-US" w:eastAsia="zh-CN"/>
              </w:rPr>
              <w:t>6.1.4.分组对照：</w:t>
            </w:r>
          </w:p>
          <w:p w14:paraId="50F89BBA">
            <w:pPr>
              <w:numPr>
                <w:ilvl w:val="0"/>
                <w:numId w:val="0"/>
              </w:numPr>
              <w:ind w:left="491" w:leftChars="0" w:firstLine="0" w:firstLineChars="0"/>
              <w:rPr>
                <w:rFonts w:hint="default" w:eastAsia="宋体"/>
                <w:lang w:val="en-US" w:eastAsia="zh-CN"/>
              </w:rPr>
            </w:pPr>
            <w:r>
              <w:rPr>
                <w:rFonts w:hint="eastAsia"/>
                <w:lang w:val="en-US" w:eastAsia="zh-CN"/>
              </w:rPr>
              <w:t>设置三组：</w:t>
            </w:r>
            <w:r>
              <w:rPr>
                <w:rFonts w:hint="eastAsia"/>
              </w:rPr>
              <w:t>共病组（MHD+TB）：</w:t>
            </w:r>
            <w:r>
              <w:rPr>
                <w:rFonts w:hint="eastAsia"/>
                <w:lang w:val="en-US" w:eastAsia="zh-CN"/>
              </w:rPr>
              <w:t>6</w:t>
            </w:r>
            <w:r>
              <w:rPr>
                <w:rFonts w:hint="eastAsia"/>
              </w:rPr>
              <w:t>0例</w:t>
            </w:r>
            <w:r>
              <w:rPr>
                <w:rFonts w:hint="eastAsia"/>
                <w:lang w:eastAsia="zh-CN"/>
              </w:rPr>
              <w:t>，</w:t>
            </w:r>
            <w:r>
              <w:rPr>
                <w:rFonts w:hint="eastAsia"/>
              </w:rPr>
              <w:t>单纯MHD组：</w:t>
            </w:r>
            <w:r>
              <w:rPr>
                <w:rFonts w:hint="eastAsia"/>
                <w:lang w:val="en-US" w:eastAsia="zh-CN"/>
              </w:rPr>
              <w:t>6</w:t>
            </w:r>
            <w:r>
              <w:rPr>
                <w:rFonts w:hint="eastAsia"/>
              </w:rPr>
              <w:t>0例</w:t>
            </w:r>
            <w:r>
              <w:rPr>
                <w:rFonts w:hint="eastAsia"/>
                <w:lang w:eastAsia="zh-CN"/>
              </w:rPr>
              <w:t>，</w:t>
            </w:r>
            <w:r>
              <w:rPr>
                <w:rFonts w:hint="eastAsia"/>
              </w:rPr>
              <w:t xml:space="preserve"> 单纯</w:t>
            </w:r>
            <w:r>
              <w:rPr>
                <w:rFonts w:hint="eastAsia"/>
                <w:lang w:val="en-US" w:eastAsia="zh-CN"/>
              </w:rPr>
              <w:t>TB组：60例</w:t>
            </w:r>
          </w:p>
          <w:p w14:paraId="7266A8E3">
            <w:pPr>
              <w:numPr>
                <w:ilvl w:val="0"/>
                <w:numId w:val="0"/>
              </w:numPr>
              <w:ind w:left="491" w:leftChars="0" w:firstLine="0" w:firstLineChars="0"/>
              <w:rPr>
                <w:rFonts w:hint="eastAsia"/>
                <w:lang w:val="en-US" w:eastAsia="zh-CN"/>
              </w:rPr>
            </w:pPr>
            <w:r>
              <w:rPr>
                <w:rFonts w:hint="eastAsia"/>
                <w:lang w:val="en-US" w:eastAsia="zh-CN"/>
              </w:rPr>
              <w:t xml:space="preserve">    6.1.5质量控制:</w:t>
            </w:r>
          </w:p>
          <w:p w14:paraId="7F3320BC">
            <w:pPr>
              <w:numPr>
                <w:ilvl w:val="0"/>
                <w:numId w:val="0"/>
              </w:numPr>
              <w:ind w:left="491" w:leftChars="0" w:firstLine="0" w:firstLineChars="0"/>
              <w:rPr>
                <w:rFonts w:hint="default"/>
                <w:lang w:val="en-US" w:eastAsia="zh-CN"/>
              </w:rPr>
            </w:pPr>
            <w:r>
              <w:rPr>
                <w:rFonts w:hint="eastAsia"/>
                <w:lang w:val="en-US" w:eastAsia="zh-CN"/>
              </w:rPr>
              <w:t xml:space="preserve">  质量控制参照中国防痨协会组织编写《结核病实验室检测技术标准化操作示意图集》及质量保证手册。</w:t>
            </w:r>
          </w:p>
          <w:p w14:paraId="69B08699">
            <w:pPr>
              <w:numPr>
                <w:ilvl w:val="0"/>
                <w:numId w:val="0"/>
              </w:numPr>
              <w:ind w:left="491" w:leftChars="0" w:firstLine="0" w:firstLineChars="0"/>
              <w:rPr>
                <w:rFonts w:hint="eastAsia"/>
              </w:rPr>
            </w:pPr>
            <w:r>
              <w:rPr>
                <w:rFonts w:hint="eastAsia"/>
                <w:lang w:val="en-US" w:eastAsia="zh-CN"/>
              </w:rPr>
              <w:t xml:space="preserve">  6.1.6</w:t>
            </w:r>
            <w:r>
              <w:rPr>
                <w:rFonts w:hint="eastAsia"/>
              </w:rPr>
              <w:t>. 统计学分析：采用SPSS</w:t>
            </w:r>
            <w:r>
              <w:rPr>
                <w:rFonts w:hint="eastAsia"/>
                <w:lang w:val="en-US" w:eastAsia="zh-CN"/>
              </w:rPr>
              <w:t>26.0</w:t>
            </w:r>
            <w:r>
              <w:rPr>
                <w:rFonts w:hint="eastAsia"/>
              </w:rPr>
              <w:t>软件</w:t>
            </w:r>
            <w:r>
              <w:rPr>
                <w:rFonts w:hint="eastAsia"/>
                <w:lang w:eastAsia="zh-CN"/>
              </w:rPr>
              <w:t>，</w:t>
            </w:r>
            <w:r>
              <w:rPr>
                <w:rFonts w:hint="eastAsia"/>
                <w:lang w:val="en-US" w:eastAsia="zh-CN"/>
              </w:rPr>
              <w:t>重复测量方差分析动态变化；Logistic回归分析影响预后的独立因素；Kaplan-Meier生存曲线分析不同炎症水平组的生存差异。</w:t>
            </w:r>
          </w:p>
          <w:p w14:paraId="73A29D41">
            <w:pPr>
              <w:numPr>
                <w:ilvl w:val="0"/>
                <w:numId w:val="0"/>
              </w:numPr>
              <w:ind w:left="491" w:leftChars="0" w:firstLine="0" w:firstLineChars="0"/>
              <w:rPr>
                <w:rFonts w:hint="eastAsia"/>
              </w:rPr>
            </w:pPr>
            <w:r>
              <w:rPr>
                <w:rFonts w:hint="eastAsia"/>
                <w:lang w:val="en-US" w:eastAsia="zh-CN"/>
              </w:rPr>
              <w:t>6.2</w:t>
            </w:r>
            <w:r>
              <w:rPr>
                <w:rFonts w:hint="eastAsia"/>
              </w:rPr>
              <w:t>技术路线</w:t>
            </w:r>
          </w:p>
          <w:p w14:paraId="75FE505A">
            <w:pPr>
              <w:numPr>
                <w:ilvl w:val="0"/>
                <w:numId w:val="0"/>
              </w:numPr>
              <w:ind w:left="491" w:leftChars="0" w:firstLine="0" w:firstLineChars="0"/>
              <w:rPr>
                <w:rFonts w:hint="eastAsia"/>
              </w:rPr>
            </w:pPr>
            <w:r>
              <w:rPr>
                <w:rFonts w:hint="eastAsia"/>
                <w:lang w:val="en-US" w:eastAsia="zh-CN"/>
              </w:rPr>
              <w:t xml:space="preserve">6.2.1 </w:t>
            </w:r>
            <w:r>
              <w:rPr>
                <w:rFonts w:hint="eastAsia"/>
              </w:rPr>
              <w:t>筛选入组：严格按纳排标准筛选MHD+TB患者。</w:t>
            </w:r>
          </w:p>
          <w:p w14:paraId="0F46F43C">
            <w:pPr>
              <w:numPr>
                <w:ilvl w:val="0"/>
                <w:numId w:val="0"/>
              </w:numPr>
              <w:ind w:left="491" w:leftChars="0" w:firstLine="0" w:firstLineChars="0"/>
              <w:rPr>
                <w:rFonts w:hint="eastAsia"/>
              </w:rPr>
            </w:pPr>
            <w:r>
              <w:rPr>
                <w:rFonts w:hint="eastAsia"/>
                <w:lang w:val="en-US" w:eastAsia="zh-CN"/>
              </w:rPr>
              <w:t>6.2.2</w:t>
            </w:r>
            <w:r>
              <w:rPr>
                <w:rFonts w:hint="eastAsia"/>
              </w:rPr>
              <w:t>.基线数据采集：入组时（T0）采集血样测IL-6/hs-CRP，记录临床资料。</w:t>
            </w:r>
          </w:p>
          <w:p w14:paraId="450637EF">
            <w:pPr>
              <w:numPr>
                <w:ilvl w:val="0"/>
                <w:numId w:val="0"/>
              </w:numPr>
              <w:ind w:left="491" w:leftChars="0" w:firstLine="0" w:firstLineChars="0"/>
              <w:rPr>
                <w:rFonts w:hint="eastAsia"/>
              </w:rPr>
            </w:pPr>
            <w:r>
              <w:rPr>
                <w:rFonts w:hint="eastAsia"/>
                <w:lang w:val="en-US" w:eastAsia="zh-CN"/>
              </w:rPr>
              <w:t>6.2.</w:t>
            </w:r>
            <w:r>
              <w:rPr>
                <w:rFonts w:hint="eastAsia"/>
              </w:rPr>
              <w:t>3.干预与随访</w:t>
            </w:r>
            <w:r>
              <w:rPr>
                <w:rFonts w:hint="eastAsia"/>
                <w:lang w:eastAsia="zh-CN"/>
              </w:rPr>
              <w:t>：</w:t>
            </w:r>
            <w:r>
              <w:rPr>
                <w:rFonts w:hint="eastAsia"/>
              </w:rPr>
              <w:t>统一按指南进行抗结核治疗，常规透析。</w:t>
            </w:r>
          </w:p>
          <w:p w14:paraId="4BB95AAD">
            <w:pPr>
              <w:numPr>
                <w:ilvl w:val="0"/>
                <w:numId w:val="0"/>
              </w:numPr>
              <w:ind w:left="491" w:leftChars="0" w:firstLine="0" w:firstLineChars="0"/>
              <w:rPr>
                <w:rFonts w:hint="eastAsia"/>
              </w:rPr>
            </w:pPr>
            <w:r>
              <w:rPr>
                <w:rFonts w:hint="eastAsia"/>
                <w:lang w:val="en-US" w:eastAsia="zh-CN"/>
              </w:rPr>
              <w:t>6.2.</w:t>
            </w:r>
            <w:r>
              <w:rPr>
                <w:rFonts w:hint="eastAsia"/>
              </w:rPr>
              <w:t>4. 动态监测：T8周（强化期末）、T24周（疗程结束）再次检测IL-6/hs-CRP。</w:t>
            </w:r>
          </w:p>
          <w:p w14:paraId="1C49B63E">
            <w:pPr>
              <w:numPr>
                <w:ilvl w:val="0"/>
                <w:numId w:val="0"/>
              </w:numPr>
              <w:ind w:left="491" w:leftChars="0" w:firstLine="0" w:firstLineChars="0"/>
              <w:rPr>
                <w:rFonts w:hint="eastAsia"/>
              </w:rPr>
            </w:pPr>
            <w:r>
              <w:rPr>
                <w:rFonts w:hint="eastAsia"/>
                <w:lang w:val="en-US" w:eastAsia="zh-CN"/>
              </w:rPr>
              <w:t>6.2.</w:t>
            </w:r>
            <w:r>
              <w:rPr>
                <w:rFonts w:hint="eastAsia"/>
              </w:rPr>
              <w:t>5. 终点判断：记录痰菌阴转时间、肺部CT吸收情况、是否死亡、是否因严重不良反应停药。</w:t>
            </w:r>
          </w:p>
          <w:p w14:paraId="4D62F93F">
            <w:pPr>
              <w:numPr>
                <w:ilvl w:val="0"/>
                <w:numId w:val="0"/>
              </w:numPr>
              <w:ind w:left="491" w:leftChars="0" w:firstLine="0" w:firstLineChars="0"/>
              <w:rPr>
                <w:rFonts w:hint="default" w:eastAsia="宋体"/>
                <w:sz w:val="28"/>
                <w:szCs w:val="28"/>
                <w:lang w:val="en-US" w:eastAsia="zh-CN"/>
              </w:rPr>
            </w:pPr>
            <w:r>
              <w:rPr>
                <w:rFonts w:hint="eastAsia"/>
              </w:rPr>
              <w:t xml:space="preserve">6. </w:t>
            </w:r>
            <w:r>
              <w:rPr>
                <w:rFonts w:hint="eastAsia"/>
                <w:lang w:val="en-US" w:eastAsia="zh-CN"/>
              </w:rPr>
              <w:t>2.6</w:t>
            </w:r>
            <w:r>
              <w:rPr>
                <w:rFonts w:hint="eastAsia"/>
              </w:rPr>
              <w:t xml:space="preserve"> 统计分析：绘制IL-6/hs-CRP随时间变化的曲线，分析其与预后的关联性。</w:t>
            </w:r>
            <w:r>
              <w:rPr>
                <w:rFonts w:hint="eastAsia"/>
                <w:lang w:val="en-US" w:eastAsia="zh-CN"/>
              </w:rPr>
              <w:t xml:space="preserve">  </w:t>
            </w:r>
          </w:p>
          <w:p w14:paraId="1C002A03">
            <w:pPr>
              <w:ind w:firstLine="560" w:firstLineChars="200"/>
              <w:rPr>
                <w:rFonts w:hint="eastAsia"/>
                <w:sz w:val="28"/>
                <w:szCs w:val="28"/>
              </w:rPr>
            </w:pPr>
          </w:p>
          <w:p w14:paraId="09A8D3DA">
            <w:pPr>
              <w:ind w:firstLine="560" w:firstLineChars="200"/>
              <w:rPr>
                <w:rFonts w:hint="eastAsia"/>
                <w:sz w:val="28"/>
                <w:szCs w:val="28"/>
              </w:rPr>
            </w:pPr>
          </w:p>
          <w:p w14:paraId="34CFA19D">
            <w:pPr>
              <w:ind w:firstLine="560" w:firstLineChars="200"/>
              <w:rPr>
                <w:rFonts w:hint="eastAsia"/>
                <w:sz w:val="28"/>
                <w:szCs w:val="28"/>
              </w:rPr>
            </w:pPr>
          </w:p>
          <w:p w14:paraId="53B0AB56">
            <w:pPr>
              <w:ind w:firstLine="560" w:firstLineChars="200"/>
              <w:rPr>
                <w:rFonts w:hint="eastAsia"/>
                <w:sz w:val="28"/>
                <w:szCs w:val="28"/>
              </w:rPr>
            </w:pPr>
          </w:p>
          <w:p w14:paraId="40E7C2E1">
            <w:pPr>
              <w:ind w:firstLine="560" w:firstLineChars="200"/>
              <w:rPr>
                <w:rFonts w:hint="eastAsia"/>
                <w:sz w:val="28"/>
                <w:szCs w:val="28"/>
              </w:rPr>
            </w:pPr>
          </w:p>
          <w:p w14:paraId="2E22C2D7">
            <w:pPr>
              <w:ind w:firstLine="560" w:firstLineChars="200"/>
              <w:rPr>
                <w:rFonts w:hint="eastAsia"/>
                <w:sz w:val="28"/>
                <w:szCs w:val="28"/>
              </w:rPr>
            </w:pPr>
          </w:p>
          <w:p w14:paraId="61D81DAC">
            <w:pPr>
              <w:ind w:firstLine="480" w:firstLineChars="200"/>
              <w:rPr>
                <w:rFonts w:hint="eastAsia"/>
                <w:sz w:val="28"/>
                <w:szCs w:val="28"/>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47625</wp:posOffset>
                  </wp:positionH>
                  <wp:positionV relativeFrom="paragraph">
                    <wp:posOffset>355600</wp:posOffset>
                  </wp:positionV>
                  <wp:extent cx="5476240" cy="7745095"/>
                  <wp:effectExtent l="0" t="0" r="10160" b="8255"/>
                  <wp:wrapNone/>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4"/>
                          <a:srcRect b="16310"/>
                          <a:stretch>
                            <a:fillRect/>
                          </a:stretch>
                        </pic:blipFill>
                        <pic:spPr>
                          <a:xfrm>
                            <a:off x="0" y="0"/>
                            <a:ext cx="5476240" cy="7745095"/>
                          </a:xfrm>
                          <a:prstGeom prst="rect">
                            <a:avLst/>
                          </a:prstGeom>
                          <a:noFill/>
                          <a:ln w="9525">
                            <a:noFill/>
                          </a:ln>
                        </pic:spPr>
                      </pic:pic>
                    </a:graphicData>
                  </a:graphic>
                </wp:anchor>
              </w:drawing>
            </w:r>
          </w:p>
          <w:p w14:paraId="2B178EA2">
            <w:pPr>
              <w:ind w:firstLine="560" w:firstLineChars="200"/>
              <w:rPr>
                <w:rFonts w:hint="eastAsia"/>
                <w:sz w:val="28"/>
                <w:szCs w:val="28"/>
              </w:rPr>
            </w:pPr>
          </w:p>
          <w:p w14:paraId="22814640">
            <w:pPr>
              <w:ind w:firstLine="560" w:firstLineChars="200"/>
              <w:rPr>
                <w:rFonts w:hint="eastAsia"/>
                <w:sz w:val="28"/>
                <w:szCs w:val="28"/>
              </w:rPr>
            </w:pPr>
          </w:p>
          <w:p w14:paraId="32E1BFD8">
            <w:pPr>
              <w:ind w:firstLine="560" w:firstLineChars="200"/>
              <w:rPr>
                <w:rFonts w:hint="eastAsia"/>
                <w:sz w:val="28"/>
                <w:szCs w:val="28"/>
              </w:rPr>
            </w:pPr>
          </w:p>
          <w:p w14:paraId="57A6AE8F">
            <w:pPr>
              <w:ind w:firstLine="560" w:firstLineChars="200"/>
              <w:rPr>
                <w:rFonts w:hint="eastAsia"/>
                <w:sz w:val="28"/>
                <w:szCs w:val="28"/>
              </w:rPr>
            </w:pPr>
          </w:p>
          <w:p w14:paraId="2DD73388">
            <w:pPr>
              <w:ind w:firstLine="560" w:firstLineChars="200"/>
              <w:rPr>
                <w:rFonts w:hint="eastAsia"/>
                <w:sz w:val="28"/>
                <w:szCs w:val="28"/>
              </w:rPr>
            </w:pPr>
          </w:p>
          <w:p w14:paraId="32EE8D9F">
            <w:pPr>
              <w:ind w:firstLine="560" w:firstLineChars="200"/>
              <w:rPr>
                <w:rFonts w:hint="eastAsia"/>
                <w:sz w:val="28"/>
                <w:szCs w:val="28"/>
              </w:rPr>
            </w:pPr>
          </w:p>
          <w:p w14:paraId="3E8A6AB6">
            <w:pPr>
              <w:ind w:firstLine="560" w:firstLineChars="200"/>
              <w:rPr>
                <w:rFonts w:hint="eastAsia"/>
                <w:sz w:val="28"/>
                <w:szCs w:val="28"/>
              </w:rPr>
            </w:pPr>
          </w:p>
          <w:p w14:paraId="16737658">
            <w:pPr>
              <w:ind w:firstLine="560" w:firstLineChars="200"/>
              <w:rPr>
                <w:rFonts w:hint="eastAsia"/>
                <w:sz w:val="28"/>
                <w:szCs w:val="28"/>
              </w:rPr>
            </w:pPr>
          </w:p>
          <w:p w14:paraId="5BB6D009">
            <w:pPr>
              <w:ind w:firstLine="560" w:firstLineChars="200"/>
              <w:rPr>
                <w:rFonts w:hint="eastAsia"/>
                <w:sz w:val="28"/>
                <w:szCs w:val="28"/>
              </w:rPr>
            </w:pPr>
          </w:p>
          <w:p w14:paraId="5C640101">
            <w:pPr>
              <w:ind w:firstLine="560" w:firstLineChars="200"/>
              <w:rPr>
                <w:rFonts w:hint="eastAsia"/>
                <w:sz w:val="28"/>
                <w:szCs w:val="28"/>
              </w:rPr>
            </w:pPr>
          </w:p>
          <w:p w14:paraId="4031E5D4">
            <w:pPr>
              <w:ind w:firstLine="560" w:firstLineChars="200"/>
              <w:rPr>
                <w:rFonts w:hint="eastAsia" w:eastAsia="宋体"/>
                <w:sz w:val="28"/>
                <w:szCs w:val="28"/>
                <w:lang w:eastAsia="zh-CN"/>
              </w:rPr>
            </w:pPr>
          </w:p>
          <w:p w14:paraId="78A36666">
            <w:pPr>
              <w:ind w:left="525" w:leftChars="150" w:hanging="210" w:hangingChars="100"/>
              <w:rPr>
                <w:rFonts w:hint="eastAsia" w:eastAsia="宋体"/>
                <w:lang w:eastAsia="zh-CN"/>
              </w:rPr>
            </w:pPr>
          </w:p>
        </w:tc>
      </w:tr>
    </w:tbl>
    <w:p w14:paraId="4744B9D4"/>
    <w:p w14:paraId="02358A57">
      <w:r>
        <w:br w:type="page"/>
      </w:r>
    </w:p>
    <w:tbl>
      <w:tblPr>
        <w:tblStyle w:val="4"/>
        <w:tblW w:w="9128" w:type="dxa"/>
        <w:tblInd w:w="1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8"/>
      </w:tblGrid>
      <w:tr w14:paraId="4B258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8" w:hRule="atLeast"/>
        </w:trPr>
        <w:tc>
          <w:tcPr>
            <w:tcW w:w="9128" w:type="dxa"/>
            <w:tcBorders>
              <w:top w:val="single" w:color="auto" w:sz="4" w:space="0"/>
              <w:left w:val="single" w:color="auto" w:sz="4" w:space="0"/>
              <w:bottom w:val="single" w:color="auto" w:sz="4" w:space="0"/>
              <w:right w:val="single" w:color="auto" w:sz="4" w:space="0"/>
            </w:tcBorders>
          </w:tcPr>
          <w:p w14:paraId="5DA1FFFE">
            <w:pPr>
              <w:numPr>
                <w:ilvl w:val="0"/>
                <w:numId w:val="0"/>
              </w:numPr>
              <w:ind w:left="491" w:leftChars="0" w:firstLine="0" w:firstLineChars="0"/>
            </w:pPr>
            <w:r>
              <w:rPr>
                <w:rFonts w:hint="eastAsia" w:ascii="宋体" w:hAnsi="宋体" w:cstheme="minorEastAsia"/>
                <w:b/>
                <w:bCs/>
                <w:kern w:val="2"/>
                <w:sz w:val="28"/>
                <w:szCs w:val="28"/>
                <w:lang w:val="en-US" w:eastAsia="zh-CN" w:bidi="ar-SA"/>
              </w:rPr>
              <w:t>七</w:t>
            </w:r>
            <w:r>
              <w:rPr>
                <w:rFonts w:hint="eastAsia" w:ascii="宋体" w:hAnsi="宋体" w:eastAsia="宋体" w:cstheme="minorEastAsia"/>
                <w:b/>
                <w:bCs/>
                <w:kern w:val="2"/>
                <w:sz w:val="28"/>
                <w:szCs w:val="28"/>
                <w:lang w:val="en-US" w:eastAsia="zh-CN" w:bidi="ar-SA"/>
              </w:rPr>
              <w:t>、</w:t>
            </w:r>
            <w:r>
              <w:rPr>
                <w:rFonts w:hint="eastAsia"/>
                <w:b/>
                <w:bCs/>
                <w:sz w:val="28"/>
              </w:rPr>
              <w:t>年进度计划及考核指标</w:t>
            </w:r>
            <w:r>
              <w:rPr>
                <w:rFonts w:hint="eastAsia"/>
              </w:rPr>
              <w:t>（阶段目标）</w:t>
            </w:r>
          </w:p>
          <w:p w14:paraId="453BADB2">
            <w:pPr>
              <w:numPr>
                <w:ilvl w:val="0"/>
                <w:numId w:val="0"/>
              </w:numPr>
              <w:ind w:left="491" w:leftChars="0" w:firstLine="0" w:firstLineChars="0"/>
              <w:rPr>
                <w:rFonts w:hint="eastAsia"/>
                <w:lang w:val="en-US" w:eastAsia="zh-CN"/>
              </w:rPr>
            </w:pPr>
            <w:r>
              <w:rPr>
                <w:rFonts w:hint="eastAsia"/>
                <w:lang w:val="en-US" w:eastAsia="zh-CN"/>
              </w:rPr>
              <w:t>7.1.2026年4月-2026年6月：伦理审查，预实验优化检测流程：</w:t>
            </w:r>
          </w:p>
          <w:p w14:paraId="6CD7BB7B">
            <w:pPr>
              <w:numPr>
                <w:ilvl w:val="0"/>
                <w:numId w:val="0"/>
              </w:numPr>
              <w:ind w:left="491" w:leftChars="0" w:firstLine="0" w:firstLineChars="0"/>
              <w:rPr>
                <w:rFonts w:hint="eastAsia"/>
                <w:lang w:val="en-US" w:eastAsia="zh-CN"/>
              </w:rPr>
            </w:pPr>
            <w:r>
              <w:rPr>
                <w:rFonts w:hint="eastAsia"/>
                <w:lang w:val="en-US" w:eastAsia="zh-CN"/>
              </w:rPr>
              <w:t xml:space="preserve">  7.2.2026年7月-2027年3月：病例入组高峰期，完成所有入组患者的基线及随访点样本采集与检测。考核指标：完成30例共病组患者的入组及2个月随访。</w:t>
            </w:r>
          </w:p>
          <w:p w14:paraId="1EFF78C9">
            <w:pPr>
              <w:numPr>
                <w:ilvl w:val="0"/>
                <w:numId w:val="0"/>
              </w:numPr>
              <w:ind w:left="491" w:leftChars="0" w:firstLine="0" w:firstLineChars="0"/>
              <w:rPr>
                <w:rFonts w:hint="eastAsia"/>
                <w:lang w:val="en-US" w:eastAsia="zh-CN"/>
              </w:rPr>
            </w:pPr>
            <w:r>
              <w:rPr>
                <w:rFonts w:hint="eastAsia"/>
                <w:lang w:val="en-US" w:eastAsia="zh-CN"/>
              </w:rPr>
              <w:t xml:space="preserve">  7.3.2027年4月-2027年9月：完成剩余病例的随访，整理数据库，进行统计学分析。考核指标：完成所有实验室检测和数据录入。</w:t>
            </w:r>
          </w:p>
          <w:p w14:paraId="25A7109D">
            <w:pPr>
              <w:numPr>
                <w:ilvl w:val="0"/>
                <w:numId w:val="0"/>
              </w:numPr>
              <w:ind w:left="491" w:leftChars="0" w:firstLine="0" w:firstLineChars="0"/>
              <w:rPr>
                <w:rFonts w:hint="eastAsia"/>
                <w:lang w:val="en-US" w:eastAsia="zh-CN"/>
              </w:rPr>
            </w:pPr>
            <w:r>
              <w:rPr>
                <w:rFonts w:hint="eastAsia"/>
                <w:lang w:val="en-US" w:eastAsia="zh-CN"/>
              </w:rPr>
              <w:t>7.4.2027年10月-2027年12月：撰写论文，准备结题报告。考核指标：投稿论文1篇，提交结题报告。</w:t>
            </w:r>
          </w:p>
          <w:p w14:paraId="49AB7104">
            <w:pPr>
              <w:ind w:firstLine="210" w:firstLineChars="100"/>
            </w:pPr>
          </w:p>
        </w:tc>
      </w:tr>
      <w:tr w14:paraId="6D2B0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5" w:hRule="atLeast"/>
        </w:trPr>
        <w:tc>
          <w:tcPr>
            <w:tcW w:w="9128" w:type="dxa"/>
            <w:tcBorders>
              <w:top w:val="single" w:color="auto" w:sz="4" w:space="0"/>
              <w:left w:val="single" w:color="auto" w:sz="4" w:space="0"/>
              <w:bottom w:val="single" w:color="auto" w:sz="4" w:space="0"/>
              <w:right w:val="single" w:color="auto" w:sz="4" w:space="0"/>
            </w:tcBorders>
          </w:tcPr>
          <w:p w14:paraId="25AF4FF4">
            <w:pPr>
              <w:numPr>
                <w:ilvl w:val="0"/>
                <w:numId w:val="0"/>
              </w:numPr>
              <w:ind w:left="491" w:leftChars="0" w:firstLine="0" w:firstLineChars="0"/>
              <w:rPr>
                <w:b/>
                <w:bCs/>
                <w:sz w:val="28"/>
              </w:rPr>
            </w:pPr>
            <w:r>
              <w:rPr>
                <w:rFonts w:hint="eastAsia" w:ascii="宋体" w:hAnsi="宋体" w:cstheme="minorEastAsia"/>
                <w:b/>
                <w:bCs/>
                <w:kern w:val="2"/>
                <w:sz w:val="28"/>
                <w:szCs w:val="28"/>
                <w:lang w:val="en-US" w:eastAsia="zh-CN" w:bidi="ar-SA"/>
              </w:rPr>
              <w:t>八</w:t>
            </w:r>
            <w:r>
              <w:rPr>
                <w:rFonts w:hint="eastAsia" w:ascii="宋体" w:hAnsi="宋体" w:eastAsia="宋体" w:cstheme="minorEastAsia"/>
                <w:b/>
                <w:bCs/>
                <w:kern w:val="2"/>
                <w:sz w:val="28"/>
                <w:szCs w:val="28"/>
                <w:lang w:val="en-US" w:eastAsia="zh-CN" w:bidi="ar-SA"/>
              </w:rPr>
              <w:t>、</w:t>
            </w:r>
            <w:r>
              <w:rPr>
                <w:rFonts w:hint="eastAsia"/>
                <w:b/>
                <w:bCs/>
                <w:sz w:val="28"/>
              </w:rPr>
              <w:t>最终目标</w:t>
            </w:r>
          </w:p>
          <w:p w14:paraId="5694B915">
            <w:pPr>
              <w:numPr>
                <w:ilvl w:val="0"/>
                <w:numId w:val="0"/>
              </w:numPr>
              <w:ind w:left="491" w:leftChars="0" w:firstLine="0" w:firstLineChars="0"/>
              <w:rPr>
                <w:rFonts w:hint="eastAsia"/>
                <w:lang w:val="en-US" w:eastAsia="zh-CN"/>
              </w:rPr>
            </w:pPr>
            <w:r>
              <w:rPr>
                <w:rFonts w:hint="eastAsia"/>
                <w:lang w:val="en-US" w:eastAsia="zh-CN"/>
              </w:rPr>
              <w:t xml:space="preserve"> 8.1明确IL-6联合hs-CRP动态监测在血液透析合并肺结核患者中的应用价值，特别是治疗2个月后IL-6下降幅度&lt;30%作为预测治疗失败或死亡风险的预警指标；</w:t>
            </w:r>
          </w:p>
          <w:p w14:paraId="0ED236A1">
            <w:pPr>
              <w:numPr>
                <w:ilvl w:val="0"/>
                <w:numId w:val="0"/>
              </w:numPr>
              <w:ind w:left="491" w:leftChars="0" w:firstLine="0" w:firstLineChars="0"/>
              <w:rPr>
                <w:rFonts w:hint="eastAsia"/>
                <w:lang w:val="en-US" w:eastAsia="zh-CN"/>
              </w:rPr>
            </w:pPr>
            <w:r>
              <w:rPr>
                <w:rFonts w:hint="eastAsia"/>
                <w:lang w:val="en-US" w:eastAsia="zh-CN"/>
              </w:rPr>
              <w:t>8.2建立该特殊人群的“炎症负荷”临床评估流程。</w:t>
            </w:r>
          </w:p>
          <w:p w14:paraId="2229A7FD">
            <w:pPr>
              <w:numPr>
                <w:ilvl w:val="0"/>
                <w:numId w:val="0"/>
              </w:numPr>
              <w:ind w:left="491" w:leftChars="0" w:firstLine="0" w:firstLineChars="0"/>
              <w:rPr>
                <w:rFonts w:hint="eastAsia" w:eastAsia="宋体"/>
                <w:sz w:val="28"/>
                <w:szCs w:val="28"/>
                <w:lang w:val="en-US" w:eastAsia="zh-CN"/>
              </w:rPr>
            </w:pPr>
            <w:r>
              <w:rPr>
                <w:rFonts w:hint="eastAsia"/>
                <w:lang w:val="en-US" w:eastAsia="zh-CN"/>
              </w:rPr>
              <w:t>8.3.发表论文1篇。</w:t>
            </w:r>
          </w:p>
        </w:tc>
      </w:tr>
      <w:tr w14:paraId="7AD6E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6" w:hRule="atLeast"/>
        </w:trPr>
        <w:tc>
          <w:tcPr>
            <w:tcW w:w="9128" w:type="dxa"/>
            <w:tcBorders>
              <w:top w:val="single" w:color="auto" w:sz="4" w:space="0"/>
              <w:left w:val="single" w:color="auto" w:sz="4" w:space="0"/>
              <w:bottom w:val="single" w:color="auto" w:sz="4" w:space="0"/>
              <w:right w:val="single" w:color="auto" w:sz="4" w:space="0"/>
            </w:tcBorders>
          </w:tcPr>
          <w:p w14:paraId="3F58A537">
            <w:pPr>
              <w:numPr>
                <w:ilvl w:val="0"/>
                <w:numId w:val="0"/>
              </w:numPr>
              <w:ind w:left="491" w:leftChars="0" w:firstLine="0" w:firstLineChars="0"/>
              <w:rPr>
                <w:rFonts w:cs="Calibri"/>
                <w:szCs w:val="21"/>
              </w:rPr>
            </w:pPr>
            <w:r>
              <w:rPr>
                <w:rFonts w:hint="eastAsia" w:ascii="宋体" w:hAnsi="宋体" w:cstheme="minorEastAsia"/>
                <w:b/>
                <w:bCs/>
                <w:kern w:val="2"/>
                <w:sz w:val="28"/>
                <w:szCs w:val="28"/>
                <w:lang w:val="en-US" w:eastAsia="zh-CN" w:bidi="ar-SA"/>
              </w:rPr>
              <w:t>九</w:t>
            </w:r>
            <w:r>
              <w:rPr>
                <w:rFonts w:hint="eastAsia" w:ascii="宋体" w:hAnsi="宋体" w:eastAsia="宋体" w:cstheme="minorEastAsia"/>
                <w:b/>
                <w:bCs/>
                <w:kern w:val="2"/>
                <w:sz w:val="28"/>
                <w:szCs w:val="28"/>
                <w:lang w:val="en-US" w:eastAsia="zh-CN" w:bidi="ar-SA"/>
              </w:rPr>
              <w:t>、</w:t>
            </w:r>
            <w:r>
              <w:rPr>
                <w:rFonts w:hint="eastAsia"/>
                <w:b/>
                <w:bCs/>
                <w:sz w:val="28"/>
              </w:rPr>
              <w:t>预期社会效益和经济效益</w:t>
            </w:r>
            <w:r>
              <w:rPr>
                <w:rFonts w:cs="Calibri"/>
                <w:szCs w:val="21"/>
              </w:rPr>
              <w:t xml:space="preserve"> </w:t>
            </w:r>
          </w:p>
          <w:p w14:paraId="4EFB6A91">
            <w:pPr>
              <w:numPr>
                <w:ilvl w:val="0"/>
                <w:numId w:val="0"/>
              </w:numPr>
              <w:ind w:left="491" w:leftChars="0" w:firstLine="0" w:firstLineChars="0"/>
              <w:rPr>
                <w:rFonts w:hint="eastAsia"/>
              </w:rPr>
            </w:pPr>
            <w:r>
              <w:rPr>
                <w:rFonts w:hint="eastAsia"/>
                <w:lang w:val="en-US" w:eastAsia="zh-CN"/>
              </w:rPr>
              <w:t>9.1</w:t>
            </w:r>
            <w:r>
              <w:rPr>
                <w:rFonts w:hint="eastAsia"/>
              </w:rPr>
              <w:t>社会效益</w:t>
            </w:r>
          </w:p>
          <w:p w14:paraId="2751460F">
            <w:pPr>
              <w:numPr>
                <w:ilvl w:val="0"/>
                <w:numId w:val="0"/>
              </w:numPr>
              <w:ind w:left="491" w:leftChars="0" w:firstLine="0" w:firstLineChars="0"/>
              <w:rPr>
                <w:rFonts w:hint="eastAsia"/>
              </w:rPr>
            </w:pPr>
            <w:r>
              <w:rPr>
                <w:rFonts w:hint="eastAsia"/>
              </w:rPr>
              <w:t>提高对高危共病人群的管理水平，通过早期预警炎症风暴，降低死亡率，为“健康中国2030”中特殊人群结核病防治提供九江经验。</w:t>
            </w:r>
          </w:p>
          <w:p w14:paraId="0F447F19">
            <w:pPr>
              <w:numPr>
                <w:ilvl w:val="0"/>
                <w:numId w:val="0"/>
              </w:numPr>
              <w:ind w:left="491" w:leftChars="0" w:firstLine="0" w:firstLineChars="0"/>
              <w:rPr>
                <w:rFonts w:hint="eastAsia"/>
              </w:rPr>
            </w:pPr>
            <w:r>
              <w:rPr>
                <w:rFonts w:hint="eastAsia"/>
                <w:lang w:val="en-US" w:eastAsia="zh-CN"/>
              </w:rPr>
              <w:t>9.2</w:t>
            </w:r>
            <w:r>
              <w:rPr>
                <w:rFonts w:hint="eastAsia"/>
              </w:rPr>
              <w:t>经济效益</w:t>
            </w:r>
          </w:p>
          <w:p w14:paraId="10D8AFA4">
            <w:pPr>
              <w:numPr>
                <w:ilvl w:val="0"/>
                <w:numId w:val="0"/>
              </w:numPr>
              <w:ind w:left="491" w:leftChars="0" w:firstLine="0" w:firstLineChars="0"/>
              <w:rPr>
                <w:rFonts w:hint="eastAsia" w:eastAsia="宋体" w:cs="Calibri"/>
                <w:b/>
                <w:bCs/>
                <w:szCs w:val="21"/>
                <w:lang w:eastAsia="zh-CN"/>
              </w:rPr>
            </w:pPr>
            <w:r>
              <w:rPr>
                <w:rFonts w:hint="eastAsia"/>
              </w:rPr>
              <w:t>IL-6和hs-CRP为常规检测项目，费用低，易于推广。通过精准评估，避免不必要的二线抗结核药物使用及延长住院时间，节约医疗资源。医院通过开展特色监测项目，提升</w:t>
            </w:r>
            <w:r>
              <w:rPr>
                <w:rFonts w:hint="eastAsia"/>
                <w:lang w:val="en-US" w:eastAsia="zh-CN"/>
              </w:rPr>
              <w:t>医院</w:t>
            </w:r>
            <w:r>
              <w:rPr>
                <w:rFonts w:hint="eastAsia"/>
              </w:rPr>
              <w:t>在肾内科合并感染领域的诊疗声誉，吸引周边地区疑难病例</w:t>
            </w:r>
            <w:r>
              <w:rPr>
                <w:rFonts w:hint="eastAsia"/>
                <w:lang w:eastAsia="zh-CN"/>
              </w:rPr>
              <w:t>。</w:t>
            </w:r>
          </w:p>
        </w:tc>
      </w:tr>
    </w:tbl>
    <w:p w14:paraId="071361DB"/>
    <w:p w14:paraId="7CE5A4B2">
      <w:r>
        <w:br w:type="page"/>
      </w:r>
    </w:p>
    <w:tbl>
      <w:tblPr>
        <w:tblStyle w:val="4"/>
        <w:tblW w:w="9112" w:type="dxa"/>
        <w:tblInd w:w="1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12"/>
      </w:tblGrid>
      <w:tr w14:paraId="528E3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91" w:hRule="atLeast"/>
        </w:trPr>
        <w:tc>
          <w:tcPr>
            <w:tcW w:w="9112" w:type="dxa"/>
          </w:tcPr>
          <w:p w14:paraId="38780018">
            <w:pPr>
              <w:numPr>
                <w:ilvl w:val="0"/>
                <w:numId w:val="0"/>
              </w:numPr>
              <w:ind w:left="491" w:leftChars="0" w:firstLine="0" w:firstLineChars="0"/>
            </w:pPr>
            <w:r>
              <w:rPr>
                <w:rFonts w:hint="eastAsia" w:ascii="宋体" w:hAnsi="宋体" w:cstheme="minorEastAsia"/>
                <w:b/>
                <w:bCs/>
                <w:kern w:val="2"/>
                <w:sz w:val="28"/>
                <w:szCs w:val="28"/>
                <w:lang w:val="en-US" w:eastAsia="zh-CN" w:bidi="ar-SA"/>
              </w:rPr>
              <w:t>十</w:t>
            </w:r>
            <w:r>
              <w:rPr>
                <w:rFonts w:hint="eastAsia" w:ascii="宋体" w:hAnsi="宋体" w:eastAsia="宋体" w:cstheme="minorEastAsia"/>
                <w:b/>
                <w:bCs/>
                <w:kern w:val="2"/>
                <w:sz w:val="28"/>
                <w:szCs w:val="28"/>
                <w:lang w:val="en-US" w:eastAsia="zh-CN" w:bidi="ar-SA"/>
              </w:rPr>
              <w:t>、</w:t>
            </w:r>
            <w:r>
              <w:rPr>
                <w:rFonts w:hint="eastAsia"/>
                <w:b/>
                <w:bCs/>
                <w:sz w:val="28"/>
              </w:rPr>
              <w:t>预备试验情况和结论</w:t>
            </w:r>
            <w:r>
              <w:rPr>
                <w:rFonts w:hint="eastAsia"/>
              </w:rPr>
              <w:t>（如系新技术引进项目应有重复性试验情况。）</w:t>
            </w:r>
          </w:p>
          <w:p w14:paraId="41D84311">
            <w:pPr>
              <w:numPr>
                <w:ilvl w:val="0"/>
                <w:numId w:val="0"/>
              </w:numPr>
              <w:ind w:left="491" w:leftChars="0" w:firstLine="0" w:firstLineChars="0"/>
              <w:rPr>
                <w:rFonts w:hint="eastAsia"/>
              </w:rPr>
            </w:pPr>
            <w:r>
              <w:rPr>
                <w:rFonts w:hint="eastAsia"/>
                <w:lang w:val="en-US" w:eastAsia="zh-CN"/>
              </w:rPr>
              <w:t>10.1预备试验情况:</w:t>
            </w:r>
          </w:p>
          <w:p w14:paraId="33ECE7F2">
            <w:pPr>
              <w:numPr>
                <w:ilvl w:val="0"/>
                <w:numId w:val="0"/>
              </w:numPr>
              <w:ind w:left="491" w:leftChars="0" w:firstLine="0" w:firstLineChars="0"/>
              <w:rPr>
                <w:rFonts w:hint="default"/>
                <w:lang w:val="en-US"/>
              </w:rPr>
            </w:pPr>
            <w:r>
              <w:rPr>
                <w:rFonts w:hint="eastAsia"/>
              </w:rPr>
              <w:t>已完成5例维持性血液透析合并活动性肺结核患者的预试验。所有患者均完成基线（T0）、治疗2个月（T2）、治疗6个月（T6）的IL-6及hs-CRP动态监测，并记录痰菌阴转、影像学吸收及不良事件</w:t>
            </w:r>
            <w:r>
              <w:rPr>
                <w:rFonts w:hint="eastAsia"/>
                <w:lang w:val="en-US" w:eastAsia="zh-CN"/>
              </w:rPr>
              <w:t>：</w:t>
            </w:r>
          </w:p>
          <w:p w14:paraId="06F9AE24">
            <w:pPr>
              <w:numPr>
                <w:ilvl w:val="0"/>
                <w:numId w:val="0"/>
              </w:numPr>
              <w:ind w:left="491" w:leftChars="0" w:firstLine="0" w:firstLineChars="0"/>
              <w:rPr>
                <w:rFonts w:hint="eastAsia"/>
              </w:rPr>
            </w:pPr>
            <w:r>
              <w:rPr>
                <w:rFonts w:hint="eastAsia"/>
                <w:lang w:val="en-US" w:eastAsia="zh-CN"/>
              </w:rPr>
              <w:t xml:space="preserve">    </w:t>
            </w:r>
            <w:r>
              <w:rPr>
                <w:rFonts w:hint="default"/>
              </w:rPr>
              <w:t>10.2 初步结果</w:t>
            </w:r>
          </w:p>
          <w:p w14:paraId="644BFAFA">
            <w:pPr>
              <w:numPr>
                <w:ilvl w:val="0"/>
                <w:numId w:val="0"/>
              </w:numPr>
              <w:ind w:left="491" w:leftChars="0" w:firstLine="0" w:firstLineChars="0"/>
              <w:rPr>
                <w:rFonts w:hint="eastAsia"/>
              </w:rPr>
            </w:pPr>
            <w:r>
              <w:rPr>
                <w:rFonts w:hint="eastAsia"/>
                <w:lang w:val="en-US" w:eastAsia="zh-CN"/>
              </w:rPr>
              <w:t>10.2.1.</w:t>
            </w:r>
            <w:r>
              <w:rPr>
                <w:rFonts w:hint="default"/>
              </w:rPr>
              <w:t>基线IL-6中位数31.5 pg/mL，hs-CRP中位数45.7 mg/L，显著高于普通人群及单纯透析患者，证实共病状态下炎症负荷显著增加。</w:t>
            </w:r>
          </w:p>
          <w:p w14:paraId="00A0D23F">
            <w:pPr>
              <w:numPr>
                <w:ilvl w:val="0"/>
                <w:numId w:val="0"/>
              </w:numPr>
              <w:ind w:left="491" w:leftChars="0" w:firstLine="0" w:firstLineChars="0"/>
              <w:rPr>
                <w:rFonts w:hint="eastAsia"/>
              </w:rPr>
            </w:pPr>
            <w:r>
              <w:rPr>
                <w:rFonts w:hint="eastAsia"/>
                <w:lang w:val="en-US" w:eastAsia="zh-CN"/>
              </w:rPr>
              <w:t>10.2.2.</w:t>
            </w:r>
            <w:r>
              <w:rPr>
                <w:rFonts w:hint="default"/>
              </w:rPr>
              <w:t>治疗2个月时，3例患者IL-6下降率≥35%（快速应答组），T2痰菌阴转率100%，治疗6个月均达到临床治愈；2例患者IL-6下降率&lt;20%（缓慢应答组），T2痰菌均未阴转，其中1例发生药物性肝损伤后治疗失败，1例于治疗第4个月因心血管事件死亡。快速应答组与缓慢应答组在预后上呈现显著分离趋势。</w:t>
            </w:r>
          </w:p>
          <w:p w14:paraId="7B09A048">
            <w:pPr>
              <w:numPr>
                <w:ilvl w:val="0"/>
                <w:numId w:val="0"/>
              </w:numPr>
              <w:ind w:left="491" w:leftChars="0" w:firstLine="0" w:firstLineChars="0"/>
              <w:rPr>
                <w:rFonts w:hint="default"/>
              </w:rPr>
            </w:pPr>
            <w:r>
              <w:rPr>
                <w:rFonts w:hint="default"/>
              </w:rPr>
              <w:t>10.3 结论</w:t>
            </w:r>
          </w:p>
          <w:p w14:paraId="788D1D9E">
            <w:pPr>
              <w:numPr>
                <w:ilvl w:val="0"/>
                <w:numId w:val="0"/>
              </w:numPr>
              <w:ind w:left="491" w:leftChars="0" w:firstLine="0" w:firstLineChars="0"/>
              <w:rPr>
                <w:rFonts w:hint="default"/>
              </w:rPr>
            </w:pPr>
            <w:r>
              <w:rPr>
                <w:rFonts w:hint="default"/>
              </w:rPr>
              <w:t>IL-6联合hs-CRP动态监测在MHD+TB患者中具有良好的可行性；治疗2个月IL-6下降率可作为早期预测治疗应答及预后的敏感指标。预试验结果为后续开展大样本正式研究提供了可靠的数据支持和可行性依据。</w:t>
            </w:r>
          </w:p>
          <w:p w14:paraId="28D67B7B">
            <w:pPr>
              <w:ind w:firstLine="560"/>
            </w:pPr>
          </w:p>
        </w:tc>
      </w:tr>
    </w:tbl>
    <w:p w14:paraId="5081CC97"/>
    <w:p w14:paraId="40B471E8"/>
    <w:p w14:paraId="33A58B9E">
      <w:r>
        <w:br w:type="page"/>
      </w:r>
    </w:p>
    <w:tbl>
      <w:tblPr>
        <w:tblStyle w:val="4"/>
        <w:tblW w:w="9128" w:type="dxa"/>
        <w:tblInd w:w="1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6"/>
        <w:gridCol w:w="897"/>
        <w:gridCol w:w="2690"/>
        <w:gridCol w:w="3395"/>
      </w:tblGrid>
      <w:tr w14:paraId="72A2F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3" w:hRule="atLeast"/>
        </w:trPr>
        <w:tc>
          <w:tcPr>
            <w:tcW w:w="9128" w:type="dxa"/>
            <w:gridSpan w:val="4"/>
          </w:tcPr>
          <w:p w14:paraId="64293C7A">
            <w:pPr>
              <w:ind w:firstLine="420"/>
            </w:pPr>
            <w:r>
              <w:rPr>
                <w:rFonts w:hint="eastAsia"/>
                <w:b/>
                <w:bCs/>
                <w:sz w:val="28"/>
              </w:rPr>
              <w:t>十一、现有技术基础及条件</w:t>
            </w:r>
            <w:r>
              <w:rPr>
                <w:rFonts w:hint="eastAsia"/>
              </w:rPr>
              <w:t>（技术力量、仪器设备、实验动物等。）</w:t>
            </w:r>
          </w:p>
          <w:p w14:paraId="0A29A890">
            <w:pPr>
              <w:ind w:firstLine="420"/>
              <w:rPr>
                <w:rFonts w:hint="eastAsia"/>
                <w:b/>
                <w:bCs/>
                <w:color w:val="000000" w:themeColor="text1"/>
                <w:sz w:val="28"/>
                <w:szCs w:val="28"/>
                <w14:textFill>
                  <w14:solidFill>
                    <w14:schemeClr w14:val="tx1"/>
                  </w14:solidFill>
                </w14:textFill>
              </w:rPr>
            </w:pPr>
            <w:r>
              <w:rPr>
                <w:rFonts w:hint="eastAsia"/>
              </w:rPr>
              <w:t>课题负责人从事</w:t>
            </w:r>
            <w:r>
              <w:rPr>
                <w:rFonts w:hint="eastAsia"/>
                <w:lang w:val="en-US" w:eastAsia="zh-CN"/>
              </w:rPr>
              <w:t>临床工作20余年</w:t>
            </w:r>
            <w:r>
              <w:rPr>
                <w:rFonts w:hint="eastAsia"/>
              </w:rPr>
              <w:t>，主持省级科研项目</w:t>
            </w:r>
            <w:r>
              <w:rPr>
                <w:rFonts w:hint="eastAsia"/>
                <w:lang w:val="en-US" w:eastAsia="zh-CN"/>
              </w:rPr>
              <w:t xml:space="preserve"> 5</w:t>
            </w:r>
            <w:r>
              <w:rPr>
                <w:rFonts w:hint="eastAsia"/>
              </w:rPr>
              <w:t>项，发表相关论文</w:t>
            </w:r>
            <w:r>
              <w:rPr>
                <w:rFonts w:hint="eastAsia"/>
                <w:lang w:val="en-US" w:eastAsia="zh-CN"/>
              </w:rPr>
              <w:t>20余</w:t>
            </w:r>
            <w:r>
              <w:rPr>
                <w:rFonts w:hint="eastAsia"/>
              </w:rPr>
              <w:t>篇；核心成员包括临床医师</w:t>
            </w:r>
            <w:r>
              <w:rPr>
                <w:rFonts w:hint="eastAsia"/>
                <w:lang w:val="en-US" w:eastAsia="zh-CN"/>
              </w:rPr>
              <w:t>4</w:t>
            </w:r>
            <w:r>
              <w:rPr>
                <w:rFonts w:hint="eastAsia"/>
              </w:rPr>
              <w:t>名（主任医师</w:t>
            </w:r>
            <w:r>
              <w:rPr>
                <w:rFonts w:hint="eastAsia"/>
                <w:lang w:val="en-US" w:eastAsia="zh-CN"/>
              </w:rPr>
              <w:t>1名、主治医师3名</w:t>
            </w:r>
            <w:r>
              <w:rPr>
                <w:rFonts w:hint="eastAsia"/>
              </w:rPr>
              <w:t>）、检验技师</w:t>
            </w:r>
            <w:r>
              <w:rPr>
                <w:rFonts w:hint="eastAsia"/>
                <w:lang w:val="en-US" w:eastAsia="zh-CN"/>
              </w:rPr>
              <w:t>2</w:t>
            </w:r>
            <w:r>
              <w:rPr>
                <w:rFonts w:hint="eastAsia"/>
              </w:rPr>
              <w:t>名（</w:t>
            </w:r>
            <w:r>
              <w:rPr>
                <w:rFonts w:hint="eastAsia"/>
                <w:lang w:val="en-US" w:eastAsia="zh-CN"/>
              </w:rPr>
              <w:t>均为副主任</w:t>
            </w:r>
            <w:r>
              <w:rPr>
                <w:rFonts w:hint="eastAsia"/>
              </w:rPr>
              <w:t>技师）</w:t>
            </w:r>
            <w:r>
              <w:rPr>
                <w:rFonts w:hint="eastAsia"/>
                <w:lang w:val="en-US" w:eastAsia="zh-CN"/>
              </w:rPr>
              <w:t>均从事</w:t>
            </w:r>
            <w:r>
              <w:rPr>
                <w:rFonts w:hint="eastAsia"/>
              </w:rPr>
              <w:t>结核病</w:t>
            </w:r>
            <w:r>
              <w:rPr>
                <w:rFonts w:hint="eastAsia"/>
                <w:lang w:val="en-US" w:eastAsia="zh-CN"/>
              </w:rPr>
              <w:t>重点实验室检测</w:t>
            </w:r>
            <w:r>
              <w:rPr>
                <w:rFonts w:hint="eastAsia"/>
              </w:rPr>
              <w:t>工作</w:t>
            </w:r>
            <w:r>
              <w:rPr>
                <w:rFonts w:hint="eastAsia"/>
                <w:lang w:val="en-US" w:eastAsia="zh-CN"/>
              </w:rPr>
              <w:t>10年以上</w:t>
            </w:r>
            <w:r>
              <w:rPr>
                <w:rFonts w:hint="eastAsia"/>
              </w:rPr>
              <w:t>，具备丰富的临床实践、实验室操作和数据分析经验。</w:t>
            </w:r>
            <w:r>
              <w:t>医院是以传染病（包括结核病）和肿瘤两大专科特色而建立的一所专科三级甲等医院，拥有病床930张，结核病 区118张。病床使用率均超过110%，是市结核病诊疗中心。病源覆盖全市及周边湖北、安徽等县市。我院结核科 在省学术界均具有一定社会影响，有能力支撑本课题的实施与完成。</w:t>
            </w:r>
          </w:p>
          <w:p w14:paraId="6482C01D">
            <w:pPr>
              <w:ind w:firstLine="420"/>
              <w:rPr>
                <w:rFonts w:hint="eastAsia"/>
                <w:b/>
                <w:bCs/>
                <w:color w:val="000000" w:themeColor="text1"/>
                <w:sz w:val="28"/>
                <w:szCs w:val="28"/>
                <w14:textFill>
                  <w14:solidFill>
                    <w14:schemeClr w14:val="tx1"/>
                  </w14:solidFill>
                </w14:textFill>
              </w:rPr>
            </w:pPr>
          </w:p>
          <w:p w14:paraId="044252C6">
            <w:pPr>
              <w:ind w:firstLine="420"/>
              <w:rPr>
                <w:rFonts w:hint="eastAsia"/>
                <w:sz w:val="28"/>
                <w:szCs w:val="28"/>
              </w:rPr>
            </w:pPr>
          </w:p>
          <w:p w14:paraId="1B3169CE">
            <w:pPr>
              <w:ind w:firstLine="420"/>
              <w:rPr>
                <w:rFonts w:hint="eastAsia"/>
                <w:sz w:val="28"/>
                <w:szCs w:val="28"/>
              </w:rPr>
            </w:pPr>
          </w:p>
          <w:p w14:paraId="13CF1BD3">
            <w:pPr>
              <w:ind w:firstLine="420"/>
              <w:rPr>
                <w:rFonts w:hint="eastAsia"/>
                <w:sz w:val="28"/>
                <w:szCs w:val="28"/>
              </w:rPr>
            </w:pPr>
          </w:p>
          <w:p w14:paraId="75F7CE32">
            <w:pPr>
              <w:ind w:firstLine="420"/>
              <w:rPr>
                <w:rFonts w:hint="eastAsia"/>
                <w:sz w:val="28"/>
                <w:szCs w:val="28"/>
              </w:rPr>
            </w:pPr>
          </w:p>
          <w:p w14:paraId="4B025DD6">
            <w:pPr>
              <w:ind w:firstLine="420"/>
              <w:rPr>
                <w:rFonts w:hint="eastAsia"/>
                <w:sz w:val="28"/>
                <w:szCs w:val="28"/>
              </w:rPr>
            </w:pPr>
          </w:p>
        </w:tc>
      </w:tr>
      <w:tr w14:paraId="16187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146" w:type="dxa"/>
            <w:vAlign w:val="center"/>
          </w:tcPr>
          <w:p w14:paraId="20EB103E">
            <w:pPr>
              <w:jc w:val="center"/>
            </w:pPr>
            <w:r>
              <w:rPr>
                <w:rFonts w:hint="eastAsia"/>
              </w:rPr>
              <w:t>主要仪器设备名称</w:t>
            </w:r>
          </w:p>
        </w:tc>
        <w:tc>
          <w:tcPr>
            <w:tcW w:w="897" w:type="dxa"/>
            <w:vAlign w:val="center"/>
          </w:tcPr>
          <w:p w14:paraId="34043676">
            <w:pPr>
              <w:jc w:val="center"/>
            </w:pPr>
            <w:r>
              <w:rPr>
                <w:rFonts w:hint="eastAsia"/>
              </w:rPr>
              <w:t>数　量</w:t>
            </w:r>
          </w:p>
        </w:tc>
        <w:tc>
          <w:tcPr>
            <w:tcW w:w="6085" w:type="dxa"/>
            <w:gridSpan w:val="2"/>
            <w:vAlign w:val="center"/>
          </w:tcPr>
          <w:p w14:paraId="04C155FB">
            <w:pPr>
              <w:jc w:val="center"/>
            </w:pPr>
            <w:r>
              <w:rPr>
                <w:rFonts w:hint="eastAsia"/>
              </w:rPr>
              <w:t>使用情况（完好与否）</w:t>
            </w:r>
          </w:p>
        </w:tc>
      </w:tr>
      <w:tr w14:paraId="3E02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146" w:type="dxa"/>
            <w:vAlign w:val="center"/>
          </w:tcPr>
          <w:p w14:paraId="240A45BD">
            <w:pPr>
              <w:jc w:val="center"/>
              <w:rPr>
                <w:rFonts w:hint="default" w:eastAsia="宋体"/>
                <w:lang w:val="en-US" w:eastAsia="zh-CN"/>
              </w:rPr>
            </w:pPr>
            <w:r>
              <w:rPr>
                <w:rFonts w:hint="eastAsia"/>
                <w:lang w:val="en-US" w:eastAsia="zh-CN"/>
              </w:rPr>
              <w:t>化学发光仪</w:t>
            </w:r>
          </w:p>
        </w:tc>
        <w:tc>
          <w:tcPr>
            <w:tcW w:w="897" w:type="dxa"/>
            <w:vAlign w:val="center"/>
          </w:tcPr>
          <w:p w14:paraId="2C3CB174">
            <w:pPr>
              <w:jc w:val="center"/>
            </w:pPr>
            <w:r>
              <w:rPr>
                <w:rFonts w:hint="eastAsia"/>
              </w:rPr>
              <w:t>1</w:t>
            </w:r>
          </w:p>
        </w:tc>
        <w:tc>
          <w:tcPr>
            <w:tcW w:w="6085" w:type="dxa"/>
            <w:gridSpan w:val="2"/>
            <w:vAlign w:val="center"/>
          </w:tcPr>
          <w:p w14:paraId="4EF61D73">
            <w:pPr>
              <w:jc w:val="center"/>
            </w:pPr>
            <w:r>
              <w:rPr>
                <w:rFonts w:hint="eastAsia"/>
              </w:rPr>
              <w:t>完好</w:t>
            </w:r>
          </w:p>
        </w:tc>
      </w:tr>
      <w:tr w14:paraId="418C8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146" w:type="dxa"/>
            <w:vAlign w:val="center"/>
          </w:tcPr>
          <w:p w14:paraId="43D2C90B">
            <w:pPr>
              <w:jc w:val="center"/>
              <w:rPr>
                <w:rFonts w:hint="default" w:eastAsia="宋体"/>
                <w:lang w:val="en-US" w:eastAsia="zh-CN"/>
              </w:rPr>
            </w:pPr>
            <w:r>
              <w:rPr>
                <w:rFonts w:hint="eastAsia"/>
                <w:lang w:val="en-US" w:eastAsia="zh-CN"/>
              </w:rPr>
              <w:t>血球分析仪</w:t>
            </w:r>
          </w:p>
        </w:tc>
        <w:tc>
          <w:tcPr>
            <w:tcW w:w="897" w:type="dxa"/>
            <w:vAlign w:val="center"/>
          </w:tcPr>
          <w:p w14:paraId="6ADEED2A">
            <w:pPr>
              <w:jc w:val="center"/>
            </w:pPr>
            <w:r>
              <w:rPr>
                <w:rFonts w:hint="eastAsia"/>
              </w:rPr>
              <w:t>1</w:t>
            </w:r>
          </w:p>
        </w:tc>
        <w:tc>
          <w:tcPr>
            <w:tcW w:w="6085" w:type="dxa"/>
            <w:gridSpan w:val="2"/>
            <w:vAlign w:val="center"/>
          </w:tcPr>
          <w:p w14:paraId="053D2444">
            <w:pPr>
              <w:jc w:val="center"/>
            </w:pPr>
            <w:r>
              <w:rPr>
                <w:rFonts w:hint="eastAsia"/>
              </w:rPr>
              <w:t>完好</w:t>
            </w:r>
          </w:p>
        </w:tc>
      </w:tr>
      <w:tr w14:paraId="20654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146" w:type="dxa"/>
            <w:vAlign w:val="center"/>
          </w:tcPr>
          <w:p w14:paraId="389E13AA">
            <w:pPr>
              <w:jc w:val="center"/>
              <w:rPr>
                <w:rFonts w:hint="default" w:eastAsia="宋体"/>
                <w:lang w:val="en-US" w:eastAsia="zh-CN"/>
              </w:rPr>
            </w:pPr>
            <w:r>
              <w:rPr>
                <w:rFonts w:hint="eastAsia"/>
                <w:lang w:val="en-US" w:eastAsia="zh-CN"/>
              </w:rPr>
              <w:t>高速离心机（最大转速15000rpm）</w:t>
            </w:r>
          </w:p>
        </w:tc>
        <w:tc>
          <w:tcPr>
            <w:tcW w:w="897" w:type="dxa"/>
            <w:vAlign w:val="center"/>
          </w:tcPr>
          <w:p w14:paraId="53032798">
            <w:pPr>
              <w:jc w:val="center"/>
              <w:rPr>
                <w:rFonts w:hint="eastAsia" w:eastAsia="宋体"/>
                <w:lang w:val="en-US" w:eastAsia="zh-CN"/>
              </w:rPr>
            </w:pPr>
            <w:r>
              <w:rPr>
                <w:rFonts w:hint="eastAsia"/>
                <w:lang w:val="en-US" w:eastAsia="zh-CN"/>
              </w:rPr>
              <w:t>1</w:t>
            </w:r>
          </w:p>
        </w:tc>
        <w:tc>
          <w:tcPr>
            <w:tcW w:w="6085" w:type="dxa"/>
            <w:gridSpan w:val="2"/>
            <w:vAlign w:val="center"/>
          </w:tcPr>
          <w:p w14:paraId="20D883A8">
            <w:pPr>
              <w:jc w:val="center"/>
            </w:pPr>
            <w:r>
              <w:rPr>
                <w:rFonts w:hint="eastAsia"/>
              </w:rPr>
              <w:t>完好</w:t>
            </w:r>
          </w:p>
        </w:tc>
      </w:tr>
      <w:tr w14:paraId="6390B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146" w:type="dxa"/>
            <w:vAlign w:val="center"/>
          </w:tcPr>
          <w:p w14:paraId="45B0275F">
            <w:pPr>
              <w:jc w:val="center"/>
              <w:rPr>
                <w:rFonts w:hint="default" w:eastAsia="宋体"/>
                <w:lang w:val="en-US" w:eastAsia="zh-CN"/>
              </w:rPr>
            </w:pPr>
            <w:r>
              <w:rPr>
                <w:rFonts w:hint="eastAsia"/>
                <w:lang w:val="en-US" w:eastAsia="zh-CN"/>
              </w:rPr>
              <w:t>美国GE optima64排CT机</w:t>
            </w:r>
          </w:p>
        </w:tc>
        <w:tc>
          <w:tcPr>
            <w:tcW w:w="897" w:type="dxa"/>
            <w:vAlign w:val="center"/>
          </w:tcPr>
          <w:p w14:paraId="0CE75F68">
            <w:pPr>
              <w:jc w:val="center"/>
              <w:rPr>
                <w:rFonts w:hint="default" w:eastAsia="宋体"/>
                <w:lang w:val="en-US" w:eastAsia="zh-CN"/>
              </w:rPr>
            </w:pPr>
            <w:r>
              <w:rPr>
                <w:rFonts w:hint="eastAsia"/>
                <w:lang w:val="en-US" w:eastAsia="zh-CN"/>
              </w:rPr>
              <w:t>1</w:t>
            </w:r>
          </w:p>
        </w:tc>
        <w:tc>
          <w:tcPr>
            <w:tcW w:w="6085" w:type="dxa"/>
            <w:gridSpan w:val="2"/>
            <w:vAlign w:val="center"/>
          </w:tcPr>
          <w:p w14:paraId="69E17D95">
            <w:pPr>
              <w:jc w:val="center"/>
            </w:pPr>
            <w:r>
              <w:rPr>
                <w:rFonts w:hint="eastAsia"/>
              </w:rPr>
              <w:t>完好</w:t>
            </w:r>
          </w:p>
        </w:tc>
      </w:tr>
      <w:tr w14:paraId="0990B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146" w:type="dxa"/>
            <w:vAlign w:val="center"/>
          </w:tcPr>
          <w:p w14:paraId="6A3D2104">
            <w:pPr>
              <w:jc w:val="center"/>
              <w:rPr>
                <w:rFonts w:hint="default" w:eastAsia="宋体"/>
                <w:lang w:val="en-US" w:eastAsia="zh-CN"/>
              </w:rPr>
            </w:pPr>
          </w:p>
        </w:tc>
        <w:tc>
          <w:tcPr>
            <w:tcW w:w="897" w:type="dxa"/>
            <w:vAlign w:val="center"/>
          </w:tcPr>
          <w:p w14:paraId="4A2E9CA6">
            <w:pPr>
              <w:jc w:val="center"/>
              <w:rPr>
                <w:rFonts w:hint="eastAsia" w:eastAsia="宋体"/>
                <w:lang w:val="en-US" w:eastAsia="zh-CN"/>
              </w:rPr>
            </w:pPr>
          </w:p>
        </w:tc>
        <w:tc>
          <w:tcPr>
            <w:tcW w:w="6085" w:type="dxa"/>
            <w:gridSpan w:val="2"/>
            <w:vAlign w:val="center"/>
          </w:tcPr>
          <w:p w14:paraId="35747620">
            <w:pPr>
              <w:jc w:val="center"/>
            </w:pPr>
          </w:p>
        </w:tc>
      </w:tr>
      <w:tr w14:paraId="09E0C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2146" w:type="dxa"/>
            <w:vAlign w:val="center"/>
          </w:tcPr>
          <w:p w14:paraId="23BA6752">
            <w:pPr>
              <w:jc w:val="center"/>
            </w:pPr>
          </w:p>
        </w:tc>
        <w:tc>
          <w:tcPr>
            <w:tcW w:w="897" w:type="dxa"/>
            <w:vAlign w:val="center"/>
          </w:tcPr>
          <w:p w14:paraId="3F2FA8D0">
            <w:pPr>
              <w:jc w:val="center"/>
            </w:pPr>
          </w:p>
        </w:tc>
        <w:tc>
          <w:tcPr>
            <w:tcW w:w="6085" w:type="dxa"/>
            <w:gridSpan w:val="2"/>
            <w:vAlign w:val="center"/>
          </w:tcPr>
          <w:p w14:paraId="081FDBE8">
            <w:pPr>
              <w:jc w:val="center"/>
            </w:pPr>
          </w:p>
        </w:tc>
      </w:tr>
      <w:tr w14:paraId="2046B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146" w:type="dxa"/>
            <w:vAlign w:val="center"/>
          </w:tcPr>
          <w:p w14:paraId="07CC8E8A">
            <w:pPr>
              <w:jc w:val="center"/>
            </w:pPr>
          </w:p>
        </w:tc>
        <w:tc>
          <w:tcPr>
            <w:tcW w:w="897" w:type="dxa"/>
            <w:vAlign w:val="center"/>
          </w:tcPr>
          <w:p w14:paraId="69E67FB1">
            <w:pPr>
              <w:jc w:val="center"/>
            </w:pPr>
          </w:p>
        </w:tc>
        <w:tc>
          <w:tcPr>
            <w:tcW w:w="6085" w:type="dxa"/>
            <w:gridSpan w:val="2"/>
            <w:vAlign w:val="center"/>
          </w:tcPr>
          <w:p w14:paraId="5BEF8160">
            <w:pPr>
              <w:jc w:val="center"/>
            </w:pPr>
          </w:p>
        </w:tc>
      </w:tr>
      <w:tr w14:paraId="1324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146" w:type="dxa"/>
            <w:vAlign w:val="center"/>
          </w:tcPr>
          <w:p w14:paraId="6BCD7692">
            <w:pPr>
              <w:jc w:val="center"/>
            </w:pPr>
            <w:r>
              <w:rPr>
                <w:rFonts w:hint="eastAsia"/>
              </w:rPr>
              <w:t>实验动物名称</w:t>
            </w:r>
          </w:p>
        </w:tc>
        <w:tc>
          <w:tcPr>
            <w:tcW w:w="897" w:type="dxa"/>
            <w:vAlign w:val="center"/>
          </w:tcPr>
          <w:p w14:paraId="0E78262D">
            <w:pPr>
              <w:jc w:val="center"/>
            </w:pPr>
            <w:r>
              <w:rPr>
                <w:rFonts w:hint="eastAsia"/>
              </w:rPr>
              <w:t>来　源</w:t>
            </w:r>
          </w:p>
        </w:tc>
        <w:tc>
          <w:tcPr>
            <w:tcW w:w="2690" w:type="dxa"/>
            <w:vAlign w:val="center"/>
          </w:tcPr>
          <w:p w14:paraId="758F3C90">
            <w:pPr>
              <w:jc w:val="center"/>
            </w:pPr>
            <w:r>
              <w:rPr>
                <w:rFonts w:hint="eastAsia"/>
              </w:rPr>
              <w:t>品　　系</w:t>
            </w:r>
          </w:p>
        </w:tc>
        <w:tc>
          <w:tcPr>
            <w:tcW w:w="3395" w:type="dxa"/>
            <w:vAlign w:val="center"/>
          </w:tcPr>
          <w:p w14:paraId="48D33A8F">
            <w:pPr>
              <w:jc w:val="center"/>
              <w:rPr>
                <w:spacing w:val="44"/>
                <w:szCs w:val="21"/>
              </w:rPr>
            </w:pPr>
            <w:r>
              <w:rPr>
                <w:rFonts w:hint="eastAsia"/>
                <w:spacing w:val="44"/>
                <w:szCs w:val="21"/>
              </w:rPr>
              <w:t>发合格证单位</w:t>
            </w:r>
          </w:p>
        </w:tc>
      </w:tr>
      <w:tr w14:paraId="5CB27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0" w:hRule="atLeast"/>
        </w:trPr>
        <w:tc>
          <w:tcPr>
            <w:tcW w:w="9128" w:type="dxa"/>
            <w:gridSpan w:val="4"/>
            <w:vAlign w:val="center"/>
          </w:tcPr>
          <w:p w14:paraId="0C18EB0C">
            <w:pPr>
              <w:jc w:val="center"/>
              <w:rPr>
                <w:rFonts w:hint="default" w:eastAsia="宋体"/>
                <w:lang w:val="en-US" w:eastAsia="zh-CN"/>
              </w:rPr>
            </w:pPr>
            <w:r>
              <w:rPr>
                <w:rFonts w:hint="eastAsia"/>
                <w:lang w:val="en-US" w:eastAsia="zh-CN"/>
              </w:rPr>
              <w:t>本课题为临床样本研究,无需实验动物</w:t>
            </w:r>
          </w:p>
        </w:tc>
      </w:tr>
    </w:tbl>
    <w:p w14:paraId="412FA046">
      <w:pPr>
        <w:jc w:val="center"/>
        <w:rPr>
          <w:b/>
          <w:bCs/>
          <w:sz w:val="28"/>
        </w:rPr>
      </w:pPr>
      <w:r>
        <w:rPr>
          <w:rFonts w:hint="eastAsia"/>
          <w:b/>
          <w:bCs/>
          <w:sz w:val="28"/>
        </w:rPr>
        <w:t>十二、申请经费预算表</w:t>
      </w:r>
    </w:p>
    <w:tbl>
      <w:tblPr>
        <w:tblStyle w:val="4"/>
        <w:tblW w:w="921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6"/>
        <w:gridCol w:w="1584"/>
        <w:gridCol w:w="900"/>
        <w:gridCol w:w="2520"/>
        <w:gridCol w:w="2011"/>
      </w:tblGrid>
      <w:tr w14:paraId="4D8F5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3" w:hRule="atLeast"/>
        </w:trPr>
        <w:tc>
          <w:tcPr>
            <w:tcW w:w="2196" w:type="dxa"/>
            <w:vMerge w:val="restart"/>
            <w:vAlign w:val="center"/>
          </w:tcPr>
          <w:p w14:paraId="17D195AD">
            <w:pPr>
              <w:spacing w:line="400" w:lineRule="exact"/>
              <w:jc w:val="center"/>
              <w:rPr>
                <w:spacing w:val="26"/>
                <w:szCs w:val="21"/>
              </w:rPr>
            </w:pPr>
          </w:p>
          <w:p w14:paraId="42FE89E9">
            <w:pPr>
              <w:spacing w:line="400" w:lineRule="exact"/>
              <w:jc w:val="center"/>
            </w:pPr>
            <w:r>
              <w:rPr>
                <w:rFonts w:hint="eastAsia"/>
                <w:spacing w:val="26"/>
                <w:szCs w:val="21"/>
              </w:rPr>
              <w:t>申请经费总额</w:t>
            </w:r>
          </w:p>
          <w:p w14:paraId="5C41AC72">
            <w:pPr>
              <w:spacing w:line="400" w:lineRule="exact"/>
              <w:jc w:val="center"/>
            </w:pPr>
            <w:r>
              <w:rPr>
                <w:rFonts w:hint="eastAsia"/>
              </w:rPr>
              <w:t>（</w:t>
            </w:r>
            <w:r>
              <w:rPr>
                <w:rFonts w:hint="eastAsia"/>
                <w:lang w:val="en-US" w:eastAsia="zh-CN"/>
              </w:rPr>
              <w:t>1</w:t>
            </w:r>
            <w:r>
              <w:rPr>
                <w:rFonts w:hint="eastAsia"/>
              </w:rPr>
              <w:t>万元）</w:t>
            </w:r>
          </w:p>
          <w:p w14:paraId="46E8D483">
            <w:pPr>
              <w:spacing w:line="400" w:lineRule="exact"/>
              <w:jc w:val="right"/>
            </w:pPr>
          </w:p>
        </w:tc>
        <w:tc>
          <w:tcPr>
            <w:tcW w:w="7015" w:type="dxa"/>
            <w:gridSpan w:val="4"/>
            <w:vAlign w:val="center"/>
          </w:tcPr>
          <w:p w14:paraId="69A3D0AE">
            <w:pPr>
              <w:spacing w:line="400" w:lineRule="exact"/>
              <w:jc w:val="center"/>
            </w:pPr>
            <w:r>
              <w:rPr>
                <w:rFonts w:hint="eastAsia"/>
              </w:rPr>
              <w:t>其　　中</w:t>
            </w:r>
          </w:p>
        </w:tc>
      </w:tr>
      <w:tr w14:paraId="18A01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5" w:hRule="atLeast"/>
        </w:trPr>
        <w:tc>
          <w:tcPr>
            <w:tcW w:w="2196" w:type="dxa"/>
            <w:vMerge w:val="continue"/>
          </w:tcPr>
          <w:p w14:paraId="604970E4">
            <w:pPr>
              <w:spacing w:line="400" w:lineRule="exact"/>
            </w:pPr>
          </w:p>
        </w:tc>
        <w:tc>
          <w:tcPr>
            <w:tcW w:w="2484" w:type="dxa"/>
            <w:gridSpan w:val="2"/>
            <w:vAlign w:val="center"/>
          </w:tcPr>
          <w:p w14:paraId="784F73EF">
            <w:pPr>
              <w:spacing w:line="400" w:lineRule="exact"/>
              <w:jc w:val="both"/>
              <w:rPr>
                <w:rFonts w:hint="default" w:eastAsia="宋体"/>
                <w:lang w:val="en-US" w:eastAsia="zh-CN"/>
              </w:rPr>
            </w:pPr>
            <w:r>
              <w:rPr>
                <w:rFonts w:hint="eastAsia"/>
                <w:lang w:val="en-US" w:eastAsia="zh-CN"/>
              </w:rPr>
              <w:t>2026</w:t>
            </w:r>
            <w:r>
              <w:rPr>
                <w:rFonts w:hint="eastAsia"/>
              </w:rPr>
              <w:t>年</w:t>
            </w:r>
            <w:r>
              <w:rPr>
                <w:rFonts w:hint="eastAsia"/>
                <w:lang w:val="en-US" w:eastAsia="zh-CN"/>
              </w:rPr>
              <w:t>4月-2027年4月</w:t>
            </w:r>
          </w:p>
        </w:tc>
        <w:tc>
          <w:tcPr>
            <w:tcW w:w="2520" w:type="dxa"/>
            <w:vAlign w:val="center"/>
          </w:tcPr>
          <w:p w14:paraId="4DEA3665">
            <w:pPr>
              <w:spacing w:line="400" w:lineRule="exact"/>
              <w:jc w:val="right"/>
              <w:rPr>
                <w:rFonts w:hint="default" w:eastAsia="宋体"/>
                <w:lang w:val="en-US" w:eastAsia="zh-CN"/>
              </w:rPr>
            </w:pPr>
            <w:r>
              <w:rPr>
                <w:rFonts w:hint="eastAsia"/>
                <w:lang w:val="en-US" w:eastAsia="zh-CN"/>
              </w:rPr>
              <w:t>2027年5月-2027</w:t>
            </w:r>
            <w:r>
              <w:rPr>
                <w:rFonts w:hint="eastAsia"/>
              </w:rPr>
              <w:t>年</w:t>
            </w:r>
            <w:r>
              <w:rPr>
                <w:rFonts w:hint="eastAsia"/>
                <w:lang w:val="en-US" w:eastAsia="zh-CN"/>
              </w:rPr>
              <w:t>8月</w:t>
            </w:r>
          </w:p>
        </w:tc>
        <w:tc>
          <w:tcPr>
            <w:tcW w:w="2011" w:type="dxa"/>
            <w:vAlign w:val="center"/>
          </w:tcPr>
          <w:p w14:paraId="4732953E">
            <w:pPr>
              <w:spacing w:line="400" w:lineRule="exact"/>
              <w:jc w:val="both"/>
              <w:rPr>
                <w:rFonts w:hint="default" w:eastAsia="宋体"/>
                <w:lang w:val="en-US" w:eastAsia="zh-CN"/>
              </w:rPr>
            </w:pPr>
            <w:r>
              <w:rPr>
                <w:rFonts w:hint="eastAsia"/>
                <w:lang w:val="en-US" w:eastAsia="zh-CN"/>
              </w:rPr>
              <w:t>2027</w:t>
            </w:r>
            <w:r>
              <w:rPr>
                <w:rFonts w:hint="eastAsia"/>
              </w:rPr>
              <w:t>年</w:t>
            </w:r>
            <w:r>
              <w:rPr>
                <w:rFonts w:hint="eastAsia"/>
                <w:lang w:val="en-US" w:eastAsia="zh-CN"/>
              </w:rPr>
              <w:t>9月-2027年12月</w:t>
            </w:r>
          </w:p>
        </w:tc>
      </w:tr>
      <w:tr w14:paraId="4EC3C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2196" w:type="dxa"/>
            <w:vMerge w:val="continue"/>
          </w:tcPr>
          <w:p w14:paraId="5CA7B182">
            <w:pPr>
              <w:spacing w:line="400" w:lineRule="exact"/>
            </w:pPr>
          </w:p>
        </w:tc>
        <w:tc>
          <w:tcPr>
            <w:tcW w:w="2484" w:type="dxa"/>
            <w:gridSpan w:val="2"/>
          </w:tcPr>
          <w:p w14:paraId="6FF6072C">
            <w:pPr>
              <w:spacing w:line="400" w:lineRule="exact"/>
              <w:jc w:val="center"/>
              <w:rPr>
                <w:rFonts w:hint="default" w:eastAsia="宋体"/>
                <w:lang w:val="en-US" w:eastAsia="zh-CN"/>
              </w:rPr>
            </w:pPr>
            <w:r>
              <w:rPr>
                <w:rFonts w:hint="eastAsia"/>
                <w:lang w:val="en-US" w:eastAsia="zh-CN"/>
              </w:rPr>
              <w:t>0.6万元</w:t>
            </w:r>
          </w:p>
        </w:tc>
        <w:tc>
          <w:tcPr>
            <w:tcW w:w="2520" w:type="dxa"/>
          </w:tcPr>
          <w:p w14:paraId="70582B33">
            <w:pPr>
              <w:spacing w:line="400" w:lineRule="exact"/>
              <w:jc w:val="center"/>
              <w:rPr>
                <w:rFonts w:hint="default" w:eastAsia="宋体"/>
                <w:lang w:val="en-US" w:eastAsia="zh-CN"/>
              </w:rPr>
            </w:pPr>
            <w:r>
              <w:rPr>
                <w:rFonts w:hint="eastAsia"/>
                <w:lang w:val="en-US" w:eastAsia="zh-CN"/>
              </w:rPr>
              <w:t>0.2万元</w:t>
            </w:r>
          </w:p>
        </w:tc>
        <w:tc>
          <w:tcPr>
            <w:tcW w:w="2011" w:type="dxa"/>
          </w:tcPr>
          <w:p w14:paraId="746C33F6">
            <w:pPr>
              <w:spacing w:line="400" w:lineRule="exact"/>
              <w:jc w:val="center"/>
            </w:pPr>
            <w:r>
              <w:rPr>
                <w:rFonts w:hint="eastAsia"/>
                <w:lang w:val="en-US" w:eastAsia="zh-CN"/>
              </w:rPr>
              <w:t>0.2万元</w:t>
            </w:r>
          </w:p>
        </w:tc>
      </w:tr>
      <w:tr w14:paraId="603CB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trPr>
        <w:tc>
          <w:tcPr>
            <w:tcW w:w="2196" w:type="dxa"/>
            <w:vAlign w:val="center"/>
          </w:tcPr>
          <w:p w14:paraId="3C660CFB">
            <w:pPr>
              <w:spacing w:line="400" w:lineRule="exact"/>
              <w:jc w:val="center"/>
            </w:pPr>
          </w:p>
          <w:p w14:paraId="01FAD9E4">
            <w:pPr>
              <w:spacing w:line="400" w:lineRule="exact"/>
              <w:jc w:val="center"/>
            </w:pPr>
            <w:r>
              <w:rPr>
                <w:rFonts w:hint="eastAsia"/>
              </w:rPr>
              <w:t>其它经费来源及金额</w:t>
            </w:r>
          </w:p>
          <w:p w14:paraId="59E51205">
            <w:pPr>
              <w:spacing w:line="400" w:lineRule="exact"/>
              <w:jc w:val="center"/>
            </w:pPr>
          </w:p>
        </w:tc>
        <w:tc>
          <w:tcPr>
            <w:tcW w:w="7015" w:type="dxa"/>
            <w:gridSpan w:val="4"/>
          </w:tcPr>
          <w:p w14:paraId="7C8B60B2">
            <w:pPr>
              <w:spacing w:line="400" w:lineRule="exact"/>
              <w:jc w:val="center"/>
              <w:rPr>
                <w:rFonts w:hint="eastAsia" w:eastAsia="宋体"/>
                <w:lang w:val="en-US" w:eastAsia="zh-CN"/>
              </w:rPr>
            </w:pPr>
            <w:r>
              <w:rPr>
                <w:rFonts w:hint="eastAsia"/>
                <w:lang w:val="en-US" w:eastAsia="zh-CN"/>
              </w:rPr>
              <w:t>无</w:t>
            </w:r>
          </w:p>
        </w:tc>
      </w:tr>
      <w:tr w14:paraId="55B0D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2196" w:type="dxa"/>
            <w:vAlign w:val="center"/>
          </w:tcPr>
          <w:p w14:paraId="7D68E525">
            <w:pPr>
              <w:spacing w:line="400" w:lineRule="exact"/>
              <w:jc w:val="center"/>
              <w:rPr>
                <w:spacing w:val="40"/>
                <w:szCs w:val="21"/>
              </w:rPr>
            </w:pPr>
            <w:r>
              <w:rPr>
                <w:rFonts w:hint="eastAsia"/>
                <w:spacing w:val="40"/>
                <w:szCs w:val="21"/>
              </w:rPr>
              <w:t>支出项目</w:t>
            </w:r>
          </w:p>
        </w:tc>
        <w:tc>
          <w:tcPr>
            <w:tcW w:w="1584" w:type="dxa"/>
            <w:vAlign w:val="center"/>
          </w:tcPr>
          <w:p w14:paraId="479E75D5">
            <w:pPr>
              <w:spacing w:line="400" w:lineRule="exact"/>
              <w:jc w:val="center"/>
            </w:pPr>
            <w:r>
              <w:rPr>
                <w:rFonts w:hint="eastAsia"/>
              </w:rPr>
              <w:t>金额(万元)</w:t>
            </w:r>
          </w:p>
        </w:tc>
        <w:tc>
          <w:tcPr>
            <w:tcW w:w="5431" w:type="dxa"/>
            <w:gridSpan w:val="3"/>
            <w:vAlign w:val="center"/>
          </w:tcPr>
          <w:p w14:paraId="3F1BF3BD">
            <w:pPr>
              <w:spacing w:line="400" w:lineRule="exact"/>
              <w:jc w:val="center"/>
              <w:rPr>
                <w:spacing w:val="60"/>
                <w:szCs w:val="21"/>
              </w:rPr>
            </w:pPr>
            <w:r>
              <w:rPr>
                <w:rFonts w:hint="eastAsia"/>
                <w:spacing w:val="60"/>
                <w:szCs w:val="21"/>
              </w:rPr>
              <w:t>计算根据及理由</w:t>
            </w:r>
          </w:p>
        </w:tc>
      </w:tr>
      <w:tr w14:paraId="7419C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1" w:hRule="atLeast"/>
        </w:trPr>
        <w:tc>
          <w:tcPr>
            <w:tcW w:w="2196" w:type="dxa"/>
          </w:tcPr>
          <w:p w14:paraId="2B5738EB">
            <w:pPr>
              <w:jc w:val="center"/>
            </w:pPr>
            <w:r>
              <w:rPr>
                <w:rFonts w:hint="eastAsia"/>
                <w:lang w:val="en-US" w:eastAsia="zh-CN"/>
              </w:rPr>
              <w:t>收集资料</w:t>
            </w:r>
          </w:p>
        </w:tc>
        <w:tc>
          <w:tcPr>
            <w:tcW w:w="1584" w:type="dxa"/>
          </w:tcPr>
          <w:p w14:paraId="6C256AD9">
            <w:pPr>
              <w:jc w:val="center"/>
              <w:rPr>
                <w:rFonts w:hint="default" w:eastAsia="宋体"/>
                <w:lang w:val="en-US" w:eastAsia="zh-CN"/>
              </w:rPr>
            </w:pPr>
            <w:r>
              <w:rPr>
                <w:rFonts w:hint="eastAsia"/>
                <w:lang w:val="en-US" w:eastAsia="zh-CN"/>
              </w:rPr>
              <w:t>0.6</w:t>
            </w:r>
          </w:p>
        </w:tc>
        <w:tc>
          <w:tcPr>
            <w:tcW w:w="5431" w:type="dxa"/>
            <w:gridSpan w:val="3"/>
          </w:tcPr>
          <w:p w14:paraId="120E3B21">
            <w:r>
              <w:rPr>
                <w:rFonts w:hint="eastAsia"/>
              </w:rPr>
              <w:t xml:space="preserve"> </w:t>
            </w:r>
          </w:p>
        </w:tc>
      </w:tr>
      <w:tr w14:paraId="57A1A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2196" w:type="dxa"/>
          </w:tcPr>
          <w:p w14:paraId="2D0D85E6">
            <w:pPr>
              <w:jc w:val="center"/>
              <w:rPr>
                <w:rFonts w:hint="eastAsia" w:eastAsia="宋体"/>
                <w:lang w:val="en-US" w:eastAsia="zh-CN"/>
              </w:rPr>
            </w:pPr>
            <w:r>
              <w:rPr>
                <w:rFonts w:hint="eastAsia"/>
                <w:lang w:val="en-US" w:eastAsia="zh-CN"/>
              </w:rPr>
              <w:t>学术会议</w:t>
            </w:r>
          </w:p>
        </w:tc>
        <w:tc>
          <w:tcPr>
            <w:tcW w:w="1584" w:type="dxa"/>
          </w:tcPr>
          <w:p w14:paraId="53521852">
            <w:pPr>
              <w:jc w:val="center"/>
              <w:rPr>
                <w:rFonts w:hint="default"/>
                <w:lang w:val="en-US" w:eastAsia="zh-CN"/>
              </w:rPr>
            </w:pPr>
            <w:r>
              <w:rPr>
                <w:rFonts w:hint="eastAsia"/>
                <w:lang w:val="en-US" w:eastAsia="zh-CN"/>
              </w:rPr>
              <w:t>0.1</w:t>
            </w:r>
          </w:p>
        </w:tc>
        <w:tc>
          <w:tcPr>
            <w:tcW w:w="5431" w:type="dxa"/>
            <w:gridSpan w:val="3"/>
          </w:tcPr>
          <w:p w14:paraId="17E3929F">
            <w:pPr>
              <w:rPr>
                <w:rFonts w:hint="eastAsia"/>
                <w:lang w:eastAsia="zh-CN"/>
              </w:rPr>
            </w:pPr>
          </w:p>
        </w:tc>
      </w:tr>
      <w:tr w14:paraId="063F4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196" w:type="dxa"/>
          </w:tcPr>
          <w:p w14:paraId="12F7D86E">
            <w:pPr>
              <w:rPr>
                <w:rFonts w:hint="default" w:eastAsia="宋体"/>
                <w:lang w:val="en-US" w:eastAsia="zh-CN"/>
              </w:rPr>
            </w:pPr>
            <w:r>
              <w:rPr>
                <w:rFonts w:hint="eastAsia"/>
                <w:lang w:eastAsia="zh-CN"/>
              </w:rPr>
              <w:t>数据分析与论文发表</w:t>
            </w:r>
          </w:p>
        </w:tc>
        <w:tc>
          <w:tcPr>
            <w:tcW w:w="1584" w:type="dxa"/>
          </w:tcPr>
          <w:p w14:paraId="5E115119">
            <w:pPr>
              <w:jc w:val="center"/>
              <w:rPr>
                <w:rFonts w:hint="default" w:eastAsia="宋体"/>
                <w:lang w:val="en-US" w:eastAsia="zh-CN"/>
              </w:rPr>
            </w:pPr>
            <w:r>
              <w:rPr>
                <w:rFonts w:hint="eastAsia"/>
                <w:lang w:val="en-US" w:eastAsia="zh-CN"/>
              </w:rPr>
              <w:t>0.3</w:t>
            </w:r>
          </w:p>
        </w:tc>
        <w:tc>
          <w:tcPr>
            <w:tcW w:w="5431" w:type="dxa"/>
            <w:gridSpan w:val="3"/>
          </w:tcPr>
          <w:p w14:paraId="3D839555">
            <w:pPr>
              <w:rPr>
                <w:rFonts w:hint="default" w:eastAsia="宋体"/>
                <w:lang w:val="en-US" w:eastAsia="zh-CN"/>
              </w:rPr>
            </w:pPr>
          </w:p>
        </w:tc>
      </w:tr>
      <w:tr w14:paraId="7F083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2196" w:type="dxa"/>
          </w:tcPr>
          <w:p w14:paraId="2977A9C4">
            <w:pPr>
              <w:jc w:val="center"/>
              <w:rPr>
                <w:rFonts w:hint="eastAsia" w:eastAsia="宋体"/>
                <w:lang w:eastAsia="zh-CN"/>
              </w:rPr>
            </w:pPr>
          </w:p>
        </w:tc>
        <w:tc>
          <w:tcPr>
            <w:tcW w:w="1584" w:type="dxa"/>
          </w:tcPr>
          <w:p w14:paraId="5E3DD66F">
            <w:pPr>
              <w:jc w:val="center"/>
              <w:rPr>
                <w:rFonts w:hint="default" w:eastAsia="宋体"/>
                <w:lang w:val="en-US" w:eastAsia="zh-CN"/>
              </w:rPr>
            </w:pPr>
          </w:p>
        </w:tc>
        <w:tc>
          <w:tcPr>
            <w:tcW w:w="5431" w:type="dxa"/>
            <w:gridSpan w:val="3"/>
          </w:tcPr>
          <w:p w14:paraId="7F665B15"/>
        </w:tc>
      </w:tr>
      <w:tr w14:paraId="07E4D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2196" w:type="dxa"/>
          </w:tcPr>
          <w:p w14:paraId="273572B7"/>
          <w:p w14:paraId="0FB3E534"/>
        </w:tc>
        <w:tc>
          <w:tcPr>
            <w:tcW w:w="1584" w:type="dxa"/>
          </w:tcPr>
          <w:p w14:paraId="6183516E"/>
        </w:tc>
        <w:tc>
          <w:tcPr>
            <w:tcW w:w="5431" w:type="dxa"/>
            <w:gridSpan w:val="3"/>
          </w:tcPr>
          <w:p w14:paraId="5972A5FA"/>
        </w:tc>
      </w:tr>
      <w:tr w14:paraId="6E411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9" w:hRule="atLeast"/>
        </w:trPr>
        <w:tc>
          <w:tcPr>
            <w:tcW w:w="2196" w:type="dxa"/>
          </w:tcPr>
          <w:p w14:paraId="7C7C32B1"/>
          <w:p w14:paraId="26757667"/>
        </w:tc>
        <w:tc>
          <w:tcPr>
            <w:tcW w:w="1584" w:type="dxa"/>
          </w:tcPr>
          <w:p w14:paraId="4BA537B1"/>
        </w:tc>
        <w:tc>
          <w:tcPr>
            <w:tcW w:w="5431" w:type="dxa"/>
            <w:gridSpan w:val="3"/>
          </w:tcPr>
          <w:p w14:paraId="2FAD5A3F"/>
        </w:tc>
      </w:tr>
      <w:tr w14:paraId="052DE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2196" w:type="dxa"/>
          </w:tcPr>
          <w:p w14:paraId="1DDBC804"/>
          <w:p w14:paraId="4877AB2E"/>
        </w:tc>
        <w:tc>
          <w:tcPr>
            <w:tcW w:w="1584" w:type="dxa"/>
          </w:tcPr>
          <w:p w14:paraId="2CEEF26A"/>
        </w:tc>
        <w:tc>
          <w:tcPr>
            <w:tcW w:w="5431" w:type="dxa"/>
            <w:gridSpan w:val="3"/>
          </w:tcPr>
          <w:p w14:paraId="34B01000"/>
        </w:tc>
      </w:tr>
      <w:tr w14:paraId="6061B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2196" w:type="dxa"/>
          </w:tcPr>
          <w:p w14:paraId="7847D687"/>
          <w:p w14:paraId="0A78A9A7"/>
        </w:tc>
        <w:tc>
          <w:tcPr>
            <w:tcW w:w="1584" w:type="dxa"/>
          </w:tcPr>
          <w:p w14:paraId="7E0C6CB6"/>
        </w:tc>
        <w:tc>
          <w:tcPr>
            <w:tcW w:w="5431" w:type="dxa"/>
            <w:gridSpan w:val="3"/>
          </w:tcPr>
          <w:p w14:paraId="439F6EA5"/>
        </w:tc>
      </w:tr>
      <w:tr w14:paraId="4D63C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2196" w:type="dxa"/>
          </w:tcPr>
          <w:p w14:paraId="4A74CE3B"/>
          <w:p w14:paraId="60B57647"/>
        </w:tc>
        <w:tc>
          <w:tcPr>
            <w:tcW w:w="1584" w:type="dxa"/>
          </w:tcPr>
          <w:p w14:paraId="5F9544C2"/>
        </w:tc>
        <w:tc>
          <w:tcPr>
            <w:tcW w:w="5431" w:type="dxa"/>
            <w:gridSpan w:val="3"/>
          </w:tcPr>
          <w:p w14:paraId="5DC76D27"/>
        </w:tc>
      </w:tr>
      <w:tr w14:paraId="51D85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2196" w:type="dxa"/>
          </w:tcPr>
          <w:p w14:paraId="0DBD5081"/>
          <w:p w14:paraId="08F5757A"/>
        </w:tc>
        <w:tc>
          <w:tcPr>
            <w:tcW w:w="1584" w:type="dxa"/>
          </w:tcPr>
          <w:p w14:paraId="3D659821"/>
        </w:tc>
        <w:tc>
          <w:tcPr>
            <w:tcW w:w="5431" w:type="dxa"/>
            <w:gridSpan w:val="3"/>
          </w:tcPr>
          <w:p w14:paraId="4A8A907A"/>
        </w:tc>
      </w:tr>
      <w:tr w14:paraId="4DA1C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2196" w:type="dxa"/>
          </w:tcPr>
          <w:p w14:paraId="537B2498">
            <w:pPr>
              <w:jc w:val="center"/>
            </w:pPr>
            <w:r>
              <w:rPr>
                <w:rFonts w:hint="eastAsia"/>
              </w:rPr>
              <w:t>总    计</w:t>
            </w:r>
          </w:p>
          <w:p w14:paraId="540DA48C"/>
        </w:tc>
        <w:tc>
          <w:tcPr>
            <w:tcW w:w="1584" w:type="dxa"/>
          </w:tcPr>
          <w:p w14:paraId="64FEB262">
            <w:pPr>
              <w:jc w:val="center"/>
              <w:rPr>
                <w:rFonts w:hint="eastAsia" w:eastAsia="宋体"/>
                <w:lang w:val="en-US" w:eastAsia="zh-CN"/>
              </w:rPr>
            </w:pPr>
            <w:r>
              <w:rPr>
                <w:rFonts w:hint="eastAsia"/>
                <w:lang w:val="en-US" w:eastAsia="zh-CN"/>
              </w:rPr>
              <w:t>1</w:t>
            </w:r>
          </w:p>
        </w:tc>
        <w:tc>
          <w:tcPr>
            <w:tcW w:w="5431" w:type="dxa"/>
            <w:gridSpan w:val="3"/>
          </w:tcPr>
          <w:p w14:paraId="51D15E6A"/>
        </w:tc>
      </w:tr>
      <w:tr w14:paraId="06FC7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819" w:hRule="atLeast"/>
        </w:trPr>
        <w:tc>
          <w:tcPr>
            <w:tcW w:w="9211" w:type="dxa"/>
            <w:gridSpan w:val="5"/>
            <w:vAlign w:val="center"/>
          </w:tcPr>
          <w:p w14:paraId="6FEAD47B">
            <w:pPr>
              <w:ind w:left="420" w:leftChars="200" w:right="420" w:rightChars="200"/>
            </w:pPr>
            <w:r>
              <w:rPr>
                <w:rFonts w:hint="eastAsia"/>
              </w:rPr>
              <w:t>科技计划课题经费的开支范围为：</w:t>
            </w:r>
          </w:p>
          <w:p w14:paraId="167FAC38">
            <w:pPr>
              <w:ind w:left="420" w:leftChars="200" w:right="420" w:rightChars="200"/>
            </w:pPr>
            <w:r>
              <w:rPr>
                <w:rFonts w:hint="eastAsia"/>
              </w:rPr>
              <w:t>1..实验材料（包括化学试剂、药品、标准品等）；</w:t>
            </w:r>
          </w:p>
          <w:p w14:paraId="38645AA5">
            <w:pPr>
              <w:ind w:left="420" w:right="420" w:rightChars="200"/>
            </w:pPr>
            <w:r>
              <w:rPr>
                <w:rFonts w:hint="eastAsia"/>
              </w:rPr>
              <w:t>2..加工、测试、计算、情报检索和临床验证；</w:t>
            </w:r>
          </w:p>
          <w:p w14:paraId="4167FBC0">
            <w:pPr>
              <w:ind w:left="420" w:right="420" w:rightChars="200"/>
            </w:pPr>
            <w:r>
              <w:rPr>
                <w:rFonts w:hint="eastAsia"/>
              </w:rPr>
              <w:t>3.资料、调研及参加与本课题直接有关并且必要的学术会议。</w:t>
            </w:r>
          </w:p>
        </w:tc>
      </w:tr>
    </w:tbl>
    <w:p w14:paraId="464E05AC">
      <w:pPr>
        <w:widowControl/>
        <w:spacing w:line="520" w:lineRule="exact"/>
        <w:rPr>
          <w:rFonts w:ascii="宋体" w:hAnsi="宋体"/>
          <w:b/>
          <w:bCs/>
          <w:sz w:val="44"/>
          <w:szCs w:val="44"/>
        </w:rPr>
      </w:pPr>
    </w:p>
    <w:sectPr>
      <w:pgSz w:w="11906" w:h="16838"/>
      <w:pgMar w:top="1440" w:right="1417" w:bottom="1440"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NiNmNkZGFmZjMyNWQzY2ViZjI0YjI1NDYyYzE1NDEifQ=="/>
  </w:docVars>
  <w:rsids>
    <w:rsidRoot w:val="004B57DA"/>
    <w:rsid w:val="003A62AE"/>
    <w:rsid w:val="003D3462"/>
    <w:rsid w:val="004B57DA"/>
    <w:rsid w:val="00526D4C"/>
    <w:rsid w:val="00773961"/>
    <w:rsid w:val="00AB4E0D"/>
    <w:rsid w:val="00BB3F86"/>
    <w:rsid w:val="01CC1A40"/>
    <w:rsid w:val="02684B77"/>
    <w:rsid w:val="041542BE"/>
    <w:rsid w:val="04702E4C"/>
    <w:rsid w:val="049B7F80"/>
    <w:rsid w:val="04C2719A"/>
    <w:rsid w:val="06616D34"/>
    <w:rsid w:val="06B601B2"/>
    <w:rsid w:val="0785336E"/>
    <w:rsid w:val="07E73DDC"/>
    <w:rsid w:val="08FE6E96"/>
    <w:rsid w:val="09946352"/>
    <w:rsid w:val="0A0029F3"/>
    <w:rsid w:val="0B2B0988"/>
    <w:rsid w:val="0B5A3DA9"/>
    <w:rsid w:val="0B8C34FA"/>
    <w:rsid w:val="0C350291"/>
    <w:rsid w:val="0D2D53C3"/>
    <w:rsid w:val="0DA85D29"/>
    <w:rsid w:val="107F6286"/>
    <w:rsid w:val="11196434"/>
    <w:rsid w:val="11811CAC"/>
    <w:rsid w:val="12EC16B0"/>
    <w:rsid w:val="13B56F4A"/>
    <w:rsid w:val="14165AC1"/>
    <w:rsid w:val="14445DDB"/>
    <w:rsid w:val="14967B87"/>
    <w:rsid w:val="16810BF3"/>
    <w:rsid w:val="19710C7C"/>
    <w:rsid w:val="1A4F6B1C"/>
    <w:rsid w:val="1ACC1784"/>
    <w:rsid w:val="1BA2603C"/>
    <w:rsid w:val="1F035C98"/>
    <w:rsid w:val="1F2B20AA"/>
    <w:rsid w:val="21AE4197"/>
    <w:rsid w:val="25300011"/>
    <w:rsid w:val="28413725"/>
    <w:rsid w:val="28B77988"/>
    <w:rsid w:val="2A2070AE"/>
    <w:rsid w:val="2AC531A9"/>
    <w:rsid w:val="2B3D193C"/>
    <w:rsid w:val="2C4C7F78"/>
    <w:rsid w:val="2C7566AC"/>
    <w:rsid w:val="2E8F532F"/>
    <w:rsid w:val="2EB42CE0"/>
    <w:rsid w:val="2F8D7D93"/>
    <w:rsid w:val="309A2FCC"/>
    <w:rsid w:val="31F5620E"/>
    <w:rsid w:val="320A787E"/>
    <w:rsid w:val="33631427"/>
    <w:rsid w:val="33D36332"/>
    <w:rsid w:val="354D330A"/>
    <w:rsid w:val="3619454C"/>
    <w:rsid w:val="36330C39"/>
    <w:rsid w:val="39FA605A"/>
    <w:rsid w:val="3AFE3F8F"/>
    <w:rsid w:val="3B9276B2"/>
    <w:rsid w:val="3C654B5F"/>
    <w:rsid w:val="3F277FDF"/>
    <w:rsid w:val="3FAA7756"/>
    <w:rsid w:val="3FEA7497"/>
    <w:rsid w:val="43B835F7"/>
    <w:rsid w:val="43C63D90"/>
    <w:rsid w:val="43CE2E1A"/>
    <w:rsid w:val="461C3792"/>
    <w:rsid w:val="4CCA298F"/>
    <w:rsid w:val="4E581D47"/>
    <w:rsid w:val="51053BF3"/>
    <w:rsid w:val="53F233A6"/>
    <w:rsid w:val="54D24E86"/>
    <w:rsid w:val="56246DA9"/>
    <w:rsid w:val="595507AF"/>
    <w:rsid w:val="59614D1E"/>
    <w:rsid w:val="5A4E1134"/>
    <w:rsid w:val="5D556EAE"/>
    <w:rsid w:val="5EA57860"/>
    <w:rsid w:val="5F1271C1"/>
    <w:rsid w:val="5F483193"/>
    <w:rsid w:val="608821BB"/>
    <w:rsid w:val="60A1152D"/>
    <w:rsid w:val="60C27724"/>
    <w:rsid w:val="64FA2BC0"/>
    <w:rsid w:val="650D2572"/>
    <w:rsid w:val="676F43EC"/>
    <w:rsid w:val="67A5329E"/>
    <w:rsid w:val="68A54EB8"/>
    <w:rsid w:val="691B1DE1"/>
    <w:rsid w:val="6CFB6B55"/>
    <w:rsid w:val="70877D29"/>
    <w:rsid w:val="71082A4B"/>
    <w:rsid w:val="72A440E4"/>
    <w:rsid w:val="73AC301D"/>
    <w:rsid w:val="749018A2"/>
    <w:rsid w:val="74B53F65"/>
    <w:rsid w:val="762F4680"/>
    <w:rsid w:val="770E2F05"/>
    <w:rsid w:val="776C0F5A"/>
    <w:rsid w:val="788D02C0"/>
    <w:rsid w:val="7AB462F9"/>
    <w:rsid w:val="7CC50CA7"/>
    <w:rsid w:val="7ED06D3F"/>
    <w:rsid w:val="7F8E4C30"/>
    <w:rsid w:val="7FA25A1E"/>
    <w:rsid w:val="7FE44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2"/>
    <w:basedOn w:val="1"/>
    <w:next w:val="1"/>
    <w:qFormat/>
    <w:uiPriority w:val="0"/>
    <w:pPr>
      <w:spacing w:beforeAutospacing="1" w:afterAutospacing="1"/>
      <w:jc w:val="left"/>
      <w:outlineLvl w:val="1"/>
    </w:pPr>
    <w:rPr>
      <w:rFonts w:hint="eastAsia" w:ascii="宋体" w:hAnsi="宋体"/>
      <w:b/>
      <w:bCs/>
      <w:kern w:val="0"/>
      <w:sz w:val="36"/>
      <w:szCs w:val="36"/>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qFormat/>
    <w:uiPriority w:val="0"/>
    <w:pPr>
      <w:spacing w:beforeAutospacing="1" w:afterAutospacing="1"/>
      <w:jc w:val="left"/>
    </w:pPr>
    <w:rPr>
      <w:kern w:val="0"/>
      <w:sz w:val="24"/>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7">
    <w:name w:val="Strong"/>
    <w:basedOn w:val="6"/>
    <w:qFormat/>
    <w:uiPriority w:val="0"/>
    <w:rPr>
      <w:b/>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2785</Words>
  <Characters>3881</Characters>
  <Lines>57</Lines>
  <Paragraphs>16</Paragraphs>
  <TotalTime>40</TotalTime>
  <ScaleCrop>false</ScaleCrop>
  <LinksUpToDate>false</LinksUpToDate>
  <CharactersWithSpaces>4118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2025-03-04T03:14:00Z</dcterms:created>
  <dc:creator>WPS_251646921</dc:creator>
  <cp:lastModifiedBy>付亮</cp:lastModifiedBy>
  <dcterms:modified xsi:type="dcterms:W3CDTF">2026-03-25T03:01:58Z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CE8E1C9C8EDE4A56B5D47733093F2521_13</vt:lpwstr>
  </property>
  <property fmtid="{D5CDD505-2E9C-101B-9397-08002B2CF9AE}" pid="4" name="KSOTemplateDocerSaveRecord">
    <vt:lpwstr>eyJoZGlkIjoiMjFmNzdiNTQwZTA0NWQ4ZTEwYmFmZmYzZTc2YWM1MmUiLCJ1c2VySWQiOiIxNjc1MDQ2MzczIn0=</vt:lpwstr>
  </property>
</Properties>
</file>