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Calibri" w:hAnsi="Calibri" w:eastAsia="Microsoft YaHei"/>
          <w:b/>
          <w:sz w:val="28"/>
        </w:rPr>
        <w:t>面向 LMIC 场景的 PTR-TOFMS 呼气组学平台用于非痰肺结核筛查与近患者分诊</w:t>
      </w:r>
    </w:p>
    <w:p/>
    <w:p>
      <w:pPr>
        <w:spacing w:before="120" w:after="80"/>
      </w:pPr>
      <w:r>
        <w:rPr>
          <w:rFonts w:ascii="Calibri" w:hAnsi="Calibri" w:eastAsia="Microsoft YaHei"/>
          <w:b/>
          <w:sz w:val="22"/>
        </w:rPr>
        <w:t>1. 项目引言信息</w:t>
      </w:r>
    </w:p>
    <w:p/>
    <w:p>
      <w:pPr>
        <w:spacing w:line="240" w:lineRule="auto"/>
      </w:pPr>
      <w:r>
        <w:rPr>
          <w:rFonts w:ascii="Calibri" w:hAnsi="Calibri" w:eastAsia="Microsoft YaHei"/>
          <w:b w:val="0"/>
          <w:sz w:val="22"/>
        </w:rPr>
        <w:t>结核病仍是全球主要传染性死因之一，而诊断缺口在低收入和中等收入国家最为突出。其核心原因之一，是现有诊断路径仍高度依赖痰样本和实验室基础设施。在真实世界中，大量患者无法留取合格痰样本，或虽有影像学和临床高度怀疑但始终未获得病原学确证。这个问题在病原学未确诊肺结核（PTB-U）中尤为突出，常导致诊断延迟、不恰当的经验性治疗以及重复检查后仍无法明确结论。</w:t>
      </w:r>
    </w:p>
    <w:p/>
    <w:p>
      <w:pPr>
        <w:spacing w:line="240" w:lineRule="auto"/>
      </w:pPr>
      <w:r>
        <w:rPr>
          <w:rFonts w:ascii="Calibri" w:hAnsi="Calibri" w:eastAsia="Microsoft YaHei"/>
          <w:b w:val="0"/>
          <w:sz w:val="22"/>
        </w:rPr>
        <w:t>与此同时，WHO 目标产品规范越来越强调 non-sputum、易获取、快速、near-patient 工具在结核路径中的价值。呼出气因此成为有吸引力的样本类型，因为其采集无创、可重复、患者接受度高，且适合前端筛查与分诊场景。然而，已发表的大多数呼气 TB 研究仍然样本量较小、以病例对照为主，或主要聚焦病原学阳性肺结核，而非真正最需要 non-sputum 工具的 intended-use 人群。</w:t>
      </w:r>
    </w:p>
    <w:p/>
    <w:p>
      <w:pPr>
        <w:spacing w:line="240" w:lineRule="auto"/>
      </w:pPr>
      <w:r>
        <w:rPr>
          <w:rFonts w:ascii="Calibri" w:hAnsi="Calibri" w:eastAsia="Microsoft YaHei"/>
          <w:b w:val="0"/>
          <w:sz w:val="22"/>
        </w:rPr>
        <w:t>本项目拟开发并验证一种基于质子转移反应飞行时间质谱（PTR-TOFMS）的快速、非痰呼气组学平台，用于 LMIC 场景下的结核筛查与近患者分诊。项目的首要 intended-use 人群是疑似肺结核中痰样本受限或病原学未确诊者，尤其是 PTB-U。项目的第二阶段扩展方向，是将该平台与胸片/AI 辅助判读（CXR/CAD）及后续分子检测整合，形成高风险人群筛查算法。本工具的定位是补充病原学确证，而非替代病原学确证。</w:t>
      </w:r>
    </w:p>
    <w:p/>
    <w:p>
      <w:pPr>
        <w:spacing w:before="120" w:after="80"/>
      </w:pPr>
      <w:r>
        <w:rPr>
          <w:rFonts w:ascii="Calibri" w:hAnsi="Calibri" w:eastAsia="Microsoft YaHei"/>
          <w:b/>
          <w:sz w:val="22"/>
        </w:rPr>
        <w:t>2. 项目信息</w:t>
      </w:r>
    </w:p>
    <w:p/>
    <w:p>
      <w:pPr>
        <w:spacing w:line="240" w:lineRule="auto"/>
      </w:pPr>
      <w:r>
        <w:rPr>
          <w:rFonts w:ascii="Calibri" w:hAnsi="Calibri" w:eastAsia="Microsoft YaHei"/>
          <w:b w:val="0"/>
          <w:sz w:val="22"/>
        </w:rPr>
        <w:t>本项目的核心假设是：呼气组学能够捕捉活动性肺结核的疾病状态信号，这一信号并不限于典型病原学阳性 PTB，在 PTB-U 中同样具有临床信息价值，因此可以发展为高价值的 non-sputum triage 工具。本申请将直接围绕新的 PTR-TOFMS 平台和高价值 use case 展开，而不把平台转换过程本身作为重点。</w:t>
      </w:r>
    </w:p>
    <w:p/>
    <w:p>
      <w:pPr>
        <w:spacing w:line="240" w:lineRule="auto"/>
      </w:pPr>
      <w:r>
        <w:rPr>
          <w:rFonts w:ascii="Calibri" w:hAnsi="Calibri" w:eastAsia="Microsoft YaHei"/>
          <w:b w:val="0"/>
          <w:sz w:val="22"/>
        </w:rPr>
        <w:t>团队已具备坚实基础。我们已建立超过 10000 例的呼气数据资源。既往已发表的 TB 呼气组学研究在大样本盲法测试中获得 91.7% 敏感度、93.0% 特异度和 0.975 的 AUC，并在其他肺部疾病对照中保持较好判别能力。已发表的糖尿病合并结核研究进一步证明平台在复杂临床亚群中仍具有较强性能。除此之外，我们已拥有 PTB-U 的 prospective bridge evidence：一个在病原学阳性 PTB 中建立的 locked model，在不重训练、不重校准的前提下应用于 PTB-U，严格独立 benchmark 分析得到 AUC 0.841、敏感度 86.1%、特异度 82.3%，呼气质控通过率达到 99.0%。团队同时已建立标准化呼气采样与质控 SOP，覆盖禁食、禁烟、漱口、同环境背景空气采集、气袋气密性检查、系统空白、环境监测及独立质控监督。</w:t>
      </w:r>
    </w:p>
    <w:p/>
    <w:p>
      <w:pPr>
        <w:spacing w:line="240" w:lineRule="auto"/>
      </w:pPr>
      <w:r>
        <w:rPr>
          <w:rFonts w:ascii="Calibri" w:hAnsi="Calibri" w:eastAsia="Microsoft YaHei"/>
          <w:b w:val="0"/>
          <w:sz w:val="22"/>
        </w:rPr>
        <w:t>本项目的创新性主要体现在四个方面。第一，项目聚焦 intended-use 人群，而非继续在已确诊 PTB 人群中重复展示区分能力。第二，项目将该系统定位为可部署的 non-sputum triage 平台，而非仅仅是机器学习分类器。第三，项目把标准化采样、锁定模型验证和工作流整合放在同等重要的位置，从而从生物标志物发现推进到 implementation-informing 证据。第四，项目强调 LMIC 相关的运行价值，包括快速出结果、低耗材、流程兼容性以及降低前端分诊成本的可信路径。</w:t>
      </w:r>
    </w:p>
    <w:p/>
    <w:p>
      <w:pPr>
        <w:spacing w:line="240" w:lineRule="auto"/>
      </w:pPr>
      <w:r>
        <w:rPr>
          <w:rFonts w:ascii="Calibri" w:hAnsi="Calibri" w:eastAsia="Microsoft YaHei"/>
          <w:b w:val="0"/>
          <w:sz w:val="22"/>
        </w:rPr>
        <w:t>本项目设置三个目标。</w:t>
      </w:r>
    </w:p>
    <w:p/>
    <w:p>
      <w:pPr>
        <w:spacing w:line="240" w:lineRule="auto"/>
      </w:pPr>
      <w:r>
        <w:rPr>
          <w:rFonts w:ascii="Calibri" w:hAnsi="Calibri" w:eastAsia="Microsoft YaHei"/>
          <w:b/>
          <w:sz w:val="22"/>
        </w:rPr>
        <w:t>目标1：优化 PTR-TOFMS 平台及标准化运行包，使其能够在真实临床场景中稳定复现。</w:t>
      </w:r>
      <w:r>
        <w:rPr>
          <w:rFonts w:ascii="Calibri" w:hAnsi="Calibri" w:eastAsia="Microsoft YaHei"/>
          <w:b w:val="0"/>
          <w:sz w:val="22"/>
        </w:rPr>
        <w:t xml:space="preserve">  </w:t>
      </w:r>
    </w:p>
    <w:p>
      <w:pPr>
        <w:spacing w:line="240" w:lineRule="auto"/>
      </w:pPr>
      <w:r>
        <w:rPr>
          <w:rFonts w:ascii="Calibri" w:hAnsi="Calibri" w:eastAsia="Microsoft YaHei"/>
          <w:b w:val="0"/>
          <w:sz w:val="22"/>
        </w:rPr>
        <w:t>我们将完成面向部署的平台定义，包括受试者准备、环境背景控制、采样流程、设备校准、系统空白、样本接受标准、质控规则、预处理流程、结果输出、培训需求和维护规范，确保平台能够在 routine care 条件下由不同中心和不同操作者稳定运行。</w:t>
      </w:r>
    </w:p>
    <w:p/>
    <w:p>
      <w:pPr>
        <w:spacing w:line="240" w:lineRule="auto"/>
      </w:pPr>
      <w:r>
        <w:rPr>
          <w:rFonts w:ascii="Calibri" w:hAnsi="Calibri" w:eastAsia="Microsoft YaHei"/>
          <w:b/>
          <w:sz w:val="22"/>
        </w:rPr>
        <w:t>目标2：在真实世界 intended-use 人群中前瞻性验证锁定的 PTR-TOFMS 呼气组学模型，重点关注 PTB-U 和痰样本受限的疑似 PTB。</w:t>
      </w:r>
      <w:r>
        <w:rPr>
          <w:rFonts w:ascii="Calibri" w:hAnsi="Calibri" w:eastAsia="Microsoft YaHei"/>
          <w:b w:val="0"/>
          <w:sz w:val="22"/>
        </w:rPr>
        <w:t xml:space="preserve">  </w:t>
      </w:r>
    </w:p>
    <w:p>
      <w:pPr>
        <w:spacing w:line="240" w:lineRule="auto"/>
      </w:pPr>
      <w:r>
        <w:rPr>
          <w:rFonts w:ascii="Calibri" w:hAnsi="Calibri" w:eastAsia="Microsoft YaHei"/>
          <w:b w:val="0"/>
          <w:sz w:val="22"/>
        </w:rPr>
        <w:t>我们将开展多中心、前瞻性、连续入组研究，在正式验证前锁定模型结构、预处理流程和运行阈值。主要分析将聚焦活动性 PTB 整体相对于 non-TB，以及 PTB-U 相对于 non-TB 的敏感度、特异度和 AUC；次要分析将评估跨中心可运输性、关键亚组稳健性以及诊断路径支持指标，如后续微生物学检查完成时间和检测模式。</w:t>
      </w:r>
    </w:p>
    <w:p/>
    <w:p>
      <w:pPr>
        <w:spacing w:line="240" w:lineRule="auto"/>
      </w:pPr>
      <w:r>
        <w:rPr>
          <w:rFonts w:ascii="Calibri" w:hAnsi="Calibri" w:eastAsia="Microsoft YaHei"/>
          <w:b/>
          <w:sz w:val="22"/>
        </w:rPr>
        <w:t>目标3：建立支持 cost-disruptive 产品主张所需的 LMIC 部署、工作流整合和成本下降路径。</w:t>
      </w:r>
      <w:r>
        <w:rPr>
          <w:rFonts w:ascii="Calibri" w:hAnsi="Calibri" w:eastAsia="Microsoft YaHei"/>
          <w:b w:val="0"/>
          <w:sz w:val="22"/>
        </w:rPr>
        <w:t xml:space="preserve">  </w:t>
      </w:r>
    </w:p>
    <w:p>
      <w:pPr>
        <w:spacing w:line="240" w:lineRule="auto"/>
      </w:pPr>
      <w:r>
        <w:rPr>
          <w:rFonts w:ascii="Calibri" w:hAnsi="Calibri" w:eastAsia="Microsoft YaHei"/>
          <w:b w:val="0"/>
          <w:sz w:val="22"/>
        </w:rPr>
        <w:t>我们将定义平台在两个高价值场景中的角色：一是面向 PTB-U 和痰样本受限患者的医院 near-patient triage；二是与 CXR/CAD 或分子检测联动的高风险人群前端筛查。项目将建模通量、耗材、操作者负担、维护需求和成本结构，并识别显著降低 LMIC 前端分诊成本所需的关键步骤。</w:t>
      </w:r>
    </w:p>
    <w:p/>
    <w:p>
      <w:pPr>
        <w:spacing w:line="240" w:lineRule="auto"/>
      </w:pPr>
      <w:r>
        <w:rPr>
          <w:rFonts w:ascii="Calibri" w:hAnsi="Calibri" w:eastAsia="Microsoft YaHei"/>
          <w:b w:val="0"/>
          <w:sz w:val="22"/>
        </w:rPr>
        <w:t>项目完成后，预期将形成标准化的 PTR-TOFMS TB 呼气组学平台包、多中心 intended-use 前瞻性证据，以及 LMIC 筛查与分诊工作流中的可信部署路径。</w:t>
      </w:r>
    </w:p>
    <w:p/>
    <w:p>
      <w:pPr>
        <w:spacing w:before="120" w:after="80"/>
      </w:pPr>
      <w:r>
        <w:rPr>
          <w:rFonts w:ascii="Calibri" w:hAnsi="Calibri" w:eastAsia="Microsoft YaHei"/>
          <w:b/>
          <w:sz w:val="22"/>
        </w:rPr>
        <w:t>3. 开发计划与影响路径</w:t>
      </w:r>
    </w:p>
    <w:p/>
    <w:p>
      <w:pPr>
        <w:spacing w:line="240" w:lineRule="auto"/>
      </w:pPr>
      <w:r>
        <w:rPr>
          <w:rFonts w:ascii="Calibri" w:hAnsi="Calibri" w:eastAsia="Microsoft YaHei"/>
          <w:b w:val="0"/>
          <w:sz w:val="22"/>
        </w:rPr>
        <w:t>在第 1-9 个月，我们将完成平台运行参数固化、SOP 标准化、QC 阈值定义、参与中心培训，以及模型和运行阈值锁定。这一阶段的产出将是支持多中心一致实施的技术包。</w:t>
      </w:r>
    </w:p>
    <w:p/>
    <w:p>
      <w:pPr>
        <w:spacing w:line="240" w:lineRule="auto"/>
      </w:pPr>
      <w:r>
        <w:rPr>
          <w:rFonts w:ascii="Calibri" w:hAnsi="Calibri" w:eastAsia="Microsoft YaHei"/>
          <w:b w:val="0"/>
          <w:sz w:val="22"/>
        </w:rPr>
        <w:t>在第 10-24 个月，我们将开展 intended-use 人群的多中心前瞻性入组，重点纳入痰样本受限、病原学未确诊或仅靠常规路径难以及时分诊的疑似 PTB 人群。期间将持续监测分析稳定性、跨中心可重复性、质控通过率以及 locked model 在无重训练、无重校准条件下的表现。</w:t>
      </w:r>
    </w:p>
    <w:p/>
    <w:p>
      <w:pPr>
        <w:spacing w:line="240" w:lineRule="auto"/>
      </w:pPr>
      <w:r>
        <w:rPr>
          <w:rFonts w:ascii="Calibri" w:hAnsi="Calibri" w:eastAsia="Microsoft YaHei"/>
          <w:b w:val="0"/>
          <w:sz w:val="22"/>
        </w:rPr>
        <w:t>在第 25-36 个月，我们将完成临床验证、工作流整合分析以及部署和成本建模，明确平台的首选落地场景，并形成支撑下一阶段外部验证与 pathway study 的证据包。</w:t>
      </w:r>
    </w:p>
    <w:p/>
    <w:p>
      <w:pPr>
        <w:spacing w:line="240" w:lineRule="auto"/>
      </w:pPr>
      <w:r>
        <w:rPr>
          <w:rFonts w:ascii="Calibri" w:hAnsi="Calibri" w:eastAsia="Microsoft YaHei"/>
          <w:b w:val="0"/>
          <w:sz w:val="22"/>
        </w:rPr>
        <w:t>关键里程碑包括：达到预设质控通过率、实现跨中心稳定分析性能、完成锁定阈值跨中心部署、完成多中心 intended-use 验证数据集，以及形成工作流与部署包。项目的近期影响将是帮助 PTB-U 和痰样本受限患者更早进入微生物学 work-up 与更密切临床评估；中期影响将是扩展到高风险筛查算法，改善资源配置；长期影响则是建立可扩展至更多 LMIC 应用场景的呼气呼吸系统诊断平台。</w:t>
      </w:r>
    </w:p>
    <w:p/>
    <w:p>
      <w:pPr>
        <w:spacing w:line="240" w:lineRule="auto"/>
      </w:pPr>
      <w:r>
        <w:rPr>
          <w:rFonts w:ascii="Calibri" w:hAnsi="Calibri" w:eastAsia="Microsoft YaHei"/>
          <w:b w:val="0"/>
          <w:sz w:val="22"/>
        </w:rPr>
        <w:t>本项目之所以具有时机优势，是因为它已不再是早期概念验证项目。平台信号已经建立，PTR-TOFMS 转换已经完成，桥接验证已经具备，当前真正需要解决的问题是转化层面的：标准化、多中心 intended-use 证据以及工作流经济学。</w:t>
      </w:r>
    </w:p>
    <w:p/>
    <w:p>
      <w:pPr>
        <w:spacing w:before="120" w:after="80"/>
      </w:pPr>
      <w:r>
        <w:rPr>
          <w:rFonts w:ascii="Calibri" w:hAnsi="Calibri" w:eastAsia="Microsoft YaHei"/>
          <w:b/>
          <w:sz w:val="22"/>
        </w:rPr>
        <w:t>4. 成本与制造计划</w:t>
      </w:r>
    </w:p>
    <w:p/>
    <w:p>
      <w:pPr>
        <w:spacing w:line="240" w:lineRule="auto"/>
      </w:pPr>
      <w:r>
        <w:rPr>
          <w:rFonts w:ascii="Calibri" w:hAnsi="Calibri" w:eastAsia="Microsoft YaHei"/>
          <w:b w:val="0"/>
          <w:sz w:val="22"/>
        </w:rPr>
        <w:t>本项目的成本逻辑不同于高耗材检测试剂。我们的路径依赖于可重复使用的仪器平台、极低的单样本耗材、较快的样本周转时间以及通过高样本量摊薄资本成本。采样流程使用低复杂度组件和有限的一次性材料，同时避免依赖复杂试剂体系。这为显著降低前端分诊成本提供了可信路径，尤其适用于痰路径延迟、碎片化或不完整的场景。</w:t>
      </w:r>
    </w:p>
    <w:p/>
    <w:p>
      <w:pPr>
        <w:spacing w:line="240" w:lineRule="auto"/>
      </w:pPr>
      <w:r>
        <w:rPr>
          <w:rFonts w:ascii="Calibri" w:hAnsi="Calibri" w:eastAsia="Microsoft YaHei"/>
          <w:b w:val="0"/>
          <w:sz w:val="22"/>
        </w:rPr>
        <w:t>项目的初始产品策略将聚焦医院和转诊中心中的高价值 use case，因为在这些场景下，快速 non-sputum triage 的操作优势最强，通量也更容易支持资本摊薄。这些场景包括 PTB-U、痰样本受限患者，以及需要 same-visit 或 same-day 优先推进进一步诊断 work-up 的人群。第二阶段扩展则面向社区和门诊中的高风险筛查算法，在更高通量条件下进一步改善经济性。</w:t>
      </w:r>
    </w:p>
    <w:p/>
    <w:p>
      <w:pPr>
        <w:spacing w:line="240" w:lineRule="auto"/>
      </w:pPr>
      <w:r>
        <w:rPr>
          <w:rFonts w:ascii="Calibri" w:hAnsi="Calibri" w:eastAsia="Microsoft YaHei"/>
          <w:b w:val="0"/>
          <w:sz w:val="22"/>
        </w:rPr>
        <w:t>我们将建立单次检测成本结构模型，纳入采样材料、人工、平台运行、校准、维护和利用率等因素。同时明确实现良好经济学所需的流程条件，如最低通量、培训需求、服务计划以及与现有 TB work-up 路径的整合方式。制造和部署规划将强调标准化、简化操作、质控规范和可维护性，而不是实验室条件下的灵活性。</w:t>
      </w:r>
    </w:p>
    <w:p/>
    <w:p>
      <w:pPr>
        <w:spacing w:line="240" w:lineRule="auto"/>
      </w:pPr>
      <w:r>
        <w:rPr>
          <w:rFonts w:ascii="Calibri" w:hAnsi="Calibri" w:eastAsia="Microsoft YaHei"/>
          <w:b w:val="0"/>
          <w:sz w:val="22"/>
        </w:rPr>
        <w:t>主要风险在于平台资本和维护要求可能限制其在低资源环境中的扩展。对此，我们将首先聚焦那些临床价值足以支撑部署的高价值场景，量化通量驱动的成本下降，并明确下一代更轻量化、更加去中心化配置的工程路径。本项目的目标不是声称在当前成熟度下已经实现接近零增量成本，而是提供一条可信、分阶段实现的 cost-disruptive front-end triage 路径。</w:t>
      </w:r>
    </w:p>
    <w:p/>
    <w:p>
      <w:pPr>
        <w:spacing w:before="120" w:after="80"/>
      </w:pPr>
      <w:r>
        <w:rPr>
          <w:rFonts w:ascii="Calibri" w:hAnsi="Calibri" w:eastAsia="Microsoft YaHei"/>
          <w:b/>
          <w:sz w:val="22"/>
        </w:rPr>
        <w:t>5. 团队与能力</w:t>
      </w:r>
    </w:p>
    <w:p/>
    <w:p>
      <w:pPr>
        <w:spacing w:line="240" w:lineRule="auto"/>
      </w:pPr>
      <w:r>
        <w:rPr>
          <w:rFonts w:ascii="Calibri" w:hAnsi="Calibri" w:eastAsia="Microsoft YaHei"/>
          <w:b w:val="0"/>
          <w:sz w:val="22"/>
        </w:rPr>
        <w:t>本项目团队同时具备三种很少在同一项目中完整结合的能力：深厚的结核临床基础、大规模呼气组学数据与方法学积累，以及具备转化能力的设备平台。</w:t>
      </w:r>
    </w:p>
    <w:p/>
    <w:p>
      <w:pPr>
        <w:spacing w:line="240" w:lineRule="auto"/>
      </w:pPr>
      <w:r>
        <w:rPr>
          <w:rFonts w:ascii="Calibri" w:hAnsi="Calibri" w:eastAsia="Microsoft YaHei"/>
          <w:b w:val="0"/>
          <w:sz w:val="22"/>
        </w:rPr>
        <w:t>临床团队依托高量结核转诊中心，可直接接触疑似 PTB、PTB-U 及关键 non-TB 对照人群。平台团队具备 PTR-TOFMS 运行、校准、信号处理、标准化呼气工作流和设备优化经验。数据与 AI 团队具备预处理、锁定模型部署、前瞻性诊断准确性评估以及 STARD/TRIPOD+AI 报告规范经验。团队已发表 PTB、TB-DM、LTBI 和感染病呼气组学研究，并已建立呼气采样和分析的标准化 SOP 与 QC 基础设施。</w:t>
      </w:r>
    </w:p>
    <w:p/>
    <w:p>
      <w:pPr>
        <w:spacing w:line="240" w:lineRule="auto"/>
      </w:pPr>
      <w:r>
        <w:rPr>
          <w:rFonts w:ascii="Calibri" w:hAnsi="Calibri" w:eastAsia="Microsoft YaHei"/>
          <w:b w:val="0"/>
          <w:sz w:val="22"/>
        </w:rPr>
        <w:t>更重要的是，团队已具备本项目所需的转化准备度。我们已经完成 PTR-TOFMS 平台转换，建立了大规模历史呼气数据库，形成了 PTB-U 桥接验证证据，并建立了支持多中心实施的运行流程。因此，本项目不是从探索阶段起步，而是建立在成熟转化基础之上。能够同时具备明确 intended-use 聚焦、大规模呼气证据基础、可部署质谱平台以及 PTB-U prospective bridge evidence 的团队并不多见，这正是我们能够交付标准化平台包、intended-use 验证和 LMIC 部署路径的关键优势。</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before="0"/>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