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 w:line="264" w:lineRule="auto"/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42"/>
        </w:rPr>
        <w:t>Skill｜如何高质量完成一篇顶级期刊可接受的系统综述</w:t>
      </w:r>
    </w:p>
    <w:p>
      <w:pPr>
        <w:spacing w:before="0" w:after="44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4F628E"/>
          <w:sz w:val="25"/>
        </w:rPr>
        <w:t>面向 Codex 的可执行流程手册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6D4E1"/>
          <w:left w:val="single" w:sz="6" w:space="0" w:color="C6D4E1"/>
          <w:bottom w:val="single" w:sz="6" w:space="0" w:color="C6D4E1"/>
          <w:right w:val="single" w:sz="6" w:space="0" w:color="C6D4E1"/>
          <w:insideH w:val="single" w:sz="6" w:space="0" w:color="C6D4E1"/>
          <w:insideV w:val="single" w:sz="6" w:space="0" w:color="C6D4E1"/>
        </w:tblBorders>
      </w:tblPr>
      <w:tblGrid>
        <w:gridCol w:w="4929"/>
        <w:gridCol w:w="4929"/>
      </w:tblGrid>
      <w:tr>
        <w:tc>
          <w:tcPr>
            <w:tcW w:type="dxa" w:w="1814"/>
            <w:vAlign w:val="center"/>
            <w:shd w:fill="EAF0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用途</w:t>
            </w:r>
          </w:p>
        </w:tc>
        <w:tc>
          <w:tcPr>
            <w:tcW w:type="dxa" w:w="6123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供 Codex 或研究团队执行高质量系统综述任务时调用</w:t>
            </w:r>
          </w:p>
        </w:tc>
      </w:tr>
      <w:tr>
        <w:tc>
          <w:tcPr>
            <w:tcW w:type="dxa" w:w="1814"/>
            <w:vAlign w:val="center"/>
            <w:shd w:fill="EAF0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适用对象</w:t>
            </w:r>
          </w:p>
        </w:tc>
        <w:tc>
          <w:tcPr>
            <w:tcW w:type="dxa" w:w="6123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医学、公共卫生、临床研究、卫生政策相关系统综述 / Meta分析</w:t>
            </w:r>
          </w:p>
        </w:tc>
      </w:tr>
      <w:tr>
        <w:tc>
          <w:tcPr>
            <w:tcW w:type="dxa" w:w="1814"/>
            <w:vAlign w:val="center"/>
            <w:shd w:fill="EAF0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核心目标</w:t>
            </w:r>
          </w:p>
        </w:tc>
        <w:tc>
          <w:tcPr>
            <w:tcW w:type="dxa" w:w="6123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完成一篇具有顶刊可接受潜力、而不仅是形式合格的系统综述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6D4E1"/>
          <w:left w:val="single" w:sz="8" w:space="0" w:color="C6D4E1"/>
          <w:bottom w:val="single" w:sz="8" w:space="0" w:color="C6D4E1"/>
          <w:right w:val="single" w:sz="8" w:space="0" w:color="C6D4E1"/>
          <w:insideH w:val="single" w:sz="8" w:space="0" w:color="C6D4E1"/>
          <w:insideV w:val="single" w:sz="8" w:space="0" w:color="C6D4E1"/>
        </w:tblBorders>
      </w:tblPr>
      <w:tblGrid>
        <w:gridCol w:w="9859"/>
      </w:tblGrid>
      <w:tr>
        <w:tc>
          <w:tcPr>
            <w:tcW w:type="dxa" w:w="9859"/>
            <w:shd w:fill="F6F9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核心判断：顶刊系统综述的本质，不是把文献“搜全、算完、写完”，而是围绕一个真正重要的问题，按高质量原始研究的标准来预先设计、透明执行、审慎解释。</w:t>
            </w:r>
          </w:p>
        </w:tc>
      </w:tr>
    </w:tbl>
    <w:p>
      <w:r>
        <w:br w:type="page"/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一、顶刊真正看重什么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顶级期刊通常不会因为“你做了PRISMA”就接受一篇系统综述。它们更看重以下四层标准：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1. 问题重要且有决策意义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综述要回答一个真正影响临床、指南、政策或未来研究布局的问题，而不是重复已有共识。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2. 方法学可信到足以支撑结论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检索是否全面、纳入排除是否预先定义、偏倚评估是否得当、综合方法是否与证据结构匹配，这些决定结论是否可信。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3. 报告透明，能被复核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从方案注册、检索式、筛选流程、数据提取表，到敏感性分析和证据等级，读者应能追溯你每一步如何做、为什么这样做。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4. 解释克制而有洞见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顶刊不喜欢“数据一显著就大谈实践改变”。更看重你是否识别异质性、偏倚来源、证据边界，并把结果放回临床场景中解释。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一句话原则：顶刊接受的系统综述，本质上是“像一项严谨研究那样被设计、执行、质控和报告”的综述。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二、适用范围与输出要求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适用范围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干预性系统综述（可含Meta分析）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诊断准确性系统综述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预后/风险因素系统综述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不良反应/安全性系统综述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叙述性综合为主、无法Meta分析的系统综述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更新型系统综述、living systematic review（需额外扩展规范）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不适用或需额外方法学支持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网络Meta分析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IPD Meta分析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umbrella review / overview of reviews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scoping review（目的不同，标准不同）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机制性基础研究综述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最终输出物（理想状态）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1. 注册/预注册方案（如 PROSPERO）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2. 可复现检索策略（含数据库、检索式、检索日期）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3. 题录去重文件与筛选决策记录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4. 数据提取表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5. 偏倚风险评估表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6. 证据综合结果（Meta分析或SWiM式叙述综合）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7. GRADE 证据确定性总结表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8. PRISMA 2020 主文稿、摘要、流程图、补充材料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9. 投稿信与返修答复包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三、总流程总览（建议作为 Codex 执行主线）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6D4E1"/>
          <w:left w:val="single" w:sz="6" w:space="0" w:color="C6D4E1"/>
          <w:bottom w:val="single" w:sz="6" w:space="0" w:color="C6D4E1"/>
          <w:right w:val="single" w:sz="6" w:space="0" w:color="C6D4E1"/>
          <w:insideH w:val="single" w:sz="6" w:space="0" w:color="C6D4E1"/>
          <w:insideV w:val="single" w:sz="6" w:space="0" w:color="C6D4E1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2154"/>
            <w:vAlign w:val="center"/>
            <w:shd w:fill="EAF0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阶段</w:t>
            </w:r>
          </w:p>
        </w:tc>
        <w:tc>
          <w:tcPr>
            <w:tcW w:type="dxa" w:w="2154"/>
            <w:vAlign w:val="center"/>
            <w:shd w:fill="EAF0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关键任务</w:t>
            </w:r>
          </w:p>
        </w:tc>
        <w:tc>
          <w:tcPr>
            <w:tcW w:type="dxa" w:w="2154"/>
            <w:vAlign w:val="center"/>
            <w:shd w:fill="EAF0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核心产出</w:t>
            </w:r>
          </w:p>
        </w:tc>
        <w:tc>
          <w:tcPr>
            <w:tcW w:type="dxa" w:w="2154"/>
            <w:vAlign w:val="center"/>
            <w:shd w:fill="EAF0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通过标准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明确综述类型与问题价值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研究问题说明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问题重要、非重复、可回答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1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组建团队与角色分工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分工表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至少双人筛选/提取/核对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2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撰写方案与注册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protocol/注册记录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问题、纳入标准、分析计划预先定义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3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设计并同行评审检索策略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完整检索式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数据库充分、检索可复现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4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去重与双人筛选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筛选日志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选择过程透明、理由可追踪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5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双人数据提取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提取表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关键变量完整、口径一致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6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偏倚风险评估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RoB表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工具与研究设计匹配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7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证据综合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主分析+附加分析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模型合理、异质性可解释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8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GRADE与结论形成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SoF表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结论与证据强度一致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9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按顶刊标准写作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稿件+补充材料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PRISMA完整、图表清楚</w:t>
            </w:r>
          </w:p>
        </w:tc>
      </w:tr>
      <w:tr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投稿前质控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终审清单</w:t>
            </w:r>
          </w:p>
        </w:tc>
        <w:tc>
          <w:tcPr>
            <w:tcW w:type="dxa" w:w="215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无重大方法/报告漏洞</w:t>
            </w:r>
          </w:p>
        </w:tc>
      </w:tr>
    </w:tbl>
    <w:p/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四、详细流程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0. 选题与价值定位：决定这篇综述有没有“顶刊相”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0.1 先回答四个问题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1. 为什么现在需要这篇综述？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是否存在新试验、新技术、新治疗策略、新人群证据，导致旧综述已经过时或结论不稳。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2. 这篇综述要改变什么？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是改变临床实践、解释指南分歧、澄清相互矛盾证据，还是提出研究方向。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3. 现有综述为什么不够？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可能是：时间过时、纳入研究不全、没有评估关键亚组、方法学较弱、未做GRADE、未处理异质性。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4. 结果是否会影响真实决策？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若答案只是“补充一点背景知识”，一般很难达到顶刊层级。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0.2 用 FINER + PICOTS 判断题目质量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Feasible：可检索到足够研究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Interesting：领域关心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Novel：相较已有综述有新增价值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Ethical：不存在明显不当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Relevant：与临床/政策决策相关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同时明确：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Population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Intervention / Exposure / Index test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Comparator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Outcomes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Timing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Setting / Study design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0.3 顶刊级选题的加分点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存在近期高影响力原始研究，且尚无高质量综合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存在临床分歧或指南不一致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结果可直接影响患者管理、资源配置或未来试验设计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包含患者重要结局，而不只是替代终点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预设关键亚组，能够解释“为什么不同研究不一致”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0.4 立题阶段常见失败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题目太宽，导致异质性失控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题目太窄，纳入研究过少，结论无力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跟已有高质量综述几乎重复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只因为“方便做”而选题，没有明确决策价值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硬门槛：在正式启动前，先完成一页“价值定位表”，写清楚“为什么做、比已有综述新在哪里、希望影响谁”。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1. 组建团队：系统综述不是单人写作项目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必要角色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主题专家：定义临床问题与结果解释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方法学负责人：把控 protocol、偏倚评估、综合方法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信息检索专家/馆员：设计与优化检索式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双人筛选/提取执行者：独立完成题录筛选与数据提取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统计分析者：实施Meta分析、异质性和敏感性分析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总负责人/仲裁者：处理分歧、控制节奏和质量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顶刊级要求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至少双人独立筛选全文和提取数据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检索策略最好经 PRESS 式同行评审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分歧解决机制预先规定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全流程保留审计痕迹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Codex 执行要求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若由 Codex 协助，应把“需要人工复核”的节点写死：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研究问题最终确认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全文纳入裁决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数据提取核对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偏倚评估仲裁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结论措辞定稿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2. 撰写方案与注册：先锁定方法，再看结果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2.1 方案必须预先写清的内容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背景与研究目的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研究问题（PICOTS）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研究设计纳入范围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数据库与检索策略原则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主要/次要结局定义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筛选流程与分歧处理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数据提取字段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偏倚评估工具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统计分析计划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亚组/敏感性/发表偏倚分析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证据确定性评估方法（如 GRADE）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方案变更记录方式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2.2 注册原则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尽量在开始正式数据提取前完成注册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可在 PROSPERO 等平台注册；若不适用，也应公开 protocol 或预印本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注册不是装饰，后续所有偏离都应解释原因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2.3 为什么这一步关键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系统综述最常见的问题之一，是“看到结果后再改问题或改分析”。 顶刊非常警惕这种结果导向的方法漂移。预注册的价值就是降低选择性报告和分析后偏差。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2.4 常见错误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protocol 过于简略，无法约束执行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纳入标准写得模糊，筛选时才临时解释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亚组分析与敏感性分析未预先定义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已完成大部分提取后才去注册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硬门槛：没有 protocol，就不要开始正式筛选。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3. 检索策略：决定证据地基是否完整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3.1 顶刊能接受的检索，不等于“查了 PubMed”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至少应考虑以下来源（按主题取舍）：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MEDLINE / PubMed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Embase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Cochrane CENTRAL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Web of Science 或 Scopus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ClinicalTrials.gov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WHO ICTRP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参考文献追溯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关键综述/指南的引文追踪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灰色文献（视问题而定）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3.2 设计原则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结合主题词（如 MeSH/Emtree）与自由词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明确检索时间范围、语言限制及其理由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避免不必要的研究设计过滤器，防止漏检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对每个数据库保留可复制的完整检索式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记录检索日期与更新日期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对检索式进行 PRESS 式同行评审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3.3 何时需要扩大检索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预计研究数量少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存在会议摘要或未发表试验的重要性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结论可能受发表偏倚影响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主题跨学科、数据库覆盖差异大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3.4 检索阶段常见致命问题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只用一个数据库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只给出关键词，不给完整检索式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检索式过窄，漏掉同义词/商品名/旧术语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检索日期与论文投稿日期差太久，未更新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没有登记试验注册平台，导致遗漏阴性研究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硬门槛：补充材料中必须能完整复现每个数据库的检索式。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4. 文献筛选：透明胜过“快”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4.1 推荐流程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1. 合并题录并去重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2. 双人独立标题/摘要筛选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3. 双人独立全文筛选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4. 记录排除理由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5. 形成 PRISMA 2020 流程图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4.2 关键要求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全文排除理由要具体，不要笼统写“not relevant”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对边界文献建立仲裁机制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保存筛选日志，便于返修时追溯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4.3 如何降低分歧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在正式筛选前先试筛一批文献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将纳入排除标准写成“操作定义”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对特殊情况建立规则，如混合人群、重复发表、延长随访报告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4.4 常见错误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单人筛选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全文排除理由不透明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同一研究多篇发表未合并处理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把 conference abstract 和正式发表混为同等证据而未说明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硬门槛：必须保留“题录级—全文级—研究级”的可追溯链条。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5. 数据提取：不要把错误带到 Meta 分析里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5.1 先设计标准化提取表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建议至少包括：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研究基本信息：作者、年份、国家、设计、资金来源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人群特征：样本量、年龄、性别、疾病严重度、纳入排除标准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干预/暴露/检测细节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对照定义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结局定义、测量时间点、单位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效应量原始数据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调整变量与统计模型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随访时长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丢失数据与脱落情况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备注：重复报道、特殊偏倚点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5.2 执行原则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双人独立提取或“一人提取、一人逐项核对”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先做 pilot，统一口径再全面提取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预设换算规则，例如风险比、优势比、均数差的统一方向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对缺失信息联系作者，但不要无限等待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5.3 高频错误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未统一结局时间点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直接混合调整后与未调整效应量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单位未换算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同一队列重复计入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把研究报告结局当作患者重要结局，却未审视其临床意义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硬门槛：在正式分析前，必须先做一次“随机抽查 + 全表逻辑校验”。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6. 偏倚风险评估：不是例行打分，而是影响结论可信度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6.1 工具必须与研究设计匹配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RCT：优先考虑 RoB 2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非随机干预研究：优先考虑 ROBINS-I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其他类型（诊断、预后等）应使用相应专门工具，而不是强行套用 RoB 2/ROBINS-I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6.2 执行原则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双人独立评估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先按结局层面还是研究层面评估，必须预先规定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关注偏倚如何影响方向和幅度，而不只是给“高/低”标签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在综合解释和 GRADE 中真正使用这些评估结果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6.3 最容易被批评的地方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使用过时或不匹配的工具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只给总分，不展示各域判断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偏倚很高，但正文结论仍很肯定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未考虑非随机研究的混杂与选择偏倚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硬门槛：偏倚评估结果必须进入结果解释，而不是只放在补充材料里。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7. 证据综合：先问“能不能合”，再问“怎么合”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7.1 什么时候可以 Meta 分析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满足以下条件时更合适：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PICO 足够相似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结局定义与时间点基本可比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效应量可以转换到同一指标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异质性有临床与方法学上的可解释性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7.2 做 Meta 分析时必须考虑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选择何种效应量（RR、OR、HR、MD、SMD 等）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固定效应或随机效应模型及理由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统计异质性（如 I²、τ²）与临床异质性同时评估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预设亚组分析而非事后“找显著”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敏感性分析：高偏倚研究剔除、模型替换、小样本研究影响、结局定义改变等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发表偏倚/小样本效应评估（适用时）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7.3 什么时候不该硬做 Meta 分析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人群、干预、结局差异过大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研究设计混杂严重，合并后意义不明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同一结局定义不一致到无法统一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效应方向看似一致，但临床背景完全不同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7.4 不能 Meta 分析时怎么做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使用结构化叙述综合，而不是“逐篇复述”：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按临床问题或结局分组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先描述证据结构，再描述方向和一致性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说明为什么不能定量合并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使用 SWiM 思路保持透明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仍然要报告偏倚、证据稀疏性和解释边界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7.5 顶刊最反感的综合错误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把不该合并的研究强行合并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只报告显著性，不报告绝对效应和临床意义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亚组分析过多、明显结果导向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忽略异质性来源，只写“存在异质性，故采用随机效应模型”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未区分疗效结局和安全性结局的证据质量差异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硬门槛：任何合并分析都要先给出“临床可合并性”的文字理由。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8. GRADE 与结论形成：结论力度必须受证据约束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8.1 为什么要做 GRADE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顶刊和高水平读者关心的不仅是“效应估计是什么”，更关心“我们对这个估计有多大把握”。 GRADE 的价值在于把风险偏倚、不一致性、间接性、不精确性和发表偏倚系统地转化为证据确定性判断。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8.2 建议输出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Summary of Findings（SoF）表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每个关键结局的证据确定性等级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明确列出降级/升级理由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主文结果与讨论中保持措辞一致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8.3 结论撰写规则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高确定性：可相对明确陈述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中等确定性：使用谨慎但清晰的表述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低/极低确定性：强调“提示”“可能”“仍不确定”，并指出关键证据缺口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8.4 常见错误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结果显著就写成“应改变临床实践”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低确定性证据却给出强结论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不区分相对效应与绝对效应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未强调患者重要结局与替代终点的区别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硬门槛：标题、摘要、讨论、结论四处的语气必须与 GRADE 保持一致。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9. 写作：按顶刊的阅读方式组织稿件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9.1 主文稿应回答的核心问题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为什么做这篇综述，且为什么是现在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如何确保方法透明和可信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最重要的发现是什么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这些发现对临床/政策/研究意味着什么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哪些地方仍然不能下结论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9.2 建议写作结构</w:t>
      </w:r>
    </w:p>
    <w:p>
      <w:pPr>
        <w:spacing w:before="120" w:after="40" w:line="276" w:lineRule="auto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标题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准确体现研究类型、对象、干预/暴露和设计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避免夸大，如“definitive”“conclusive”之类措辞</w:t>
      </w:r>
    </w:p>
    <w:p>
      <w:pPr>
        <w:spacing w:before="120" w:after="40" w:line="276" w:lineRule="auto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摘要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按 PRISMA 2020 for Abstracts 组织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清楚写明数据来源、纳入研究数、主要结果、局限性和证据确定性</w:t>
      </w:r>
    </w:p>
    <w:p>
      <w:pPr>
        <w:spacing w:before="120" w:after="40" w:line="276" w:lineRule="auto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引言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不是教科书式背景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要快速说明证据冲突、知识空白和决策价值</w:t>
      </w:r>
    </w:p>
    <w:p>
      <w:pPr>
        <w:spacing w:before="120" w:after="40" w:line="276" w:lineRule="auto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方法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让读者相信这篇综述“经得起复核”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protocol、注册、检索、筛选、提取、偏倚评估、综合方法都要完整</w:t>
      </w:r>
    </w:p>
    <w:p>
      <w:pPr>
        <w:spacing w:before="120" w:after="40" w:line="276" w:lineRule="auto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结果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先给证据版图，再给主结果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图表优先于大段文字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关键亚组与敏感性分析要围绕预先设定的问题</w:t>
      </w:r>
    </w:p>
    <w:p>
      <w:pPr>
        <w:spacing w:before="120" w:after="40" w:line="276" w:lineRule="auto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讨论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先总结主要发现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再解释异质性和证据限制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再谈临床意义、与既往综述差异、研究空白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结尾克制，不夸大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9.3 图表建议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PRISMA 流程图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研究特征总表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偏倚评估图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森林图/漏斗图（适用时）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SoF 表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补充材料中附完整检索式、扩展结果和敏感性分析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9.4 顶刊写作常见失败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引言太长，问题不聚焦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方法太简略，真正细节都没有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结果堆数据，不讲结构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讨论只会夸结果，不讨论局限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补充材料不完整，导致审稿人无法判断方法是否可信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10. 投稿前终审：像审稿人一样攻击自己的稿子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10.1 方法学终审清单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研究问题是否足够重要且与现有综述有明确差异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protocol 是否先于正式执行，并解释所有偏离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检索是否充分、可复现、已更新到投稿前合理时间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是否双人筛选与提取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偏倚工具是否匹配研究设计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综合方法是否与证据结构匹配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是否完成 GRADE 或同等级确定性评估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是否明确报告研究局限和证据边界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10.2 报告终审清单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PRISMA 2020 checklist 是否逐项对应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PRISMA flow diagram 是否与正文数字一致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摘要、正文、表格、补充材料数字是否一致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主要结局定义是否全篇一致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亚组和敏感性分析是否区分预设与探索性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引用文献、附录和图表编号是否准确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10.3 “顶刊拒稿高危信号”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“我们首次系统总结……”但没有真正增量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结论比证据更强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检索不透明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偏倚评估流于形式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看到异质性很大却仍输出单一结论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未解释非显著与无效的区别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未处理未发表研究和选择性报告风险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标题和摘要过度营销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五、针对不同综述类型的补充提醒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6D4E1"/>
          <w:left w:val="single" w:sz="6" w:space="0" w:color="C6D4E1"/>
          <w:bottom w:val="single" w:sz="6" w:space="0" w:color="C6D4E1"/>
          <w:right w:val="single" w:sz="6" w:space="0" w:color="C6D4E1"/>
          <w:insideH w:val="single" w:sz="6" w:space="0" w:color="C6D4E1"/>
          <w:insideV w:val="single" w:sz="6" w:space="0" w:color="C6D4E1"/>
        </w:tblBorders>
      </w:tblPr>
      <w:tblGrid>
        <w:gridCol w:w="4929"/>
        <w:gridCol w:w="4929"/>
      </w:tblGrid>
      <w:tr>
        <w:tc>
          <w:tcPr>
            <w:tcW w:type="dxa" w:w="4309"/>
            <w:vAlign w:val="center"/>
            <w:shd w:fill="EAF0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综述类型</w:t>
            </w:r>
          </w:p>
        </w:tc>
        <w:tc>
          <w:tcPr>
            <w:tcW w:type="dxa" w:w="4309"/>
            <w:vAlign w:val="center"/>
            <w:shd w:fill="EAF0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额外重点</w:t>
            </w:r>
          </w:p>
        </w:tc>
      </w:tr>
      <w:tr>
        <w:tc>
          <w:tcPr>
            <w:tcW w:type="dxa" w:w="430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干预性综述</w:t>
            </w:r>
          </w:p>
        </w:tc>
        <w:tc>
          <w:tcPr>
            <w:tcW w:type="dxa" w:w="430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明确主要结局、时间点、临床可合并性；RCT 与非随机研究不要随意混合</w:t>
            </w:r>
          </w:p>
        </w:tc>
      </w:tr>
      <w:tr>
        <w:tc>
          <w:tcPr>
            <w:tcW w:type="dxa" w:w="430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诊断准确性综述</w:t>
            </w:r>
          </w:p>
        </w:tc>
        <w:tc>
          <w:tcPr>
            <w:tcW w:type="dxa" w:w="430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明确参考标准、阈值效应、受试者谱偏倚；方法学和图表逻辑与干预综述不同</w:t>
            </w:r>
          </w:p>
        </w:tc>
      </w:tr>
      <w:tr>
        <w:tc>
          <w:tcPr>
            <w:tcW w:type="dxa" w:w="430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预后/风险因素综述</w:t>
            </w:r>
          </w:p>
        </w:tc>
        <w:tc>
          <w:tcPr>
            <w:tcW w:type="dxa" w:w="430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注意混杂调整、结局定义差异、随访时间、模型过拟合问题</w:t>
            </w:r>
          </w:p>
        </w:tc>
      </w:tr>
      <w:tr>
        <w:tc>
          <w:tcPr>
            <w:tcW w:type="dxa" w:w="430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安全性综述</w:t>
            </w:r>
          </w:p>
        </w:tc>
        <w:tc>
          <w:tcPr>
            <w:tcW w:type="dxa" w:w="430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结局定义、监测强度、事件稀有性与报告不完整性非常关键</w:t>
            </w:r>
          </w:p>
        </w:tc>
      </w:tr>
      <w:tr>
        <w:tc>
          <w:tcPr>
            <w:tcW w:type="dxa" w:w="430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无法Meta分析的综述</w:t>
            </w:r>
          </w:p>
        </w:tc>
        <w:tc>
          <w:tcPr>
            <w:tcW w:type="dxa" w:w="430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必须采用结构化叙述综合，不得写成逐篇文献摘抄</w:t>
            </w:r>
          </w:p>
        </w:tc>
      </w:tr>
    </w:tbl>
    <w:p/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六、Codex 执行版操作规范（可直接投喂）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任务目标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围绕一个明确的临床/研究问题，完成一篇符合高水平医学期刊要求的系统综述，并保证方法透明、结果可复核、解释克制。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执行原则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1. 永远先做问题价值评估，再启动检索。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2. 永远先写 protocol，再进行正式筛选。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3. 永远保留检索、筛选、提取、偏倚评估和分析的审计痕迹。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4. 永远将“能否合并”置于“如何合并”之前。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5. 永远让结论强度服从证据确定性。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6. 永远按 PRISMA 2020 组织报告，并提供完整补充材料。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7. 永远把“顶刊审稿人会如何质疑”作为终审视角。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Codex 输出格式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1. 问题价值定位表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2. PICOTS 与纳入排除标准表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3. protocol 草案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4. 数据库检索策略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5. 文献筛选日志模板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6. 数据提取表模板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7. 偏倚评估模板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8. 统计分析与证据综合计划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9. PRISMA 对照写作提纲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10. 投稿前终审清单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Codex 不得犯的错误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只给概念性建议，不落实为具体执行清单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混淆不同综述类型的方法要求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在没有 protocol 的前提下直接开始分析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因为能算出 pooled estimate 就强行做 Meta 分析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无视偏倚与不确定性，直接下强结论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没有补充材料框架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七、最推荐的执行节奏（实践版）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第 1 周：立题与 protocol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完成价值定位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扫描既有综述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明确 PICOTS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写 protocol 并注册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第 2–3 周：检索与筛选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完成正式检索与去重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试筛并校准标准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完成标题摘要与全文筛选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形成初版流程图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第 4–5 周：提取与偏倚评估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pilot 提取表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完成双人提取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完成偏倚评估与仲裁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第 6 周：综合分析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判断是否 Meta 分析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完成主分析、亚组、敏感性分析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形成 GRADE/SoF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第 7 周：写作与补充材料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完成主文、摘要、图表、附录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按 PRISMA 查漏补缺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355C7D"/>
          <w:sz w:val="25"/>
        </w:rPr>
        <w:t>第 8 周：投稿前终审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方法学总审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数字一致性校对</w:t>
      </w:r>
    </w:p>
    <w:p>
      <w:pPr>
        <w:spacing w:before="0" w:after="20" w:line="300" w:lineRule="auto"/>
        <w:ind w:left="369" w:hanging="255"/>
      </w:pPr>
      <w:r>
        <w:rPr>
          <w:rFonts w:ascii="Noto Sans CJK SC" w:hAnsi="Noto Sans CJK SC" w:eastAsia="Noto Sans CJK SC"/>
          <w:b w:val="0"/>
          <w:i w:val="0"/>
          <w:sz w:val="20"/>
        </w:rPr>
        <w:t>• 让局外人按审稿人视角“挑刺”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八、简明结论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一篇顶刊能接受的系统综述，不是“把文献搜全、做个 Meta 分析、按 PRISMA 写出来”这么简单。 真正的关键在于：从立题开始就按一项高质量研究来设计综述；在执行过程中最大限度降低选择偏倚、提取错误和解释过度；在写作时让读者清楚看到你的方法足够可信、结论足够克制、问题足够重要。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换句话说，顶刊级系统综述的本质是：重要问题 + 预先设计 + 全流程透明 + 合理综合 + 证据分级 + 克制解释。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9"/>
        </w:rPr>
        <w:t>九、方法学依据（建议写入补充阅读）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1. Page MJ, McKenzie JE, Bossuyt PM, et al. The PRISMA 2020 statement: an updated guideline for reporting systematic reviews. BMJ. 2021;372:n71.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2. Page MJ, Moher D, Bossuyt PM, et al. PRISMA 2020 explanation and elaboration: updated guidance and exemplars for reporting systematic reviews. BMJ. 2021;372:n160.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3. PRISMA Statement. PRISMA 2020 checklist and flow diagram.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4. Rethlefsen ML, Kirtley S, Waffenschmidt S, et al. PRISMA-S: an extension to the PRISMA Statement for Reporting Literature Searches in Systematic Reviews. Syst Rev. 2021;10:39.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5. Cochrane Handbook for Systematic Reviews of Interventions, current version.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6. McGowan J, Sampson M, Salzwedel DM, et al. PRESS Peer Review of Electronic Search Strategies: 2015 guideline statement. J Clin Epidemiol. 2016;75:40-46.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7. Sterne JAC, Savović J, Page MJ, et al. RoB 2: a revised Cochrane risk-of-bias tool for randomized trials.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8. Sterne JA, Hernán MA, Reeves BC, et al. ROBINS-I: a tool for assessing risk of bias in non-randomised studies of interventions. BMJ. 2016;355:i4919.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9. Shea BJ, Reeves BC, Wells G, et al. AMSTAR 2: a critical appraisal tool for systematic reviews that include randomised or non-randomised studies of healthcare interventions, or both. BMJ. 2017;358:j4008.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10. GRADE Working Group. Guidance on rating certainty of evidence and presenting Summary of Findings tables.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11. Campbell M, McKenzie JE, Sowden A, et al. Synthesis without meta-analysis (SWiM) in systematic reviews: reporting guideline. BMJ. 2020;368:l6890.</w:t>
      </w:r>
    </w:p>
    <w:p>
      <w:pPr>
        <w:spacing w:before="0" w:after="20" w:line="300" w:lineRule="auto"/>
        <w:ind w:left="369" w:hanging="312"/>
      </w:pPr>
      <w:r>
        <w:rPr>
          <w:rFonts w:ascii="Noto Sans CJK SC" w:hAnsi="Noto Sans CJK SC" w:eastAsia="Noto Sans CJK SC"/>
          <w:b w:val="0"/>
          <w:i w:val="0"/>
          <w:sz w:val="20"/>
        </w:rPr>
        <w:t>12. PROSPERO International prospective register of systematic reviews.</w:t>
      </w: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b w:val="0"/>
        <w:i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