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A8933">
      <w:pPr>
        <w:pStyle w:val="31"/>
        <w:spacing w:before="360" w:after="40" w:line="264" w:lineRule="auto"/>
        <w:jc w:val="center"/>
      </w:pPr>
      <w:bookmarkStart w:id="0" w:name="_GoBack"/>
      <w:bookmarkEnd w:id="0"/>
      <w:r>
        <w:t>Ralph_Score_读片表与操作手册</w:t>
      </w:r>
    </w:p>
    <w:p w14:paraId="0DF57438">
      <w:pPr>
        <w:spacing w:before="0" w:after="240" w:line="264" w:lineRule="auto"/>
        <w:jc w:val="center"/>
      </w:pPr>
      <w:r>
        <w:rPr>
          <w:rFonts w:ascii="微软雅黑" w:hAnsi="微软雅黑" w:eastAsia="微软雅黑"/>
          <w:color w:val="646464"/>
          <w:sz w:val="22"/>
        </w:rPr>
        <w:t>（TDSC 研究用草案）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5"/>
        <w:gridCol w:w="4705"/>
      </w:tblGrid>
      <w:tr w14:paraId="3597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vAlign w:val="center"/>
          </w:tcPr>
          <w:p w14:paraId="099ED991">
            <w:pPr>
              <w:spacing w:before="0" w:after="40" w:line="276" w:lineRule="auto"/>
              <w:jc w:val="center"/>
            </w:pPr>
            <w:r>
              <w:rPr>
                <w:b/>
              </w:rPr>
              <w:t>用途定位</w:t>
            </w:r>
          </w:p>
        </w:tc>
        <w:tc>
          <w:tcPr>
            <w:tcW w:w="4705" w:type="dxa"/>
            <w:vAlign w:val="center"/>
          </w:tcPr>
          <w:p w14:paraId="4E3AB747">
            <w:pPr>
              <w:spacing w:before="0" w:after="40" w:line="276" w:lineRule="auto"/>
            </w:pPr>
            <w:r>
              <w:t>用于 TDSC 研究中胸片（CXR）基线严重程度分层、CXR 子研究标准化阅片、中央阅片与裁决的一致实施。</w:t>
            </w:r>
          </w:p>
        </w:tc>
      </w:tr>
      <w:tr w14:paraId="3CAE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vAlign w:val="center"/>
          </w:tcPr>
          <w:p w14:paraId="64279C2A">
            <w:pPr>
              <w:spacing w:before="0" w:after="40" w:line="276" w:lineRule="auto"/>
              <w:jc w:val="center"/>
            </w:pPr>
            <w:r>
              <w:rPr>
                <w:b/>
              </w:rPr>
              <w:t>核心框架</w:t>
            </w:r>
          </w:p>
        </w:tc>
        <w:tc>
          <w:tcPr>
            <w:tcW w:w="4705" w:type="dxa"/>
            <w:vAlign w:val="center"/>
          </w:tcPr>
          <w:p w14:paraId="610CB37B">
            <w:pPr>
              <w:spacing w:before="0" w:after="40" w:line="276" w:lineRule="auto"/>
            </w:pPr>
            <w:r>
              <w:t>以 Ralph/Timika 体系为核心：肺受累范围（PLI） + 空洞有无/空洞加分；同时保留原始判读信息与中央裁决结果。</w:t>
            </w:r>
          </w:p>
        </w:tc>
      </w:tr>
      <w:tr w14:paraId="2C263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vAlign w:val="center"/>
          </w:tcPr>
          <w:p w14:paraId="169AC4D9">
            <w:pPr>
              <w:spacing w:before="0" w:after="40" w:line="276" w:lineRule="auto"/>
              <w:jc w:val="center"/>
            </w:pPr>
            <w:r>
              <w:rPr>
                <w:b/>
              </w:rPr>
              <w:t>适用场景</w:t>
            </w:r>
          </w:p>
        </w:tc>
        <w:tc>
          <w:tcPr>
            <w:tcW w:w="4705" w:type="dxa"/>
            <w:vAlign w:val="center"/>
          </w:tcPr>
          <w:p w14:paraId="6FA20E2E">
            <w:pPr>
              <w:spacing w:before="0" w:after="40" w:line="276" w:lineRule="auto"/>
            </w:pPr>
            <w:r>
              <w:t>基线胸片风险分层、第一影像学嵌套子研究、EDC 字段映射与中央阅片培训。</w:t>
            </w:r>
          </w:p>
        </w:tc>
      </w:tr>
      <w:tr w14:paraId="2A50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vAlign w:val="center"/>
          </w:tcPr>
          <w:p w14:paraId="35E0CA4B">
            <w:pPr>
              <w:spacing w:before="0" w:after="40" w:line="276" w:lineRule="auto"/>
              <w:jc w:val="center"/>
            </w:pPr>
            <w:r>
              <w:rPr>
                <w:b/>
              </w:rPr>
              <w:t>不适用场景</w:t>
            </w:r>
          </w:p>
        </w:tc>
        <w:tc>
          <w:tcPr>
            <w:tcW w:w="4705" w:type="dxa"/>
            <w:vAlign w:val="center"/>
          </w:tcPr>
          <w:p w14:paraId="45B35C05">
            <w:pPr>
              <w:spacing w:before="0" w:after="40" w:line="276" w:lineRule="auto"/>
            </w:pPr>
            <w:r>
              <w:t>不直接替代动态随访胸片的趋势判断；随访胸片应更强调吸收、稳定、进展和残留改变。</w:t>
            </w:r>
          </w:p>
        </w:tc>
      </w:tr>
      <w:tr w14:paraId="7304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vAlign w:val="center"/>
          </w:tcPr>
          <w:p w14:paraId="5576B99B">
            <w:pPr>
              <w:spacing w:before="0" w:after="40" w:line="276" w:lineRule="auto"/>
              <w:jc w:val="center"/>
            </w:pPr>
            <w:r>
              <w:rPr>
                <w:b/>
              </w:rPr>
              <w:t>版本信息</w:t>
            </w:r>
          </w:p>
        </w:tc>
        <w:tc>
          <w:tcPr>
            <w:tcW w:w="4705" w:type="dxa"/>
            <w:vAlign w:val="center"/>
          </w:tcPr>
          <w:p w14:paraId="10BEA764">
            <w:pPr>
              <w:spacing w:before="0" w:after="40" w:line="276" w:lineRule="auto"/>
            </w:pPr>
            <w:r>
              <w:t>Version 1.0｜日期：2026-03-12｜面向对象：中央阅片组、影像科、DM、EDC 工程师。</w:t>
            </w:r>
          </w:p>
        </w:tc>
      </w:tr>
    </w:tbl>
    <w:p w14:paraId="1323A0FE"/>
    <w:p w14:paraId="2145AD1D">
      <w:pPr>
        <w:pStyle w:val="3"/>
        <w:spacing w:before="160" w:after="80"/>
      </w:pPr>
      <w:r>
        <w:t>一、编写目的与基本原则</w:t>
      </w:r>
    </w:p>
    <w:p w14:paraId="530F7A5F">
      <w:pPr>
        <w:spacing w:before="0" w:after="120" w:line="324" w:lineRule="auto"/>
        <w:ind w:firstLine="420"/>
      </w:pPr>
      <w:r>
        <w:t>本手册用于规范 TDSC 研究中胸片影像学资料的采集、阅片、评分、仲裁和 EDC 映射，尽量降低不同阅片者之间的主观差异，提高胸片数据在母研究分层和子研究分析中的一致性与可重复性。</w:t>
      </w:r>
    </w:p>
    <w:p w14:paraId="0A0E2F25">
      <w:pPr>
        <w:spacing w:before="0" w:after="120" w:line="324" w:lineRule="auto"/>
        <w:ind w:firstLine="420"/>
      </w:pPr>
      <w:r>
        <w:t>本手册的首要目标不是追求过度精细化，而是让胸片资料能够稳定服务于两个层面：一是母研究实时分层与病情轻重判断；二是 CXR 子研究中基于连续变量和表型变量的预后分析。</w:t>
      </w:r>
    </w:p>
    <w:p w14:paraId="75F4F31F">
      <w:pPr>
        <w:spacing w:before="0" w:after="120" w:line="324" w:lineRule="auto"/>
        <w:ind w:firstLine="420"/>
      </w:pPr>
      <w:r>
        <w:t>胸片判读遵循以下原则：原始结果留痕；判读与派生分离；基线胸片和随访胸片逻辑分开；分中心初读与中央裁决分开；对子研究扩展字段和母研究决策字段分层保存。</w:t>
      </w:r>
    </w:p>
    <w:p w14:paraId="7B834D42">
      <w:pPr>
        <w:pStyle w:val="3"/>
        <w:spacing w:before="160" w:after="80"/>
      </w:pPr>
      <w:r>
        <w:t>二、Ralph/Timika 评分体系的研究内定义</w:t>
      </w:r>
    </w:p>
    <w:p w14:paraId="0D7A666F">
      <w:pPr>
        <w:spacing w:before="0" w:after="120" w:line="324" w:lineRule="auto"/>
        <w:ind w:firstLine="420"/>
      </w:pPr>
      <w:r>
        <w:t>Ralph/Timika 评分的核心思想是以胸片上肺结核病灶受累范围为主体，再结合空洞这一高风险表型，形成一个便于跨中心比较的严重程度量化工具。在 TDSC 中，建议将其理解为“肺受累范围（percent of lung involved, PLI）+ 空洞信息”的组合框架。</w:t>
      </w:r>
    </w:p>
    <w:p w14:paraId="1171F65E">
      <w:pPr>
        <w:spacing w:before="0" w:after="120" w:line="324" w:lineRule="auto"/>
        <w:ind w:firstLine="420"/>
      </w:pPr>
      <w:r>
        <w:t>在研究实践中，母研究实时使用的核心字段应至少包括：PLI 连续值、空洞有无、Ralph/Timika 总分以及基于预设阈值的影像轻/重派生结果。子研究则可进一步扩展为空洞数量、单双侧、最大径、四象限分型等研究字段。</w:t>
      </w:r>
    </w:p>
    <w:p w14:paraId="6A3EEAED">
      <w:pPr>
        <w:spacing w:before="0" w:after="120" w:line="324" w:lineRule="auto"/>
        <w:ind w:firstLine="420"/>
      </w:pPr>
      <w:r>
        <w:t>需要特别强调的是：Ralph/Timika 评分主要适用于基线严重程度量化，不建议机械地把同一套分值体系直接套用于疗程结束或停药后胸片的趋势判断。随访胸片应更强调“较前吸收 / 稳定 / 进展 / 残留性改变”的变化轨迹。</w:t>
      </w:r>
    </w:p>
    <w:p w14:paraId="63D38DEB">
      <w:pPr>
        <w:pStyle w:val="3"/>
        <w:spacing w:before="160" w:after="80"/>
      </w:pPr>
      <w:r>
        <w:t>三、读片表核心字段</w:t>
      </w:r>
    </w:p>
    <w:p w14:paraId="3F630C00">
      <w:pPr>
        <w:spacing w:before="0" w:after="120" w:line="324" w:lineRule="auto"/>
        <w:ind w:firstLine="420"/>
      </w:pPr>
      <w:r>
        <w:t>建议在读片表中至少设置以下字段：受试者编号、中心、胸片日期、片型（PA/AP/卧位等）、图像质量、肺受累范围（PLI，0–100%）、空洞有无、空洞数量、空洞单双侧、最大空洞径、Ralph/Timika 总分、现场阅片者、中央阅片者、裁决结果和备注。</w:t>
      </w:r>
    </w:p>
    <w:p w14:paraId="42AD13CE">
      <w:pPr>
        <w:spacing w:before="0" w:after="120" w:line="324" w:lineRule="auto"/>
        <w:ind w:firstLine="420"/>
      </w:pPr>
      <w:r>
        <w:t>对于母研究实时分层，最低要求字段是：PLI、空洞有无、Ralph/Timika 总分和影像轻/重结论。对于子研究分析，建议同步采集空洞数量、单双侧和最大径，以便后续开展更细致的空洞负荷分析。</w:t>
      </w:r>
    </w:p>
    <w:p w14:paraId="683BF6EB">
      <w:pPr>
        <w:pStyle w:val="3"/>
        <w:spacing w:before="160" w:after="80"/>
      </w:pPr>
      <w:r>
        <w:t>四、PLI（肺受累范围）估计规则</w:t>
      </w:r>
    </w:p>
    <w:p w14:paraId="5D93A09A">
      <w:pPr>
        <w:spacing w:before="0" w:after="120" w:line="324" w:lineRule="auto"/>
        <w:ind w:firstLine="420"/>
      </w:pPr>
      <w:r>
        <w:t>PLI 指胸片上活动性或疑似活动性肺结核病灶在双肺总体范围内所占比例，取值范围为 0–100%。研究中建议采用目测半定量方法，而不要求复杂软件测量，以提高可执行性。</w:t>
      </w:r>
    </w:p>
    <w:p w14:paraId="029809CD">
      <w:pPr>
        <w:spacing w:before="0" w:after="120" w:line="324" w:lineRule="auto"/>
        <w:ind w:firstLine="420"/>
      </w:pPr>
      <w:r>
        <w:t>建议先按肺叶或肺区做粗分，再综合估计全肺总体受累范围。可按双肺上、中、下肺野或解剖肺叶分区，最后折算为全肺百分比。对于多发播散性病灶，应优先依据病灶总体分布范围，而不是单个病灶大小。</w:t>
      </w:r>
    </w:p>
    <w:p w14:paraId="449D9B83">
      <w:pPr>
        <w:spacing w:before="0" w:after="120" w:line="324" w:lineRule="auto"/>
        <w:ind w:firstLine="420"/>
      </w:pPr>
      <w:r>
        <w:t>以下病灶通常应计入 PLI：浸润、实变、结节/小结节成片分布、空洞周围渗出、大片纤维干酪性病变、明显支气管播散所致阴影。单纯陈旧钙化灶、纤细稳定条索影、明确胸膜钙化等纯残留性改变通常不计入 PLI。</w:t>
      </w:r>
    </w:p>
    <w:p w14:paraId="1424D3AB">
      <w:pPr>
        <w:spacing w:before="0" w:after="120" w:line="324" w:lineRule="auto"/>
        <w:ind w:firstLine="420"/>
      </w:pPr>
      <w:r>
        <w:t>当活动性与残留性病灶重叠时，建议以更可能代表当前结核病负荷的阴影为主进行估计，并在备注中记录“活动性与残留性重叠”的情况。</w:t>
      </w:r>
    </w:p>
    <w:p w14:paraId="111EDB3D">
      <w:pPr>
        <w:pStyle w:val="3"/>
        <w:spacing w:before="160" w:after="80"/>
      </w:pPr>
      <w:r>
        <w:t>五、空洞判定规则</w:t>
      </w:r>
    </w:p>
    <w:p w14:paraId="3680D217">
      <w:pPr>
        <w:spacing w:before="0" w:after="120" w:line="324" w:lineRule="auto"/>
        <w:ind w:firstLine="420"/>
      </w:pPr>
      <w:r>
        <w:t>空洞是 Ralph/Timika 体系中的关键附加条目。在 TDSC 中，建议至少判断：是否存在空洞、空洞数量、单双侧分布和最大空洞径。</w:t>
      </w:r>
    </w:p>
    <w:p w14:paraId="1316F0F4">
      <w:pPr>
        <w:spacing w:before="0" w:after="120" w:line="324" w:lineRule="auto"/>
        <w:ind w:firstLine="420"/>
      </w:pPr>
      <w:r>
        <w:t>空洞判定应尽量基于胸片可识别的透亮区、壁性结构及周围病灶背景综合判断。若胸片对小空洞判断不清，但 CT 显示存在空洞，母研究的胸片表应仍以胸片所见为准，CT 结果不直接回写胸片字段，但可在影像备注或研究性字段中单独说明。</w:t>
      </w:r>
    </w:p>
    <w:p w14:paraId="46CE24EF">
      <w:pPr>
        <w:spacing w:before="0" w:after="120" w:line="324" w:lineRule="auto"/>
        <w:ind w:firstLine="420"/>
      </w:pPr>
      <w:r>
        <w:t>若仅能判断“疑似空洞”但把握不足，建议现场先记录为“可疑”，并提交中央阅片组裁定。母研究实时分层如必须即时决定，可按保守原则处理，但需保留后续中央裁定痕迹。</w:t>
      </w:r>
    </w:p>
    <w:p w14:paraId="211BC4D2">
      <w:pPr>
        <w:pStyle w:val="3"/>
        <w:spacing w:before="160" w:after="80"/>
      </w:pPr>
      <w:r>
        <w:t>六、Ralph/Timika 总分与轻重分层</w:t>
      </w:r>
    </w:p>
    <w:p w14:paraId="5D6590EC">
      <w:pPr>
        <w:spacing w:before="0" w:after="120" w:line="324" w:lineRule="auto"/>
        <w:ind w:firstLine="420"/>
      </w:pPr>
      <w:r>
        <w:t>研究中可采用“Ralph/Timika 总分 = PLI + 空洞加分”的思路。若遵循常见定义，可在有空洞时给予固定加分；若研究方案已预设本地化阈值，则应严格以方案和 SAP 为准。</w:t>
      </w:r>
    </w:p>
    <w:p w14:paraId="4B49CEBC">
      <w:pPr>
        <w:spacing w:before="0" w:after="120" w:line="324" w:lineRule="auto"/>
        <w:ind w:firstLine="420"/>
      </w:pPr>
      <w:r>
        <w:t>在 TDSC 的当前口径下，建议把影像轻/重派生为：Ralph score &lt; 30 且无空洞 = 影像轻；Ralph score ≥ 30 或存在空洞 = 影像重。该派生主要用于母研究实时分层，而不替代子研究连续变量分析。</w:t>
      </w:r>
    </w:p>
    <w:p w14:paraId="0FF3694D">
      <w:pPr>
        <w:spacing w:before="0" w:after="120" w:line="324" w:lineRule="auto"/>
        <w:ind w:firstLine="420"/>
      </w:pPr>
      <w:r>
        <w:t>系统中必须同时保留原始 PLI、空洞原始判断和派生后的轻/重结论，不可只保留最终轻/重标签。</w:t>
      </w:r>
    </w:p>
    <w:p w14:paraId="200C075B">
      <w:pPr>
        <w:pStyle w:val="3"/>
        <w:spacing w:before="160" w:after="80"/>
      </w:pPr>
      <w:r>
        <w:t>七、基线胸片与随访胸片的不同判读原则</w:t>
      </w:r>
    </w:p>
    <w:p w14:paraId="0B81D4D9">
      <w:pPr>
        <w:spacing w:before="0" w:after="120" w:line="324" w:lineRule="auto"/>
        <w:ind w:firstLine="420"/>
      </w:pPr>
      <w:r>
        <w:t>基线胸片的核心任务是量化“当前病变负荷”和“高风险表型（尤其是空洞）”，因此重点是 PLI 和空洞。</w:t>
      </w:r>
    </w:p>
    <w:p w14:paraId="1D379713">
      <w:pPr>
        <w:spacing w:before="0" w:after="120" w:line="324" w:lineRule="auto"/>
        <w:ind w:firstLine="420"/>
      </w:pPr>
      <w:r>
        <w:t>随访胸片的核心任务则是比较较前变化。建议单独设置随访胸片页，记录：较前吸收、基本稳定、进展、新发空洞、新发大片实变、残留性改变等，而不是机械重复基线 Ralph/Timika 评分。</w:t>
      </w:r>
    </w:p>
    <w:p w14:paraId="5BC469E3">
      <w:pPr>
        <w:spacing w:before="0" w:after="120" w:line="324" w:lineRule="auto"/>
        <w:ind w:firstLine="420"/>
      </w:pPr>
      <w:r>
        <w:t>若研究后续确需分析 Ralph/Timika 评分的动态变化，也应在统计方案中预先声明，并认识到其解释意义与基线评分不同。</w:t>
      </w:r>
    </w:p>
    <w:p w14:paraId="36F45DC4">
      <w:pPr>
        <w:pStyle w:val="3"/>
        <w:spacing w:before="160" w:after="80"/>
      </w:pPr>
      <w:r>
        <w:t>八、阅片流程与中央裁决机制</w:t>
      </w:r>
    </w:p>
    <w:p w14:paraId="234DBCB4">
      <w:pPr>
        <w:spacing w:before="0" w:after="120" w:line="324" w:lineRule="auto"/>
        <w:ind w:firstLine="420"/>
      </w:pPr>
      <w:r>
        <w:t>建议采用“分中心初读—中央双阅片—第三裁决”的流程。分中心初读主要服务于及时录入和母研究运行；中央阅片负责提供子研究分析值和必要时的修正值。</w:t>
      </w:r>
    </w:p>
    <w:p w14:paraId="2B82DE61">
      <w:pPr>
        <w:spacing w:before="0" w:after="120" w:line="324" w:lineRule="auto"/>
        <w:ind w:firstLine="420"/>
      </w:pPr>
      <w:r>
        <w:t>当以下情况出现时，应触发第三裁决：PLI 估计差异超过预设阈值；空洞有无判断不一致；空洞数量/最大径差异明显；图像质量导致无法统一判定；研究团队认为该例对分层或主要分析有关键影响。</w:t>
      </w:r>
    </w:p>
    <w:p w14:paraId="09B66C19">
      <w:pPr>
        <w:spacing w:before="0" w:after="120" w:line="324" w:lineRule="auto"/>
        <w:ind w:firstLine="420"/>
      </w:pPr>
      <w:r>
        <w:t>建议对裁决病例单独留痕，记录分歧字段、讨论要点和最终裁决值，以便后续做一致性评估和培训反馈。</w:t>
      </w:r>
    </w:p>
    <w:p w14:paraId="0F29A2A0">
      <w:pPr>
        <w:pStyle w:val="3"/>
        <w:spacing w:before="160" w:after="80"/>
      </w:pPr>
      <w:r>
        <w:t>九、一致性控制与培训</w:t>
      </w:r>
    </w:p>
    <w:p w14:paraId="5878ED13">
      <w:pPr>
        <w:spacing w:before="0" w:after="120" w:line="324" w:lineRule="auto"/>
        <w:ind w:firstLine="420"/>
      </w:pPr>
      <w:r>
        <w:t>正式阅片前建议先用 20–30 例训练集统一口径，尤其针对 PLI 估计、空洞识别和边界病例处理进行集中培训。</w:t>
      </w:r>
    </w:p>
    <w:p w14:paraId="2D7B1A17">
      <w:pPr>
        <w:spacing w:before="0" w:after="120" w:line="324" w:lineRule="auto"/>
        <w:ind w:firstLine="420"/>
      </w:pPr>
      <w:r>
        <w:t>建议至少评估以下一致性指标：PLI 连续值的一致性、空洞有无的一致性、Ralph/Timika 总分的一致性。可采用 ICC、加权 kappa 等方法。</w:t>
      </w:r>
    </w:p>
    <w:p w14:paraId="6248C299">
      <w:pPr>
        <w:spacing w:before="0" w:after="120" w:line="324" w:lineRule="auto"/>
        <w:ind w:firstLine="420"/>
      </w:pPr>
      <w:r>
        <w:t>对于一致性较差的条目，应及时回炉统一定义，而不是简单依赖个别资深专家的经验判断。</w:t>
      </w:r>
    </w:p>
    <w:p w14:paraId="4165ABCA">
      <w:pPr>
        <w:pStyle w:val="3"/>
        <w:spacing w:before="160" w:after="80"/>
      </w:pPr>
      <w:r>
        <w:t>十、与 EDC 的字段映射建议</w:t>
      </w:r>
    </w:p>
    <w:p w14:paraId="1757F8D1">
      <w:pPr>
        <w:spacing w:before="0" w:after="120" w:line="324" w:lineRule="auto"/>
        <w:ind w:firstLine="420"/>
      </w:pPr>
      <w:r>
        <w:t>建议在 EDC 中将胸片字段分为三层：第一层为母研究实时决策字段，如 PLI、空洞有无、Ralph 总分、影像轻/重；第二层为子研究扩展字段，如空洞数量、单双侧、最大径、四象限变量；第三层为隐藏字段，如中央阅片原始值、分歧记录、裁决值和分析集标记。</w:t>
      </w:r>
    </w:p>
    <w:p w14:paraId="57C254F8">
      <w:pPr>
        <w:spacing w:before="0" w:after="120" w:line="324" w:lineRule="auto"/>
        <w:ind w:firstLine="420"/>
      </w:pPr>
      <w:r>
        <w:t>对于工程实现，建议单独设置：基线胸片页、随访胸片页、中央阅片页和子研究扩展页。不要将母研究实时分层字段与全部子研究字段混放在一个页面中。</w:t>
      </w:r>
    </w:p>
    <w:p w14:paraId="3632EB90">
      <w:pPr>
        <w:pStyle w:val="3"/>
        <w:spacing w:before="160" w:after="80"/>
      </w:pPr>
      <w:r>
        <w:t>十一、建议嵌入主方案 / SOP 的标准文字</w:t>
      </w:r>
    </w:p>
    <w:p w14:paraId="4CAD3AB9">
      <w:pPr>
        <w:spacing w:before="0" w:after="120" w:line="324" w:lineRule="auto"/>
        <w:ind w:firstLine="420"/>
      </w:pPr>
      <w:r>
        <w:t>在完成基线胸片检查的受试者中，预设开展 CXR 子研究。胸片影像学评价采用以 Ralph/Timika 体系为核心的标准化读片框架，记录 PLI、空洞有无及相关空洞扩展信息。母研究实时分层主要使用影像轻/重派生结果；子研究分析则进一步使用连续值和扩展字段。现场判读与中央阅片结果均保留审计痕迹，必要时由第三阅片者裁决。</w:t>
      </w:r>
    </w:p>
    <w:p w14:paraId="0C1B357E">
      <w:pPr>
        <w:pStyle w:val="3"/>
        <w:spacing w:before="160" w:after="80"/>
      </w:pPr>
      <w:r>
        <w:t>附录：建议的《Ralph Score 读片表》字段模板</w:t>
      </w:r>
    </w:p>
    <w:p w14:paraId="70DD513E">
      <w:pPr>
        <w:spacing w:before="0" w:after="60" w:line="300" w:lineRule="auto"/>
        <w:ind w:left="340" w:hanging="198"/>
      </w:pPr>
      <w:r>
        <w:rPr>
          <w:b/>
        </w:rPr>
        <w:t xml:space="preserve">• </w:t>
      </w:r>
      <w:r>
        <w:t>受试者编号 / 中心 / 日期 / 片型 / 图像质量</w:t>
      </w:r>
    </w:p>
    <w:p w14:paraId="63EC2EBF">
      <w:pPr>
        <w:spacing w:before="0" w:after="60" w:line="300" w:lineRule="auto"/>
        <w:ind w:left="340" w:hanging="198"/>
      </w:pPr>
      <w:r>
        <w:rPr>
          <w:b/>
        </w:rPr>
        <w:t xml:space="preserve">• </w:t>
      </w:r>
      <w:r>
        <w:t>PLI（0–100%）</w:t>
      </w:r>
    </w:p>
    <w:p w14:paraId="54188874">
      <w:pPr>
        <w:spacing w:before="0" w:after="60" w:line="300" w:lineRule="auto"/>
        <w:ind w:left="340" w:hanging="198"/>
      </w:pPr>
      <w:r>
        <w:rPr>
          <w:b/>
        </w:rPr>
        <w:t xml:space="preserve">• </w:t>
      </w:r>
      <w:r>
        <w:t>空洞有无 / 空洞数量 / 单双侧 / 最大空洞径</w:t>
      </w:r>
    </w:p>
    <w:p w14:paraId="0E80834E">
      <w:pPr>
        <w:spacing w:before="0" w:after="60" w:line="300" w:lineRule="auto"/>
        <w:ind w:left="340" w:hanging="198"/>
      </w:pPr>
      <w:r>
        <w:rPr>
          <w:b/>
        </w:rPr>
        <w:t xml:space="preserve">• </w:t>
      </w:r>
      <w:r>
        <w:t>Ralph/Timika 总分</w:t>
      </w:r>
    </w:p>
    <w:p w14:paraId="4EE95817">
      <w:pPr>
        <w:spacing w:before="0" w:after="60" w:line="300" w:lineRule="auto"/>
        <w:ind w:left="340" w:hanging="198"/>
      </w:pPr>
      <w:r>
        <w:rPr>
          <w:b/>
        </w:rPr>
        <w:t xml:space="preserve">• </w:t>
      </w:r>
      <w:r>
        <w:t>影像轻 / 重派生结果</w:t>
      </w:r>
    </w:p>
    <w:p w14:paraId="031E41D4">
      <w:pPr>
        <w:spacing w:before="0" w:after="60" w:line="300" w:lineRule="auto"/>
        <w:ind w:left="340" w:hanging="198"/>
      </w:pPr>
      <w:r>
        <w:rPr>
          <w:b/>
        </w:rPr>
        <w:t xml:space="preserve">• </w:t>
      </w:r>
      <w:r>
        <w:t>现场阅片者 / 中央阅片者 / 裁决者</w:t>
      </w:r>
    </w:p>
    <w:p w14:paraId="621B68E4">
      <w:pPr>
        <w:spacing w:before="0" w:after="60" w:line="300" w:lineRule="auto"/>
        <w:ind w:left="340" w:hanging="198"/>
      </w:pPr>
      <w:r>
        <w:rPr>
          <w:b/>
        </w:rPr>
        <w:t xml:space="preserve">• </w:t>
      </w:r>
      <w:r>
        <w:t>备注（边界病例、残留与活动重叠、图像质量问题等）</w:t>
      </w:r>
    </w:p>
    <w:sectPr>
      <w:pgSz w:w="11906" w:h="16838"/>
      <w:pgMar w:top="1247" w:right="1191"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3A02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72C4"/>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2754</Words>
  <Characters>3096</Characters>
  <Lines>0</Lines>
  <Paragraphs>0</Paragraphs>
  <TotalTime>0</TotalTime>
  <ScaleCrop>false</ScaleCrop>
  <LinksUpToDate>false</LinksUpToDate>
  <CharactersWithSpaces>3227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付亮</cp:lastModifiedBy>
  <dcterms:modified xsi:type="dcterms:W3CDTF">2026-03-12T08:51:38Z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EE3AC018F9114C2E8244AD835543126A_13</vt:lpwstr>
  </property>
</Properties>
</file>