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ans CJK SC"/>
          <w:b/>
          <w:color w:val="1F4E79"/>
          <w:sz w:val="36"/>
        </w:rPr>
        <w:t>TB-CT Core Score v1.3 读片表与操作手册</w:t>
      </w:r>
    </w:p>
    <w:p>
      <w:pPr>
        <w:jc w:val="center"/>
      </w:pPr>
      <w:r>
        <w:rPr>
          <w:rFonts w:ascii="Times New Roman" w:hAnsi="Times New Roman" w:eastAsia="Noto Sans CJK SC"/>
          <w:b/>
          <w:color w:val="595959"/>
          <w:sz w:val="23"/>
        </w:rPr>
        <w:t>（三级主分类版）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用途定位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用于肺结核受试者基线胸部 CT 的探索性分层研究；不替代主研究中的 CXR 二维框架。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核心结构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三级主分类：活动性 / 不确定性 / 非活动性；活动性内部保留“明确/倾向”副标记；主评分为 E + C + B。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推荐用途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用于预后分层、增量价值评估、与基线菌量联合建模；原则上不进入实时治疗决策。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版本信息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Version 1.3｜研究用草案｜日期：2026-03-11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建议使用方式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建议作为 TDSC 第二个影像学嵌套子研究附件使用；与主研究中的 CXR 二维框架并行，不取代主分析。</w:t>
            </w:r>
          </w:p>
        </w:tc>
      </w:tr>
    </w:tbl>
    <w:p>
      <w:pPr>
        <w:spacing w:after="80" w:line="324" w:lineRule="auto"/>
        <w:ind w:firstLine="0"/>
      </w:pPr>
      <w:r>
        <w:rPr>
          <w:rFonts w:ascii="Times New Roman" w:hAnsi="Times New Roman" w:eastAsia="Noto Sans CJK SC"/>
        </w:rPr>
        <w:t>核心原则：前台执行采用三级主分类；只有“活动性”病例才填写“明确/倾向”副标记。TB-CT 主评分的主分析默认仅纳入活动性-明确病灶；活动性-倾向用于敏感性分析。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一、TB-CT Core Score v1.3 读片表</w:t>
      </w:r>
    </w:p>
    <w:p>
      <w:pPr>
        <w:pStyle w:val="Heading2"/>
        <w:spacing w:before="100" w:after="80"/>
      </w:pPr>
      <w:r>
        <w:rPr>
          <w:rFonts w:ascii="Times New Roman" w:hAnsi="Times New Roman" w:eastAsia="Noto Sans CJK SC"/>
          <w:b/>
          <w:color w:val="2F5496"/>
          <w:sz w:val="24"/>
        </w:rPr>
        <w:t>A.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受试者编号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/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中心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/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CT 日期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/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扫描类型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平扫 / 增强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层厚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/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重建算法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/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图像质量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优 / 可判读 / 差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阅片者 / 日期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/>
          </w:p>
        </w:tc>
      </w:tr>
    </w:tbl>
    <w:p>
      <w:pPr>
        <w:pStyle w:val="Heading2"/>
        <w:spacing w:before="100" w:after="80"/>
      </w:pPr>
      <w:r>
        <w:rPr>
          <w:rFonts w:ascii="Times New Roman" w:hAnsi="Times New Roman" w:eastAsia="Noto Sans CJK SC"/>
          <w:b/>
          <w:color w:val="2F5496"/>
          <w:sz w:val="24"/>
        </w:rPr>
        <w:t>B. 三级主分类与活动性副标记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分类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副标记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定义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处理原则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活动性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明确 / 倾向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活动性-明确以高价值活动征象群为核心；活动性-倾向指整体偏活动但证据不完全充分。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主分析默认仅纳入“活动性-明确”；“活动性-倾向”进入敏感性分析。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不确定性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—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不能可靠归入活动性或非活动性的病灶。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进入 U 模块。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非活动性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—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倾向陈旧/残留性病灶。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不入主评分；结构损伤进入 D 模块。</w:t>
            </w:r>
          </w:p>
        </w:tc>
      </w:tr>
    </w:tbl>
    <w:p>
      <w:pPr>
        <w:pStyle w:val="Heading2"/>
        <w:spacing w:before="100" w:after="80"/>
      </w:pPr>
      <w:r>
        <w:rPr>
          <w:rFonts w:ascii="Times New Roman" w:hAnsi="Times New Roman" w:eastAsia="Noto Sans CJK SC"/>
          <w:b/>
          <w:color w:val="2F5496"/>
          <w:sz w:val="24"/>
        </w:rPr>
        <w:t>C. 主评分项目（TB-CT Core Score v1.3）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判定标准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记录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活动性受累范围（E，0–4分）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0分：&lt;10%</w:t>
              <w:br/>
              <w:t>1分：10–24%</w:t>
              <w:br/>
              <w:t>2分：25–49%</w:t>
              <w:br/>
              <w:t>3分：50–74%</w:t>
              <w:br/>
              <w:t>4分：≥75%</w:t>
              <w:br/>
              <w:br/>
              <w:t>仅评估活动性-明确病灶。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E = ____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全肺总体目测估计。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空洞负荷（C，0–4分）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0分：无明确活动性空洞</w:t>
              <w:br/>
              <w:t>1分：单个空洞，最大径 &lt;2 cm</w:t>
              <w:br/>
              <w:t>2分：单个空洞 ≥2 cm，或多个空洞但最大径均 &lt;2 cm</w:t>
              <w:br/>
              <w:t>3分：多个空洞且任一空洞 ≥2 cm，或单个大空洞 ≥4 cm</w:t>
              <w:br/>
              <w:t>4分：双侧多发空洞，或融合性/空洞簇，或巨大空洞伴明显周围实变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C = ____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补充记录：数目、最大径、单双侧。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支气管播散负荷（B，0–3分）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0分：无或极轻微</w:t>
              <w:br/>
              <w:t>1分：局限于 1 个肺叶</w:t>
              <w:br/>
              <w:t>2分：累及 2–3 个肺叶</w:t>
              <w:br/>
              <w:t>3分：累及 ≥4 个肺叶或双肺弥漫播散</w:t>
              <w:br/>
              <w:br/>
              <w:t>以 tree-in-bud、小叶中心结节和沿支气管播散小灶为主。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B = ____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与大片实变重叠时仍单独判断播散范围。</w:t>
            </w:r>
          </w:p>
        </w:tc>
      </w:tr>
    </w:tbl>
    <w:p>
      <w:pPr>
        <w:pStyle w:val="Heading2"/>
        <w:spacing w:before="100" w:after="80"/>
      </w:pPr>
      <w:r>
        <w:rPr>
          <w:rFonts w:ascii="Times New Roman" w:hAnsi="Times New Roman" w:eastAsia="Noto Sans CJK SC"/>
          <w:b/>
          <w:color w:val="2F5496"/>
          <w:sz w:val="24"/>
        </w:rPr>
        <w:t>D. 扩展模块（不并入主分）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6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建议记录内容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U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不确定性病灶的类型、范围及总体判断。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敏感性分析与疑难判定留痕。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X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支气管壁增厚、管腔狭窄、阻塞、黏液栓及是否伴周围活动性播散。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气道表型扩展。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P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胸膜增厚、胸腔积液、包裹及其活动/残留倾向。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胸膜表型扩展。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N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肺门/纵隔淋巴结异常及坏死倾向。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疾病表型扩展。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D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纤维化、牵拉支扩、体积缩小、毁损肺等结构损伤。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长期功能与残留损伤分析。</w:t>
            </w:r>
          </w:p>
        </w:tc>
      </w:tr>
    </w:tbl>
    <w:p>
      <w:pPr>
        <w:pStyle w:val="Heading2"/>
        <w:spacing w:before="100" w:after="80"/>
      </w:pPr>
      <w:r>
        <w:rPr>
          <w:rFonts w:ascii="Times New Roman" w:hAnsi="Times New Roman" w:eastAsia="Noto Sans CJK SC"/>
          <w:b/>
          <w:color w:val="2F5496"/>
          <w:sz w:val="24"/>
        </w:rPr>
        <w:t>E. 最终结果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TB-CT Core Score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E + C + B = ____ / 11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研究用分层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低风险：0–2；中风险：3–5；较高风险：6–8；高风险：9–11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解释原则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该分层为研究用工作分层，不直接作为临床决策阈值。</w:t>
            </w:r>
          </w:p>
        </w:tc>
      </w:tr>
    </w:tbl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二、操作定义与判读原则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活动性判断优先依据“征象群 + 分布模式”而非孤立征象。单一征象通常不足以独立判定活动性。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活动性-明确常见于 tree-in-bud、小叶中心结节成簇、边缘模糊结节、大小不等实变影、厚壁空洞伴周围活动征等组合征象。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活动性-倾向用于那些整体偏活动、但尚缺乏充分证据的病灶；不确定性则用于基线 CT 无法可靠归类的病灶。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基线 CT 评价遵循“排除活动性征象后的结构化评分”原则；治疗中或疗程结束 CT 评价遵循“趋势评价”原则，不宜直接照搬基线主评分。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X/P/N 模块必须系统记录，但原则上不直接进入主评分。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三、中央阅片流程与质量控制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建议采用“分中心初读—中央双阅片—第三阅片裁决”的流程；必要时引入结核临床专家参与疑难病例讨论。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阅片时先完成三级主分类，再对活动性病例填写“明确/倾向”副标记，随后计算 E/C/B 主分，并同步记录 U/X/P/N/D 模块。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正式阅片前应完成统一培训，并形成图谱式读片手册；建议按季度抽样复核，并记录主分类一致性、活动性副标记一致性、主评分一致性及扩展模块一致性。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四、统计分析建议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在完成基线胸部 CT 的受试者亚组中，首先评估三级主分类、活动性副标记及 TB-CT Core Score v1.3 的可重复性。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主分析仅使用活动性-明确病灶构成的 TB-CT 主评分；活动性-倾向并入敏感性分析。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U 模块可分别按“视为活动性”和“视为非活动性”进行两套敏感性分析；X/P/N/D 模块主要用于表型扩展与长期结局解释。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五、建议嵌入主方案的文字</w:t>
      </w:r>
    </w:p>
    <w:p>
      <w:pPr>
        <w:spacing w:after="80" w:line="324" w:lineRule="auto"/>
        <w:ind w:firstLine="0"/>
      </w:pPr>
      <w:r>
        <w:rPr>
          <w:rFonts w:ascii="Times New Roman" w:hAnsi="Times New Roman" w:eastAsia="Noto Sans CJK SC"/>
        </w:rPr>
        <w:t>建议条文：在完成基线胸部 CT 的受试者中，预设开展 TB-CT Core Score v1.3 探索性子研究。该研究采用三级主分类（活动性 / 不确定性 / 非活动性）作为执行框架，并对活动性病例进一步标注“明确/倾向”副标记。主评分为 E + C + B，主分析默认仅基于活动性-明确病灶计算；不确定性病灶进入 U 模块，气道、胸膜、淋巴结及结构损伤分别进入 X/P/N/D 模块，用于敏感性分析和表型扩展，而不纳入主评分。</w:t>
      </w:r>
    </w:p>
    <w:sectPr w:rsidR="00FC693F" w:rsidRPr="0006063C" w:rsidSect="00034616"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rPr>
      <w:rFonts w:ascii="Times New Roman" w:hAnsi="Times New Roman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