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14AD4">
      <w:pPr>
        <w:pStyle w:val="31"/>
        <w:widowControl/>
        <w:ind w:firstLine="643" w:firstLineChars="200"/>
      </w:pPr>
      <w:r>
        <w:t>低血糖/高血糖/疑似酮症酸中毒（DKA）急危处理SOP</w:t>
      </w:r>
    </w:p>
    <w:p w14:paraId="0BADC476"/>
    <w:p w14:paraId="31E2D5F2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0ACA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8EA5683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6B488691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60E8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11A3F56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26CB7A1F">
            <w:pPr>
              <w:spacing w:after="0" w:line="240" w:lineRule="auto"/>
            </w:pPr>
            <w:r>
              <w:rPr>
                <w:sz w:val="21"/>
              </w:rPr>
              <w:t>TDSC-TB-DM-SOP08</w:t>
            </w:r>
          </w:p>
        </w:tc>
      </w:tr>
      <w:tr w14:paraId="4A5CF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B924A55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71097256">
            <w:pPr>
              <w:spacing w:after="0" w:line="240" w:lineRule="auto"/>
            </w:pPr>
            <w:r>
              <w:rPr>
                <w:sz w:val="21"/>
              </w:rPr>
              <w:t>低血糖/高血糖/疑似酮症酸中毒（DKA）急危处理SOP</w:t>
            </w:r>
          </w:p>
        </w:tc>
      </w:tr>
      <w:tr w14:paraId="108D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0C38EFF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7325183B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703C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5599840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4A3D877C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395C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490BF38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78EAB202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4A8B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FA94EC9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35D022B9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699E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051601D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65BA835C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7BEA5658"/>
    <w:p w14:paraId="2509851B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165A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B797C74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0F55B1B7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0D5F6478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146B862F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3744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52F7380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5A83211B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7E63DED7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3BD68093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4ED77C9B"/>
    <w:p w14:paraId="3BB1391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10D62DFD">
      <w:pPr>
        <w:pStyle w:val="19"/>
        <w:widowControl/>
      </w:pPr>
      <w:r>
        <w:t>目的：建立TB-DM受试者血糖急危事件（低血糖、高血糖、疑似DKA）的标准化快速响应流程，明确升级、转诊与记录要求。</w:t>
      </w:r>
    </w:p>
    <w:p w14:paraId="324F3E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622E47B3">
      <w:pPr>
        <w:pStyle w:val="19"/>
        <w:widowControl/>
      </w:pPr>
      <w:r>
        <w:t>适用范围：适用于所有分中心及所有受试者。与TB-DM-SOP04（预警）、SOP06（DDI）及TDSC AE/SAE报告流程衔接。</w:t>
      </w:r>
    </w:p>
    <w:p w14:paraId="5E4563B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触发条件与最低处置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0F8B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324BEC">
            <w:pPr>
              <w:spacing w:after="0" w:line="240" w:lineRule="auto"/>
            </w:pPr>
            <w:r>
              <w:rPr>
                <w:b/>
                <w:sz w:val="21"/>
              </w:rPr>
              <w:t>触发情景</w:t>
            </w:r>
          </w:p>
        </w:tc>
        <w:tc>
          <w:tcPr>
            <w:tcW w:w="1250" w:type="pct"/>
          </w:tcPr>
          <w:p w14:paraId="7EFF8550">
            <w:pPr>
              <w:spacing w:after="0" w:line="240" w:lineRule="auto"/>
            </w:pPr>
            <w:r>
              <w:rPr>
                <w:b/>
                <w:sz w:val="21"/>
              </w:rPr>
              <w:t>定义（默认）</w:t>
            </w:r>
          </w:p>
        </w:tc>
        <w:tc>
          <w:tcPr>
            <w:tcW w:w="1250" w:type="pct"/>
          </w:tcPr>
          <w:p w14:paraId="5F5BDC84">
            <w:pPr>
              <w:spacing w:after="0" w:line="240" w:lineRule="auto"/>
            </w:pPr>
            <w:r>
              <w:rPr>
                <w:b/>
                <w:sz w:val="21"/>
              </w:rPr>
              <w:t>立即处置（最低要求）</w:t>
            </w:r>
          </w:p>
        </w:tc>
        <w:tc>
          <w:tcPr>
            <w:tcW w:w="1250" w:type="pct"/>
          </w:tcPr>
          <w:p w14:paraId="755DDE19">
            <w:pPr>
              <w:spacing w:after="0" w:line="240" w:lineRule="auto"/>
            </w:pPr>
            <w:r>
              <w:rPr>
                <w:b/>
                <w:sz w:val="21"/>
              </w:rPr>
              <w:t>升级/转诊</w:t>
            </w:r>
          </w:p>
        </w:tc>
      </w:tr>
      <w:tr w14:paraId="10174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3049F16">
            <w:pPr>
              <w:spacing w:after="0" w:line="240" w:lineRule="auto"/>
            </w:pPr>
            <w:r>
              <w:rPr>
                <w:sz w:val="21"/>
              </w:rPr>
              <w:t>红灯血糖预警</w:t>
            </w:r>
          </w:p>
        </w:tc>
        <w:tc>
          <w:tcPr>
            <w:tcW w:w="1250" w:type="pct"/>
          </w:tcPr>
          <w:p w14:paraId="4FCB7945">
            <w:pPr>
              <w:spacing w:after="0" w:line="240" w:lineRule="auto"/>
            </w:pPr>
            <w:r>
              <w:rPr>
                <w:sz w:val="21"/>
              </w:rPr>
              <w:t>血糖&lt;3.9 或 &gt;16.7 mmol/L</w:t>
            </w:r>
          </w:p>
        </w:tc>
        <w:tc>
          <w:tcPr>
            <w:tcW w:w="1250" w:type="pct"/>
          </w:tcPr>
          <w:p w14:paraId="6C609ADF">
            <w:pPr>
              <w:spacing w:after="0" w:line="240" w:lineRule="auto"/>
            </w:pPr>
            <w:r>
              <w:rPr>
                <w:sz w:val="21"/>
              </w:rPr>
              <w:t>按时限联系；核对复测；评估症状</w:t>
            </w:r>
          </w:p>
        </w:tc>
        <w:tc>
          <w:tcPr>
            <w:tcW w:w="1250" w:type="pct"/>
          </w:tcPr>
          <w:p w14:paraId="31F387F0">
            <w:pPr>
              <w:spacing w:after="0" w:line="240" w:lineRule="auto"/>
            </w:pPr>
            <w:r>
              <w:rPr>
                <w:sz w:val="21"/>
              </w:rPr>
              <w:t>通知结核科+内分泌；符合标准者24小时内MDT</w:t>
            </w:r>
          </w:p>
        </w:tc>
      </w:tr>
      <w:tr w14:paraId="128B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78C96FA">
            <w:pPr>
              <w:spacing w:after="0" w:line="240" w:lineRule="auto"/>
            </w:pPr>
            <w:r>
              <w:rPr>
                <w:sz w:val="21"/>
              </w:rPr>
              <w:t>严重低血糖</w:t>
            </w:r>
          </w:p>
        </w:tc>
        <w:tc>
          <w:tcPr>
            <w:tcW w:w="1250" w:type="pct"/>
          </w:tcPr>
          <w:p w14:paraId="6499E502">
            <w:pPr>
              <w:spacing w:after="0" w:line="240" w:lineRule="auto"/>
            </w:pPr>
            <w:r>
              <w:rPr>
                <w:sz w:val="21"/>
              </w:rPr>
              <w:t>需他人协助/抽搐/意识障碍</w:t>
            </w:r>
          </w:p>
        </w:tc>
        <w:tc>
          <w:tcPr>
            <w:tcW w:w="1250" w:type="pct"/>
          </w:tcPr>
          <w:p w14:paraId="63AEA7B4">
            <w:pPr>
              <w:spacing w:after="0" w:line="240" w:lineRule="auto"/>
            </w:pPr>
            <w:r>
              <w:rPr>
                <w:sz w:val="21"/>
              </w:rPr>
              <w:t>立即启动急救流程；按当地规范给予静脉葡萄糖或胰高血糖素</w:t>
            </w:r>
          </w:p>
        </w:tc>
        <w:tc>
          <w:tcPr>
            <w:tcW w:w="1250" w:type="pct"/>
          </w:tcPr>
          <w:p w14:paraId="56D97520">
            <w:pPr>
              <w:spacing w:after="0" w:line="240" w:lineRule="auto"/>
            </w:pPr>
            <w:r>
              <w:rPr>
                <w:sz w:val="21"/>
              </w:rPr>
              <w:t>急诊/住院；符合标准者按SAE报告</w:t>
            </w:r>
          </w:p>
        </w:tc>
      </w:tr>
      <w:tr w14:paraId="55AE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9D954AE">
            <w:pPr>
              <w:spacing w:after="0" w:line="240" w:lineRule="auto"/>
            </w:pPr>
            <w:r>
              <w:rPr>
                <w:sz w:val="21"/>
              </w:rPr>
              <w:t>疑似DKA/酮症</w:t>
            </w:r>
          </w:p>
        </w:tc>
        <w:tc>
          <w:tcPr>
            <w:tcW w:w="1250" w:type="pct"/>
          </w:tcPr>
          <w:p w14:paraId="59952BAE">
            <w:pPr>
              <w:spacing w:after="0" w:line="240" w:lineRule="auto"/>
            </w:pPr>
            <w:r>
              <w:rPr>
                <w:sz w:val="21"/>
              </w:rPr>
              <w:t>恶心呕吐、腹痛、Kussmaul呼吸、酮体阳性、脱水等</w:t>
            </w:r>
          </w:p>
        </w:tc>
        <w:tc>
          <w:tcPr>
            <w:tcW w:w="1250" w:type="pct"/>
          </w:tcPr>
          <w:p w14:paraId="19EDCBB1">
            <w:pPr>
              <w:spacing w:after="0" w:line="240" w:lineRule="auto"/>
            </w:pPr>
            <w:r>
              <w:rPr>
                <w:sz w:val="21"/>
              </w:rPr>
              <w:t>如使用SGLT2立即停用；尽快急诊评估</w:t>
            </w:r>
          </w:p>
        </w:tc>
        <w:tc>
          <w:tcPr>
            <w:tcW w:w="1250" w:type="pct"/>
          </w:tcPr>
          <w:p w14:paraId="4BAAC51E">
            <w:pPr>
              <w:spacing w:after="0" w:line="240" w:lineRule="auto"/>
            </w:pPr>
            <w:r>
              <w:rPr>
                <w:sz w:val="21"/>
              </w:rPr>
              <w:t>MDT决策并评估SAE</w:t>
            </w:r>
          </w:p>
        </w:tc>
      </w:tr>
    </w:tbl>
    <w:p w14:paraId="19FCF8F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</w:t>
      </w:r>
    </w:p>
    <w:p w14:paraId="0393237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研究护士首轮响应流程</w:t>
      </w:r>
    </w:p>
    <w:p w14:paraId="1381DF3B">
      <w:pPr>
        <w:pStyle w:val="19"/>
        <w:widowControl/>
        <w:numPr>
          <w:ilvl w:val="0"/>
          <w:numId w:val="9"/>
        </w:numPr>
        <w:ind w:left="425" w:leftChars="0" w:hanging="425" w:firstLineChars="0"/>
      </w:pPr>
      <w:r>
        <w:t>核对预警与血糖读数（条件允许时复测SMBG）。</w:t>
      </w:r>
    </w:p>
    <w:p w14:paraId="1F612799">
      <w:pPr>
        <w:pStyle w:val="19"/>
        <w:widowControl/>
        <w:numPr>
          <w:ilvl w:val="0"/>
          <w:numId w:val="9"/>
        </w:numPr>
        <w:ind w:left="425" w:leftChars="0" w:hanging="425" w:firstLineChars="0"/>
      </w:pPr>
      <w:r>
        <w:t>评估症状（心慌出汗、意识混乱；恶心呕吐；气促等）及近期进食/用药情况。</w:t>
      </w:r>
    </w:p>
    <w:p w14:paraId="407A8729">
      <w:pPr>
        <w:pStyle w:val="19"/>
        <w:widowControl/>
        <w:numPr>
          <w:ilvl w:val="0"/>
          <w:numId w:val="9"/>
        </w:numPr>
        <w:ind w:left="425" w:leftChars="0" w:hanging="425" w:firstLineChars="0"/>
      </w:pPr>
      <w:r>
        <w:t>提供标准化即时指导：</w:t>
      </w:r>
    </w:p>
    <w:p w14:paraId="1627414D">
      <w:pPr>
        <w:pStyle w:val="16"/>
        <w:bidi w:val="0"/>
        <w:ind w:left="360" w:leftChars="0" w:hanging="360" w:firstLineChars="0"/>
      </w:pPr>
      <w:r>
        <w:t>低血糖（清醒）：立即补充15 g快速糖，15分钟复测；仍&lt;3.9可重复；随后补充长效碳水。</w:t>
      </w:r>
    </w:p>
    <w:p w14:paraId="1C2E9EEC">
      <w:pPr>
        <w:pStyle w:val="16"/>
        <w:bidi w:val="0"/>
        <w:ind w:left="360" w:leftChars="0" w:hanging="360" w:firstLineChars="0"/>
      </w:pPr>
      <w:r>
        <w:t>低血糖（意识障碍/抽搐）：立即呼叫当地急救；禁止口服；按当地规范给予静脉葡萄糖/胰高血糖素。</w:t>
      </w:r>
    </w:p>
    <w:p w14:paraId="0DA40A7A">
      <w:pPr>
        <w:pStyle w:val="16"/>
        <w:bidi w:val="0"/>
        <w:ind w:left="360" w:leftChars="0" w:hanging="360" w:firstLineChars="0"/>
      </w:pPr>
      <w:r>
        <w:t>高血糖：无禁忌时补液；条件允许检测酮体；如&gt;16.7伴症状或酮体阳性，尽快急诊/住院评估。</w:t>
      </w:r>
    </w:p>
    <w:p w14:paraId="3C9287E3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升级与MDT</w:t>
      </w:r>
    </w:p>
    <w:p w14:paraId="18C769E1">
      <w:pPr>
        <w:pStyle w:val="19"/>
        <w:widowControl/>
        <w:numPr>
          <w:numId w:val="0"/>
        </w:numPr>
        <w:ind w:leftChars="0"/>
        <w:rPr>
          <w:b w:val="0"/>
          <w:bdr w:val="none" w:sz="0" w:space="0"/>
        </w:rPr>
      </w:pPr>
      <w:r>
        <w:rPr>
          <w:rFonts w:hint="eastAsia"/>
          <w:lang w:val="en-US" w:eastAsia="zh-CN"/>
        </w:rPr>
        <w:t>1）</w:t>
      </w:r>
      <w:r>
        <w:t>任何红灯预警均需通知结核科医生与内分泌医生，并记录沟通时间。</w:t>
      </w:r>
    </w:p>
    <w:p w14:paraId="6E3822E6">
      <w:pPr>
        <w:pStyle w:val="19"/>
        <w:widowControl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2）</w:t>
      </w:r>
      <w:r>
        <w:t>出现停止规则事件时（如ALT&gt;3ULN伴症状或&gt;5ULN；血糖&lt;3.9或&gt;16.7；QTcF&gt;500ms；严重皮疹或其他SAE），MDT组长24小时内召集紧急会诊。</w:t>
      </w:r>
    </w:p>
    <w:p w14:paraId="662078D2">
      <w:pPr>
        <w:pStyle w:val="19"/>
        <w:widowControl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3）</w:t>
      </w:r>
      <w:r>
        <w:t>会诊决策包括：是否暂停/退出试验、挽救治疗方案、转诊路径、因果判定及是否构成SAE。</w:t>
      </w:r>
    </w:p>
    <w:p w14:paraId="7233AB0B">
      <w:pPr>
        <w:pStyle w:val="4"/>
        <w:widowControl/>
      </w:pPr>
      <w:r>
        <w:t>4.3 试验用药处理原则</w:t>
      </w:r>
    </w:p>
    <w:p w14:paraId="3C138817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降糖方案调整以内分泌医生决策为准，并遵循SOP06。</w:t>
      </w:r>
    </w:p>
    <w:p w14:paraId="72FE1E64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如急危事件需住院或符合方案停止规则，可考虑暂时中止研究用药；必须记录依据并按TDSC报告流程处理。</w:t>
      </w:r>
      <w:bookmarkStart w:id="0" w:name="_GoBack"/>
      <w:bookmarkEnd w:id="0"/>
    </w:p>
    <w:p w14:paraId="0CE954A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记录与报告</w:t>
      </w:r>
    </w:p>
    <w:p w14:paraId="3934B57A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在EDC中填写《预警处置表》，必要时填写《MDT紧急会诊记录单》。</w:t>
      </w:r>
    </w:p>
    <w:p w14:paraId="5C970111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按TDSC时限完成AE/SAE报告；记录血糖值、酮体、处理措施与结局。</w:t>
      </w:r>
    </w:p>
    <w:p w14:paraId="5BD0CC98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形成随访计划并记录“血糖稳定化方案”，完成闭环。</w:t>
      </w:r>
    </w:p>
    <w:p w14:paraId="22F18DCC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4C57D"/>
    <w:multiLevelType w:val="singleLevel"/>
    <w:tmpl w:val="E5E4C57D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">
    <w:nsid w:val="FD111FAF"/>
    <w:multiLevelType w:val="singleLevel"/>
    <w:tmpl w:val="FD111FA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4129927F"/>
    <w:multiLevelType w:val="singleLevel"/>
    <w:tmpl w:val="4129927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B6A9527"/>
    <w:multiLevelType w:val="singleLevel"/>
    <w:tmpl w:val="4B6A952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B841EF6"/>
    <w:multiLevelType w:val="singleLevel"/>
    <w:tmpl w:val="4B841EF6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7A141191"/>
    <w:multiLevelType w:val="singleLevel"/>
    <w:tmpl w:val="7A14119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1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74785E"/>
    <w:rsid w:val="29D15596"/>
    <w:rsid w:val="2B7E34FB"/>
    <w:rsid w:val="3891486E"/>
    <w:rsid w:val="3B356CFA"/>
    <w:rsid w:val="3E96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915</Words>
  <Characters>1112</Characters>
  <Lines>0</Lines>
  <Paragraphs>0</Paragraphs>
  <TotalTime>1</TotalTime>
  <ScaleCrop>false</ScaleCrop>
  <LinksUpToDate>false</LinksUpToDate>
  <CharactersWithSpaces>1129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2026-03-13T03:15:37Z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D16D660A6C994D05A8C0FBCF6B63EEB8_12</vt:lpwstr>
  </property>
</Properties>
</file>