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5CA" w:rsidRPr="006D75CA" w:rsidRDefault="006D75CA" w:rsidP="006D75C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6D75CA">
        <w:rPr>
          <w:rFonts w:ascii="Times New Roman" w:eastAsia="Times New Roman" w:hAnsi="Times New Roman" w:cs="Times New Roman"/>
          <w:b/>
          <w:bCs/>
          <w:kern w:val="36"/>
          <w:sz w:val="48"/>
          <w:szCs w:val="48"/>
          <w:lang w:val="es-ES"/>
        </w:rPr>
        <w:t>Guía de Estudio: Sistema LegalMove - Agente Autónomo de Comparación de Contratos</w:t>
      </w:r>
    </w:p>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 xml:space="preserve">Esta guía de estudio ha sido diseñada para proporcionar una comprensión profunda del proyecto </w:t>
      </w:r>
      <w:r w:rsidRPr="006D75CA">
        <w:rPr>
          <w:rFonts w:ascii="Times New Roman" w:eastAsia="Times New Roman" w:hAnsi="Times New Roman" w:cs="Times New Roman"/>
          <w:b/>
          <w:bCs/>
          <w:sz w:val="24"/>
          <w:szCs w:val="24"/>
          <w:lang w:val="es-ES"/>
        </w:rPr>
        <w:t>LegalMove</w:t>
      </w:r>
      <w:r w:rsidRPr="006D75CA">
        <w:rPr>
          <w:rFonts w:ascii="Times New Roman" w:eastAsia="Times New Roman" w:hAnsi="Times New Roman" w:cs="Times New Roman"/>
          <w:sz w:val="24"/>
          <w:szCs w:val="24"/>
          <w:lang w:val="es-ES"/>
        </w:rPr>
        <w:t>, un sistema multi-agente avanzado destinado a la automatización del análisis legal y la comparación de contratos mediante inteligencia artificial.</w:t>
      </w:r>
    </w:p>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 xml:space="preserve">-------------------------------------------------------------------------------- </w:t>
      </w:r>
    </w:p>
    <w:p w:rsidR="006D75CA" w:rsidRPr="006D75CA" w:rsidRDefault="006D75CA" w:rsidP="006D75C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6D75CA">
        <w:rPr>
          <w:rFonts w:ascii="Times New Roman" w:eastAsia="Times New Roman" w:hAnsi="Times New Roman" w:cs="Times New Roman"/>
          <w:b/>
          <w:bCs/>
          <w:sz w:val="36"/>
          <w:szCs w:val="36"/>
          <w:lang w:val="es-ES"/>
        </w:rPr>
        <w:t>I. Cuestionario de Repaso</w:t>
      </w:r>
    </w:p>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Responda a las siguientes preguntas de manera concisa (2 a 3 oraciones por respuesta).</w:t>
      </w:r>
    </w:p>
    <w:p w:rsidR="006D75CA" w:rsidRPr="006D75CA" w:rsidRDefault="006D75CA" w:rsidP="006D75CA">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¿Cuál es el problema de negocio principal que el proyecto LegalMove busca resolver?</w:t>
      </w:r>
    </w:p>
    <w:p w:rsidR="006D75CA" w:rsidRPr="006D75CA" w:rsidRDefault="006D75CA" w:rsidP="006D75CA">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¿Qué función específica cumple el modelo GPT-4o Vision dentro del pipeline de ejecución?</w:t>
      </w:r>
    </w:p>
    <w:p w:rsidR="006D75CA" w:rsidRPr="006D75CA" w:rsidRDefault="006D75CA" w:rsidP="006D75CA">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¿Cuál es la responsabilidad única del Agente 1 (El Auditor)?</w:t>
      </w:r>
    </w:p>
    <w:p w:rsidR="006D75CA" w:rsidRPr="006D75CA" w:rsidRDefault="006D75CA" w:rsidP="006D75CA">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¿En qué se diferencia la tarea del Agente 2 (El Analista) de la del Agente 1?</w:t>
      </w:r>
    </w:p>
    <w:p w:rsidR="006D75CA" w:rsidRPr="006D75CA" w:rsidRDefault="006D75CA" w:rsidP="006D75CA">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¿Por qué es fundamental el uso de Pydantic en este sistema de comparación de contratos?</w:t>
      </w:r>
    </w:p>
    <w:p w:rsidR="006D75CA" w:rsidRPr="006D75CA" w:rsidRDefault="006D75CA" w:rsidP="006D75CA">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¿Qué papel desempeña Langfuse en la arquitectura técnica del proyecto?</w:t>
      </w:r>
    </w:p>
    <w:p w:rsidR="006D75CA" w:rsidRPr="006D75CA" w:rsidRDefault="006D75CA" w:rsidP="006D75CA">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¿Cuáles son los tres tipos de cambios que el sistema debe ser capaz de identificar y clasificar?</w:t>
      </w:r>
    </w:p>
    <w:p w:rsidR="006D75CA" w:rsidRPr="006D75CA" w:rsidRDefault="006D75CA" w:rsidP="006D75CA">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¿Qué ventaja estratégica ofrece el uso de OpenRouter frente a la conexión directa con la API de OpenAI?</w:t>
      </w:r>
    </w:p>
    <w:p w:rsidR="006D75CA" w:rsidRPr="006D75CA" w:rsidRDefault="006D75CA" w:rsidP="006D75CA">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¿Cómo se define la jerarquía de trazabilidad (spans) en Langfuse para este proyecto?</w:t>
      </w:r>
    </w:p>
    <w:p w:rsidR="006D75CA" w:rsidRPr="006D75CA" w:rsidRDefault="006D75CA" w:rsidP="006D75CA">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¿Cuáles son los niveles de impacto legal que el sistema asigna a los cambios detectados?</w:t>
      </w:r>
    </w:p>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r w:rsidRPr="006D75CA">
        <w:rPr>
          <w:rFonts w:ascii="Times New Roman" w:eastAsia="Times New Roman" w:hAnsi="Times New Roman" w:cs="Times New Roman"/>
          <w:sz w:val="24"/>
          <w:szCs w:val="24"/>
        </w:rPr>
        <w:t xml:space="preserve">-------------------------------------------------------------------------------- </w:t>
      </w:r>
    </w:p>
    <w:p w:rsidR="006D75CA" w:rsidRPr="006D75CA" w:rsidRDefault="006D75CA" w:rsidP="006D75CA">
      <w:pPr>
        <w:spacing w:before="100" w:beforeAutospacing="1" w:after="100" w:afterAutospacing="1" w:line="240" w:lineRule="auto"/>
        <w:outlineLvl w:val="1"/>
        <w:rPr>
          <w:rFonts w:ascii="Times New Roman" w:eastAsia="Times New Roman" w:hAnsi="Times New Roman" w:cs="Times New Roman"/>
          <w:b/>
          <w:bCs/>
          <w:sz w:val="36"/>
          <w:szCs w:val="36"/>
        </w:rPr>
      </w:pPr>
      <w:r w:rsidRPr="006D75CA">
        <w:rPr>
          <w:rFonts w:ascii="Times New Roman" w:eastAsia="Times New Roman" w:hAnsi="Times New Roman" w:cs="Times New Roman"/>
          <w:b/>
          <w:bCs/>
          <w:sz w:val="36"/>
          <w:szCs w:val="36"/>
        </w:rPr>
        <w:t xml:space="preserve">II. Clave de </w:t>
      </w:r>
      <w:proofErr w:type="spellStart"/>
      <w:r w:rsidRPr="006D75CA">
        <w:rPr>
          <w:rFonts w:ascii="Times New Roman" w:eastAsia="Times New Roman" w:hAnsi="Times New Roman" w:cs="Times New Roman"/>
          <w:b/>
          <w:bCs/>
          <w:sz w:val="36"/>
          <w:szCs w:val="36"/>
        </w:rPr>
        <w:t>Respuestas</w:t>
      </w:r>
      <w:proofErr w:type="spellEnd"/>
    </w:p>
    <w:p w:rsidR="006D75CA" w:rsidRPr="006D75CA" w:rsidRDefault="006D75CA" w:rsidP="006D75CA">
      <w:pPr>
        <w:numPr>
          <w:ilvl w:val="0"/>
          <w:numId w:val="2"/>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Problema de negocio:</w:t>
      </w:r>
      <w:r w:rsidRPr="006D75CA">
        <w:rPr>
          <w:rFonts w:ascii="Times New Roman" w:eastAsia="Times New Roman" w:hAnsi="Times New Roman" w:cs="Times New Roman"/>
          <w:sz w:val="24"/>
          <w:szCs w:val="24"/>
          <w:lang w:val="es-ES"/>
        </w:rPr>
        <w:t xml:space="preserve"> El equipo de Compliance de LegalMove dedica más de 40 horas semanales a la comparación manual de contratos y enmiendas, un proceso lento y propenso a errores. El sistema busca eliminar este cuello de botella automatizando la identificación de cambios y el impacto legal de los mismos.</w:t>
      </w:r>
    </w:p>
    <w:p w:rsidR="006D75CA" w:rsidRPr="006D75CA" w:rsidRDefault="006D75CA" w:rsidP="006D75CA">
      <w:pPr>
        <w:numPr>
          <w:ilvl w:val="0"/>
          <w:numId w:val="2"/>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Función de GPT-4o Vision:</w:t>
      </w:r>
      <w:r w:rsidRPr="006D75CA">
        <w:rPr>
          <w:rFonts w:ascii="Times New Roman" w:eastAsia="Times New Roman" w:hAnsi="Times New Roman" w:cs="Times New Roman"/>
          <w:sz w:val="24"/>
          <w:szCs w:val="24"/>
          <w:lang w:val="es-ES"/>
        </w:rPr>
        <w:t xml:space="preserve"> Este modelo se encarga del parsing multimodal, convirtiendo las imágenes escaneadas de los contratos (JPEG/PNG) en texto fiel. Su </w:t>
      </w:r>
      <w:r w:rsidRPr="006D75CA">
        <w:rPr>
          <w:rFonts w:ascii="Times New Roman" w:eastAsia="Times New Roman" w:hAnsi="Times New Roman" w:cs="Times New Roman"/>
          <w:sz w:val="24"/>
          <w:szCs w:val="24"/>
          <w:lang w:val="es-ES"/>
        </w:rPr>
        <w:lastRenderedPageBreak/>
        <w:t>objetivo es realizar un OCR de alta precisión que preserve la jerarquía legal del documento, como secciones, cláusulas y párrafos.</w:t>
      </w:r>
    </w:p>
    <w:p w:rsidR="006D75CA" w:rsidRPr="006D75CA" w:rsidRDefault="006D75CA" w:rsidP="006D75CA">
      <w:pPr>
        <w:numPr>
          <w:ilvl w:val="0"/>
          <w:numId w:val="2"/>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Responsabilidad del Agente 1:</w:t>
      </w:r>
      <w:r w:rsidRPr="006D75CA">
        <w:rPr>
          <w:rFonts w:ascii="Times New Roman" w:eastAsia="Times New Roman" w:hAnsi="Times New Roman" w:cs="Times New Roman"/>
          <w:sz w:val="24"/>
          <w:szCs w:val="24"/>
          <w:lang w:val="es-ES"/>
        </w:rPr>
        <w:t xml:space="preserve"> El Agente 1 actúa como un Auditor Legal Senior encargado de construir un mapa de correspondencia estructural entre el contrato original y su enmienda. Su misión es identificar qué secciones coinciden o son nuevas, sin extraer ni mencionar cambios específicos en el texto.</w:t>
      </w:r>
    </w:p>
    <w:p w:rsidR="006D75CA" w:rsidRPr="006D75CA" w:rsidRDefault="006D75CA" w:rsidP="006D75CA">
      <w:pPr>
        <w:numPr>
          <w:ilvl w:val="0"/>
          <w:numId w:val="2"/>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Diferencia del Agente 2:</w:t>
      </w:r>
      <w:r w:rsidRPr="006D75CA">
        <w:rPr>
          <w:rFonts w:ascii="Times New Roman" w:eastAsia="Times New Roman" w:hAnsi="Times New Roman" w:cs="Times New Roman"/>
          <w:sz w:val="24"/>
          <w:szCs w:val="24"/>
          <w:lang w:val="es-ES"/>
        </w:rPr>
        <w:t xml:space="preserve"> A diferencia del Agente 1, el Agente 2 (Especialista en Compliance) analiza el contenido textual detallado para identificar, aislar y clasificar cada cambio legal. Además, es el responsable de evaluar el impacto legal y generar la salida final en formato JSON estructurado.</w:t>
      </w:r>
    </w:p>
    <w:p w:rsidR="006D75CA" w:rsidRPr="006D75CA" w:rsidRDefault="006D75CA" w:rsidP="006D75CA">
      <w:pPr>
        <w:numPr>
          <w:ilvl w:val="0"/>
          <w:numId w:val="2"/>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Uso de Pydantic:</w:t>
      </w:r>
      <w:r w:rsidRPr="006D75CA">
        <w:rPr>
          <w:rFonts w:ascii="Times New Roman" w:eastAsia="Times New Roman" w:hAnsi="Times New Roman" w:cs="Times New Roman"/>
          <w:sz w:val="24"/>
          <w:szCs w:val="24"/>
          <w:lang w:val="es-ES"/>
        </w:rPr>
        <w:t xml:space="preserve"> Pydantic garantiza la validación estricta de los esquemas de salida, asegurando que el JSON generado por los agentes cumpla con la estructura de datos requerida. Esto permite que el sistema sea robusto y que los datos sean consumibles de forma fiable por otros procesos.</w:t>
      </w:r>
    </w:p>
    <w:p w:rsidR="006D75CA" w:rsidRPr="006D75CA" w:rsidRDefault="006D75CA" w:rsidP="006D75CA">
      <w:pPr>
        <w:numPr>
          <w:ilvl w:val="0"/>
          <w:numId w:val="2"/>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Papel de Langfuse:</w:t>
      </w:r>
      <w:r w:rsidRPr="006D75CA">
        <w:rPr>
          <w:rFonts w:ascii="Times New Roman" w:eastAsia="Times New Roman" w:hAnsi="Times New Roman" w:cs="Times New Roman"/>
          <w:sz w:val="24"/>
          <w:szCs w:val="24"/>
          <w:lang w:val="es-ES"/>
        </w:rPr>
        <w:t xml:space="preserve"> Langfuse proporciona observabilidad y trazabilidad completa del workflow, registrando cada paso del pipeline como spans (latencia, tokens, inputs y outputs). Esto permite supervisar el rendimiento de los agentes y diagnosticar errores en la ejecución del sistema multi-agente.</w:t>
      </w:r>
    </w:p>
    <w:p w:rsidR="006D75CA" w:rsidRPr="006D75CA" w:rsidRDefault="006D75CA" w:rsidP="006D75CA">
      <w:pPr>
        <w:numPr>
          <w:ilvl w:val="0"/>
          <w:numId w:val="2"/>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Tipos de cambios:</w:t>
      </w:r>
      <w:r w:rsidRPr="006D75CA">
        <w:rPr>
          <w:rFonts w:ascii="Times New Roman" w:eastAsia="Times New Roman" w:hAnsi="Times New Roman" w:cs="Times New Roman"/>
          <w:sz w:val="24"/>
          <w:szCs w:val="24"/>
          <w:lang w:val="es-ES"/>
        </w:rPr>
        <w:t xml:space="preserve"> El sistema clasifica las modificaciones detectadas en tres categorías: "Suma" (nuevas cláusulas), "Resta" (eliminaciones) y "Modificación" (alteraciones en el texto existente). Esta clasificación ayuda a los analistas a entender rápidamente la naturaleza de la actualización contractual.</w:t>
      </w:r>
    </w:p>
    <w:p w:rsidR="006D75CA" w:rsidRPr="006D75CA" w:rsidRDefault="006D75CA" w:rsidP="006D75CA">
      <w:pPr>
        <w:numPr>
          <w:ilvl w:val="0"/>
          <w:numId w:val="2"/>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Ventaja de OpenRouter:</w:t>
      </w:r>
      <w:r w:rsidRPr="006D75CA">
        <w:rPr>
          <w:rFonts w:ascii="Times New Roman" w:eastAsia="Times New Roman" w:hAnsi="Times New Roman" w:cs="Times New Roman"/>
          <w:sz w:val="24"/>
          <w:szCs w:val="24"/>
          <w:lang w:val="es-ES"/>
        </w:rPr>
        <w:t xml:space="preserve"> OpenRouter actúa como un gateway que permite acceder a múltiples modelos (OpenAI, Anthropic, Google, etc.) con una sola API key y sin cambiar el código. Esto facilita la experimentación, evita el "vendor lock-in" y permite comparar costos y rendimientos en tiempo real.</w:t>
      </w:r>
    </w:p>
    <w:p w:rsidR="006D75CA" w:rsidRPr="006D75CA" w:rsidRDefault="006D75CA" w:rsidP="006D75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75CA">
        <w:rPr>
          <w:rFonts w:ascii="Times New Roman" w:eastAsia="Times New Roman" w:hAnsi="Times New Roman" w:cs="Times New Roman"/>
          <w:b/>
          <w:bCs/>
          <w:sz w:val="24"/>
          <w:szCs w:val="24"/>
          <w:lang w:val="es-ES"/>
        </w:rPr>
        <w:t>Jerarquía de trazabilidad:</w:t>
      </w:r>
      <w:r w:rsidRPr="006D75CA">
        <w:rPr>
          <w:rFonts w:ascii="Times New Roman" w:eastAsia="Times New Roman" w:hAnsi="Times New Roman" w:cs="Times New Roman"/>
          <w:sz w:val="24"/>
          <w:szCs w:val="24"/>
          <w:lang w:val="es-ES"/>
        </w:rPr>
        <w:t xml:space="preserve"> La estructura en Langfuse comienza con una raíz denominada </w:t>
      </w:r>
      <w:r w:rsidRPr="006D75CA">
        <w:rPr>
          <w:rFonts w:ascii="Courier New" w:eastAsia="Times New Roman" w:hAnsi="Courier New" w:cs="Courier New"/>
          <w:sz w:val="20"/>
          <w:szCs w:val="20"/>
          <w:lang w:val="es-ES"/>
        </w:rPr>
        <w:t>contract-analysis</w:t>
      </w:r>
      <w:r w:rsidRPr="006D75CA">
        <w:rPr>
          <w:rFonts w:ascii="Times New Roman" w:eastAsia="Times New Roman" w:hAnsi="Times New Roman" w:cs="Times New Roman"/>
          <w:sz w:val="24"/>
          <w:szCs w:val="24"/>
          <w:lang w:val="es-ES"/>
        </w:rPr>
        <w:t xml:space="preserve">, que se desglosa en cuatro spans hijos: </w:t>
      </w:r>
      <w:r w:rsidRPr="006D75CA">
        <w:rPr>
          <w:rFonts w:ascii="Courier New" w:eastAsia="Times New Roman" w:hAnsi="Courier New" w:cs="Courier New"/>
          <w:sz w:val="20"/>
          <w:szCs w:val="20"/>
          <w:lang w:val="es-ES"/>
        </w:rPr>
        <w:t>parse_original_contract</w:t>
      </w:r>
      <w:r w:rsidRPr="006D75CA">
        <w:rPr>
          <w:rFonts w:ascii="Times New Roman" w:eastAsia="Times New Roman" w:hAnsi="Times New Roman" w:cs="Times New Roman"/>
          <w:sz w:val="24"/>
          <w:szCs w:val="24"/>
          <w:lang w:val="es-ES"/>
        </w:rPr>
        <w:t xml:space="preserve">, </w:t>
      </w:r>
      <w:r w:rsidRPr="006D75CA">
        <w:rPr>
          <w:rFonts w:ascii="Courier New" w:eastAsia="Times New Roman" w:hAnsi="Courier New" w:cs="Courier New"/>
          <w:sz w:val="20"/>
          <w:szCs w:val="20"/>
          <w:lang w:val="es-ES"/>
        </w:rPr>
        <w:t>parse_amendment_contract</w:t>
      </w:r>
      <w:r w:rsidRPr="006D75CA">
        <w:rPr>
          <w:rFonts w:ascii="Times New Roman" w:eastAsia="Times New Roman" w:hAnsi="Times New Roman" w:cs="Times New Roman"/>
          <w:sz w:val="24"/>
          <w:szCs w:val="24"/>
          <w:lang w:val="es-ES"/>
        </w:rPr>
        <w:t xml:space="preserve">, </w:t>
      </w:r>
      <w:r w:rsidRPr="006D75CA">
        <w:rPr>
          <w:rFonts w:ascii="Courier New" w:eastAsia="Times New Roman" w:hAnsi="Courier New" w:cs="Courier New"/>
          <w:sz w:val="20"/>
          <w:szCs w:val="20"/>
          <w:lang w:val="es-ES"/>
        </w:rPr>
        <w:t>contextualization_agent</w:t>
      </w:r>
      <w:r w:rsidRPr="006D75CA">
        <w:rPr>
          <w:rFonts w:ascii="Times New Roman" w:eastAsia="Times New Roman" w:hAnsi="Times New Roman" w:cs="Times New Roman"/>
          <w:sz w:val="24"/>
          <w:szCs w:val="24"/>
          <w:lang w:val="es-ES"/>
        </w:rPr>
        <w:t xml:space="preserve"> y </w:t>
      </w:r>
      <w:r w:rsidRPr="006D75CA">
        <w:rPr>
          <w:rFonts w:ascii="Courier New" w:eastAsia="Times New Roman" w:hAnsi="Courier New" w:cs="Courier New"/>
          <w:sz w:val="20"/>
          <w:szCs w:val="20"/>
          <w:lang w:val="es-ES"/>
        </w:rPr>
        <w:t>extraction_agent</w:t>
      </w:r>
      <w:r w:rsidRPr="006D75CA">
        <w:rPr>
          <w:rFonts w:ascii="Times New Roman" w:eastAsia="Times New Roman" w:hAnsi="Times New Roman" w:cs="Times New Roman"/>
          <w:sz w:val="24"/>
          <w:szCs w:val="24"/>
          <w:lang w:val="es-ES"/>
        </w:rPr>
        <w:t xml:space="preserve">. </w:t>
      </w:r>
      <w:proofErr w:type="spellStart"/>
      <w:r w:rsidRPr="006D75CA">
        <w:rPr>
          <w:rFonts w:ascii="Times New Roman" w:eastAsia="Times New Roman" w:hAnsi="Times New Roman" w:cs="Times New Roman"/>
          <w:sz w:val="24"/>
          <w:szCs w:val="24"/>
        </w:rPr>
        <w:t>Esta</w:t>
      </w:r>
      <w:proofErr w:type="spellEnd"/>
      <w:r w:rsidRPr="006D75CA">
        <w:rPr>
          <w:rFonts w:ascii="Times New Roman" w:eastAsia="Times New Roman" w:hAnsi="Times New Roman" w:cs="Times New Roman"/>
          <w:sz w:val="24"/>
          <w:szCs w:val="24"/>
        </w:rPr>
        <w:t xml:space="preserve"> </w:t>
      </w:r>
      <w:proofErr w:type="spellStart"/>
      <w:r w:rsidRPr="006D75CA">
        <w:rPr>
          <w:rFonts w:ascii="Times New Roman" w:eastAsia="Times New Roman" w:hAnsi="Times New Roman" w:cs="Times New Roman"/>
          <w:sz w:val="24"/>
          <w:szCs w:val="24"/>
        </w:rPr>
        <w:t>organización</w:t>
      </w:r>
      <w:proofErr w:type="spellEnd"/>
      <w:r w:rsidRPr="006D75CA">
        <w:rPr>
          <w:rFonts w:ascii="Times New Roman" w:eastAsia="Times New Roman" w:hAnsi="Times New Roman" w:cs="Times New Roman"/>
          <w:sz w:val="24"/>
          <w:szCs w:val="24"/>
        </w:rPr>
        <w:t xml:space="preserve"> </w:t>
      </w:r>
      <w:proofErr w:type="spellStart"/>
      <w:r w:rsidRPr="006D75CA">
        <w:rPr>
          <w:rFonts w:ascii="Times New Roman" w:eastAsia="Times New Roman" w:hAnsi="Times New Roman" w:cs="Times New Roman"/>
          <w:sz w:val="24"/>
          <w:szCs w:val="24"/>
        </w:rPr>
        <w:t>permite</w:t>
      </w:r>
      <w:proofErr w:type="spellEnd"/>
      <w:r w:rsidRPr="006D75CA">
        <w:rPr>
          <w:rFonts w:ascii="Times New Roman" w:eastAsia="Times New Roman" w:hAnsi="Times New Roman" w:cs="Times New Roman"/>
          <w:sz w:val="24"/>
          <w:szCs w:val="24"/>
        </w:rPr>
        <w:t xml:space="preserve"> </w:t>
      </w:r>
      <w:proofErr w:type="spellStart"/>
      <w:r w:rsidRPr="006D75CA">
        <w:rPr>
          <w:rFonts w:ascii="Times New Roman" w:eastAsia="Times New Roman" w:hAnsi="Times New Roman" w:cs="Times New Roman"/>
          <w:sz w:val="24"/>
          <w:szCs w:val="24"/>
        </w:rPr>
        <w:t>ver</w:t>
      </w:r>
      <w:proofErr w:type="spellEnd"/>
      <w:r w:rsidRPr="006D75CA">
        <w:rPr>
          <w:rFonts w:ascii="Times New Roman" w:eastAsia="Times New Roman" w:hAnsi="Times New Roman" w:cs="Times New Roman"/>
          <w:sz w:val="24"/>
          <w:szCs w:val="24"/>
        </w:rPr>
        <w:t xml:space="preserve"> </w:t>
      </w:r>
      <w:proofErr w:type="spellStart"/>
      <w:r w:rsidRPr="006D75CA">
        <w:rPr>
          <w:rFonts w:ascii="Times New Roman" w:eastAsia="Times New Roman" w:hAnsi="Times New Roman" w:cs="Times New Roman"/>
          <w:sz w:val="24"/>
          <w:szCs w:val="24"/>
        </w:rPr>
        <w:t>exactamente</w:t>
      </w:r>
      <w:proofErr w:type="spellEnd"/>
      <w:r w:rsidRPr="006D75CA">
        <w:rPr>
          <w:rFonts w:ascii="Times New Roman" w:eastAsia="Times New Roman" w:hAnsi="Times New Roman" w:cs="Times New Roman"/>
          <w:sz w:val="24"/>
          <w:szCs w:val="24"/>
        </w:rPr>
        <w:t xml:space="preserve"> </w:t>
      </w:r>
      <w:proofErr w:type="spellStart"/>
      <w:r w:rsidRPr="006D75CA">
        <w:rPr>
          <w:rFonts w:ascii="Times New Roman" w:eastAsia="Times New Roman" w:hAnsi="Times New Roman" w:cs="Times New Roman"/>
          <w:sz w:val="24"/>
          <w:szCs w:val="24"/>
        </w:rPr>
        <w:t>dónde</w:t>
      </w:r>
      <w:proofErr w:type="spellEnd"/>
      <w:r w:rsidRPr="006D75CA">
        <w:rPr>
          <w:rFonts w:ascii="Times New Roman" w:eastAsia="Times New Roman" w:hAnsi="Times New Roman" w:cs="Times New Roman"/>
          <w:sz w:val="24"/>
          <w:szCs w:val="24"/>
        </w:rPr>
        <w:t xml:space="preserve"> </w:t>
      </w:r>
      <w:proofErr w:type="spellStart"/>
      <w:r w:rsidRPr="006D75CA">
        <w:rPr>
          <w:rFonts w:ascii="Times New Roman" w:eastAsia="Times New Roman" w:hAnsi="Times New Roman" w:cs="Times New Roman"/>
          <w:sz w:val="24"/>
          <w:szCs w:val="24"/>
        </w:rPr>
        <w:t>ocurre</w:t>
      </w:r>
      <w:proofErr w:type="spellEnd"/>
      <w:r w:rsidRPr="006D75CA">
        <w:rPr>
          <w:rFonts w:ascii="Times New Roman" w:eastAsia="Times New Roman" w:hAnsi="Times New Roman" w:cs="Times New Roman"/>
          <w:sz w:val="24"/>
          <w:szCs w:val="24"/>
        </w:rPr>
        <w:t xml:space="preserve"> </w:t>
      </w:r>
      <w:proofErr w:type="spellStart"/>
      <w:r w:rsidRPr="006D75CA">
        <w:rPr>
          <w:rFonts w:ascii="Times New Roman" w:eastAsia="Times New Roman" w:hAnsi="Times New Roman" w:cs="Times New Roman"/>
          <w:sz w:val="24"/>
          <w:szCs w:val="24"/>
        </w:rPr>
        <w:t>cada</w:t>
      </w:r>
      <w:proofErr w:type="spellEnd"/>
      <w:r w:rsidRPr="006D75CA">
        <w:rPr>
          <w:rFonts w:ascii="Times New Roman" w:eastAsia="Times New Roman" w:hAnsi="Times New Roman" w:cs="Times New Roman"/>
          <w:sz w:val="24"/>
          <w:szCs w:val="24"/>
        </w:rPr>
        <w:t xml:space="preserve"> </w:t>
      </w:r>
      <w:proofErr w:type="spellStart"/>
      <w:r w:rsidRPr="006D75CA">
        <w:rPr>
          <w:rFonts w:ascii="Times New Roman" w:eastAsia="Times New Roman" w:hAnsi="Times New Roman" w:cs="Times New Roman"/>
          <w:sz w:val="24"/>
          <w:szCs w:val="24"/>
        </w:rPr>
        <w:t>interacción</w:t>
      </w:r>
      <w:proofErr w:type="spellEnd"/>
      <w:r w:rsidRPr="006D75CA">
        <w:rPr>
          <w:rFonts w:ascii="Times New Roman" w:eastAsia="Times New Roman" w:hAnsi="Times New Roman" w:cs="Times New Roman"/>
          <w:sz w:val="24"/>
          <w:szCs w:val="24"/>
        </w:rPr>
        <w:t>.</w:t>
      </w:r>
    </w:p>
    <w:p w:rsidR="006D75CA" w:rsidRPr="006D75CA" w:rsidRDefault="006D75CA" w:rsidP="006D75CA">
      <w:pPr>
        <w:numPr>
          <w:ilvl w:val="0"/>
          <w:numId w:val="2"/>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Niveles de impacto legal:</w:t>
      </w:r>
      <w:r w:rsidRPr="006D75CA">
        <w:rPr>
          <w:rFonts w:ascii="Times New Roman" w:eastAsia="Times New Roman" w:hAnsi="Times New Roman" w:cs="Times New Roman"/>
          <w:sz w:val="24"/>
          <w:szCs w:val="24"/>
          <w:lang w:val="es-ES"/>
        </w:rPr>
        <w:t xml:space="preserve"> El sistema clasifica el impacto de cada cambio como "Alto" (afecta obligaciones principales o montos), "Medio" (afecta condiciones secundarias) o "Bajo" (cambios de redacción o estilo). Esta priorización facilita la revisión humana enfocada en los riesgos más críticos.</w:t>
      </w:r>
    </w:p>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 xml:space="preserve">-------------------------------------------------------------------------------- </w:t>
      </w:r>
    </w:p>
    <w:p w:rsidR="006D75CA" w:rsidRPr="006D75CA" w:rsidRDefault="006D75CA" w:rsidP="006D75C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6D75CA">
        <w:rPr>
          <w:rFonts w:ascii="Times New Roman" w:eastAsia="Times New Roman" w:hAnsi="Times New Roman" w:cs="Times New Roman"/>
          <w:b/>
          <w:bCs/>
          <w:sz w:val="36"/>
          <w:szCs w:val="36"/>
          <w:lang w:val="es-ES"/>
        </w:rPr>
        <w:t>III. Temas de Ensayo (Preguntas Sugeridas)</w:t>
      </w:r>
    </w:p>
    <w:p w:rsidR="006D75CA" w:rsidRPr="006D75CA" w:rsidRDefault="006D75CA" w:rsidP="006D75CA">
      <w:pPr>
        <w:numPr>
          <w:ilvl w:val="0"/>
          <w:numId w:val="3"/>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Arquitectura Multi-Agente:</w:t>
      </w:r>
      <w:r w:rsidRPr="006D75CA">
        <w:rPr>
          <w:rFonts w:ascii="Times New Roman" w:eastAsia="Times New Roman" w:hAnsi="Times New Roman" w:cs="Times New Roman"/>
          <w:sz w:val="24"/>
          <w:szCs w:val="24"/>
          <w:lang w:val="es-ES"/>
        </w:rPr>
        <w:t xml:space="preserve"> Analice las ventajas de separar las responsabilidades de "Auditoría Estructural" y "Análisis de Cumplimiento" en dos agentes distintos en lugar de utilizar un solo prompt masivo.</w:t>
      </w:r>
    </w:p>
    <w:p w:rsidR="006D75CA" w:rsidRPr="006D75CA" w:rsidRDefault="006D75CA" w:rsidP="006D75CA">
      <w:pPr>
        <w:numPr>
          <w:ilvl w:val="0"/>
          <w:numId w:val="3"/>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Observabilidad en Aplicaciones de IA:</w:t>
      </w:r>
      <w:r w:rsidRPr="006D75CA">
        <w:rPr>
          <w:rFonts w:ascii="Times New Roman" w:eastAsia="Times New Roman" w:hAnsi="Times New Roman" w:cs="Times New Roman"/>
          <w:sz w:val="24"/>
          <w:szCs w:val="24"/>
          <w:lang w:val="es-ES"/>
        </w:rPr>
        <w:t xml:space="preserve"> Discuta por qué herramientas como Langfuse son críticas para el despliegue de agentes autónomos en entornos legales donde la precisión y la trazabilidad son obligatorias.</w:t>
      </w:r>
    </w:p>
    <w:p w:rsidR="006D75CA" w:rsidRPr="006D75CA" w:rsidRDefault="006D75CA" w:rsidP="006D75CA">
      <w:pPr>
        <w:numPr>
          <w:ilvl w:val="0"/>
          <w:numId w:val="3"/>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lastRenderedPageBreak/>
        <w:t>Integridad de Datos y Validación:</w:t>
      </w:r>
      <w:r w:rsidRPr="006D75CA">
        <w:rPr>
          <w:rFonts w:ascii="Times New Roman" w:eastAsia="Times New Roman" w:hAnsi="Times New Roman" w:cs="Times New Roman"/>
          <w:sz w:val="24"/>
          <w:szCs w:val="24"/>
          <w:lang w:val="es-ES"/>
        </w:rPr>
        <w:t xml:space="preserve"> Evalúe cómo el uso de Pydantic y el tipado estricto en Python contribuyen a la creación de sistemas de IA que puedan integrarse de manera segura con bases de datos empresariales.</w:t>
      </w:r>
    </w:p>
    <w:p w:rsidR="006D75CA" w:rsidRPr="006D75CA" w:rsidRDefault="006D75CA" w:rsidP="006D75CA">
      <w:pPr>
        <w:numPr>
          <w:ilvl w:val="0"/>
          <w:numId w:val="3"/>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Visión por Computadora en el Sector Legal:</w:t>
      </w:r>
      <w:r w:rsidRPr="006D75CA">
        <w:rPr>
          <w:rFonts w:ascii="Times New Roman" w:eastAsia="Times New Roman" w:hAnsi="Times New Roman" w:cs="Times New Roman"/>
          <w:sz w:val="24"/>
          <w:szCs w:val="24"/>
          <w:lang w:val="es-ES"/>
        </w:rPr>
        <w:t xml:space="preserve"> Explique los desafíos técnicos de transformar contratos escaneados en estructuras de datos útiles y cómo los modelos multimodales como GPT-4o resuelven estos problemas.</w:t>
      </w:r>
    </w:p>
    <w:p w:rsidR="006D75CA" w:rsidRPr="006D75CA" w:rsidRDefault="006D75CA" w:rsidP="006D75CA">
      <w:pPr>
        <w:numPr>
          <w:ilvl w:val="0"/>
          <w:numId w:val="3"/>
        </w:num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b/>
          <w:bCs/>
          <w:sz w:val="24"/>
          <w:szCs w:val="24"/>
          <w:lang w:val="es-ES"/>
        </w:rPr>
        <w:t>Estrategias de Proveedores de Modelos:</w:t>
      </w:r>
      <w:r w:rsidRPr="006D75CA">
        <w:rPr>
          <w:rFonts w:ascii="Times New Roman" w:eastAsia="Times New Roman" w:hAnsi="Times New Roman" w:cs="Times New Roman"/>
          <w:sz w:val="24"/>
          <w:szCs w:val="24"/>
          <w:lang w:val="es-ES"/>
        </w:rPr>
        <w:t xml:space="preserve"> Compare la fiabilidad y latencia de la conexión directa con OpenAI frente a la flexibilidad y diversidad de modelos que ofrece un intermediario como OpenRouter en un contexto de prototipado rápido.</w:t>
      </w:r>
    </w:p>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r w:rsidRPr="006D75CA">
        <w:rPr>
          <w:rFonts w:ascii="Times New Roman" w:eastAsia="Times New Roman" w:hAnsi="Times New Roman" w:cs="Times New Roman"/>
          <w:sz w:val="24"/>
          <w:szCs w:val="24"/>
        </w:rPr>
        <w:t xml:space="preserve">-------------------------------------------------------------------------------- </w:t>
      </w:r>
    </w:p>
    <w:p w:rsidR="006D75CA" w:rsidRPr="006D75CA" w:rsidRDefault="006D75CA" w:rsidP="006D75CA">
      <w:pPr>
        <w:spacing w:before="100" w:beforeAutospacing="1" w:after="100" w:afterAutospacing="1" w:line="240" w:lineRule="auto"/>
        <w:outlineLvl w:val="1"/>
        <w:rPr>
          <w:rFonts w:ascii="Times New Roman" w:eastAsia="Times New Roman" w:hAnsi="Times New Roman" w:cs="Times New Roman"/>
          <w:b/>
          <w:bCs/>
          <w:sz w:val="36"/>
          <w:szCs w:val="36"/>
        </w:rPr>
      </w:pPr>
      <w:r w:rsidRPr="006D75CA">
        <w:rPr>
          <w:rFonts w:ascii="Times New Roman" w:eastAsia="Times New Roman" w:hAnsi="Times New Roman" w:cs="Times New Roman"/>
          <w:b/>
          <w:bCs/>
          <w:sz w:val="36"/>
          <w:szCs w:val="36"/>
        </w:rPr>
        <w:t xml:space="preserve">IV. </w:t>
      </w:r>
      <w:proofErr w:type="spellStart"/>
      <w:r w:rsidRPr="006D75CA">
        <w:rPr>
          <w:rFonts w:ascii="Times New Roman" w:eastAsia="Times New Roman" w:hAnsi="Times New Roman" w:cs="Times New Roman"/>
          <w:b/>
          <w:bCs/>
          <w:sz w:val="36"/>
          <w:szCs w:val="36"/>
        </w:rPr>
        <w:t>Glosario</w:t>
      </w:r>
      <w:proofErr w:type="spellEnd"/>
      <w:r w:rsidRPr="006D75CA">
        <w:rPr>
          <w:rFonts w:ascii="Times New Roman" w:eastAsia="Times New Roman" w:hAnsi="Times New Roman" w:cs="Times New Roman"/>
          <w:b/>
          <w:bCs/>
          <w:sz w:val="36"/>
          <w:szCs w:val="36"/>
        </w:rPr>
        <w:t xml:space="preserve"> de </w:t>
      </w:r>
      <w:proofErr w:type="spellStart"/>
      <w:r w:rsidRPr="006D75CA">
        <w:rPr>
          <w:rFonts w:ascii="Times New Roman" w:eastAsia="Times New Roman" w:hAnsi="Times New Roman" w:cs="Times New Roman"/>
          <w:b/>
          <w:bCs/>
          <w:sz w:val="36"/>
          <w:szCs w:val="36"/>
        </w:rPr>
        <w:t>Términos</w:t>
      </w:r>
      <w:proofErr w:type="spellEnd"/>
      <w:r w:rsidRPr="006D75CA">
        <w:rPr>
          <w:rFonts w:ascii="Times New Roman" w:eastAsia="Times New Roman" w:hAnsi="Times New Roman" w:cs="Times New Roman"/>
          <w:b/>
          <w:bCs/>
          <w:sz w:val="36"/>
          <w:szCs w:val="36"/>
        </w:rPr>
        <w:t xml:space="preserve"> Clave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35"/>
        <w:gridCol w:w="6687"/>
      </w:tblGrid>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proofErr w:type="spellStart"/>
            <w:r w:rsidRPr="006D75CA">
              <w:rPr>
                <w:rFonts w:ascii="Times New Roman" w:eastAsia="Times New Roman" w:hAnsi="Times New Roman" w:cs="Times New Roman"/>
                <w:sz w:val="24"/>
                <w:szCs w:val="24"/>
              </w:rPr>
              <w:t>Término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proofErr w:type="spellStart"/>
            <w:r w:rsidRPr="006D75CA">
              <w:rPr>
                <w:rFonts w:ascii="Times New Roman" w:eastAsia="Times New Roman" w:hAnsi="Times New Roman" w:cs="Times New Roman"/>
                <w:sz w:val="24"/>
                <w:szCs w:val="24"/>
              </w:rPr>
              <w:t>Definición</w:t>
            </w:r>
            <w:proofErr w:type="spellEnd"/>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proofErr w:type="spellStart"/>
            <w:r w:rsidRPr="006D75CA">
              <w:rPr>
                <w:rFonts w:ascii="Times New Roman" w:eastAsia="Times New Roman" w:hAnsi="Times New Roman" w:cs="Times New Roman"/>
                <w:b/>
                <w:bCs/>
                <w:sz w:val="24"/>
                <w:szCs w:val="24"/>
              </w:rPr>
              <w:t>Agente</w:t>
            </w:r>
            <w:proofErr w:type="spellEnd"/>
            <w:r w:rsidRPr="006D75CA">
              <w:rPr>
                <w:rFonts w:ascii="Times New Roman" w:eastAsia="Times New Roman" w:hAnsi="Times New Roman" w:cs="Times New Roman"/>
                <w:b/>
                <w:bCs/>
                <w:sz w:val="24"/>
                <w:szCs w:val="24"/>
              </w:rPr>
              <w:t xml:space="preserve"> </w:t>
            </w:r>
            <w:proofErr w:type="spellStart"/>
            <w:r w:rsidRPr="006D75CA">
              <w:rPr>
                <w:rFonts w:ascii="Times New Roman" w:eastAsia="Times New Roman" w:hAnsi="Times New Roman" w:cs="Times New Roman"/>
                <w:b/>
                <w:bCs/>
                <w:sz w:val="24"/>
                <w:szCs w:val="24"/>
              </w:rPr>
              <w:t>Autónomo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Sistema de IA capaz de ejecutar tareas específicas y tomar decisiones dentro de un workflow orquestado para alcanzar un objetivo definido.</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r w:rsidRPr="006D75CA">
              <w:rPr>
                <w:rFonts w:ascii="Times New Roman" w:eastAsia="Times New Roman" w:hAnsi="Times New Roman" w:cs="Times New Roman"/>
                <w:b/>
                <w:bCs/>
                <w:sz w:val="24"/>
                <w:szCs w:val="24"/>
              </w:rPr>
              <w:t>Base64</w:t>
            </w:r>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Método de codificación utilizado para transformar las imágenes de los contratos en cadenas de texto que pueden ser procesadas por las APIs de modelos de visión.</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r w:rsidRPr="006D75CA">
              <w:rPr>
                <w:rFonts w:ascii="Times New Roman" w:eastAsia="Times New Roman" w:hAnsi="Times New Roman" w:cs="Times New Roman"/>
                <w:b/>
                <w:bCs/>
                <w:sz w:val="24"/>
                <w:szCs w:val="24"/>
              </w:rPr>
              <w:t>Chain-of-Thought (</w:t>
            </w:r>
            <w:proofErr w:type="spellStart"/>
            <w:r w:rsidRPr="006D75CA">
              <w:rPr>
                <w:rFonts w:ascii="Times New Roman" w:eastAsia="Times New Roman" w:hAnsi="Times New Roman" w:cs="Times New Roman"/>
                <w:b/>
                <w:bCs/>
                <w:sz w:val="24"/>
                <w:szCs w:val="24"/>
              </w:rPr>
              <w:t>CoT</w:t>
            </w:r>
            <w:proofErr w:type="spellEnd"/>
            <w:r w:rsidRPr="006D75CA">
              <w:rPr>
                <w:rFonts w:ascii="Times New Roman" w:eastAsia="Times New Roman" w:hAnsi="Times New Roman" w:cs="Times New Roman"/>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Técnica de prompting que instruye al modelo a seguir un proceso de razonamiento paso a paso antes de entregar el resultado final.</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r w:rsidRPr="006D75CA">
              <w:rPr>
                <w:rFonts w:ascii="Times New Roman" w:eastAsia="Times New Roman" w:hAnsi="Times New Roman" w:cs="Times New Roman"/>
                <w:b/>
                <w:bCs/>
                <w:sz w:val="24"/>
                <w:szCs w:val="24"/>
              </w:rPr>
              <w:t>Compliance (</w:t>
            </w:r>
            <w:proofErr w:type="spellStart"/>
            <w:r w:rsidRPr="006D75CA">
              <w:rPr>
                <w:rFonts w:ascii="Times New Roman" w:eastAsia="Times New Roman" w:hAnsi="Times New Roman" w:cs="Times New Roman"/>
                <w:b/>
                <w:bCs/>
                <w:sz w:val="24"/>
                <w:szCs w:val="24"/>
              </w:rPr>
              <w:t>Cumplimiento</w:t>
            </w:r>
            <w:proofErr w:type="spellEnd"/>
            <w:r w:rsidRPr="006D75CA">
              <w:rPr>
                <w:rFonts w:ascii="Times New Roman" w:eastAsia="Times New Roman" w:hAnsi="Times New Roman" w:cs="Times New Roman"/>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Área encargada de asegurar que los contratos y operaciones de una empresa respeten las normativas legales y los estándares internos.</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r w:rsidRPr="006D75CA">
              <w:rPr>
                <w:rFonts w:ascii="Times New Roman" w:eastAsia="Times New Roman" w:hAnsi="Times New Roman" w:cs="Times New Roman"/>
                <w:b/>
                <w:bCs/>
                <w:sz w:val="24"/>
                <w:szCs w:val="24"/>
              </w:rPr>
              <w:t>Few-Shot Prompting</w:t>
            </w:r>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Técnica de ingeniería de prompts que incluye ejemplos específicos de entrada y salida para guiar al modelo hacia un formato o comportamiento deseado.</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r w:rsidRPr="006D75CA">
              <w:rPr>
                <w:rFonts w:ascii="Times New Roman" w:eastAsia="Times New Roman" w:hAnsi="Times New Roman" w:cs="Times New Roman"/>
                <w:b/>
                <w:bCs/>
                <w:sz w:val="24"/>
                <w:szCs w:val="24"/>
              </w:rPr>
              <w:t>JSON</w:t>
            </w:r>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Formato de intercambio de datos ligero y estructurado que el Agente 2 utiliza para entregar el reporte final de cambios legales.</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proofErr w:type="spellStart"/>
            <w:r w:rsidRPr="006D75CA">
              <w:rPr>
                <w:rFonts w:ascii="Times New Roman" w:eastAsia="Times New Roman" w:hAnsi="Times New Roman" w:cs="Times New Roman"/>
                <w:b/>
                <w:bCs/>
                <w:sz w:val="24"/>
                <w:szCs w:val="24"/>
              </w:rPr>
              <w:t>LangChain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Framework de orquestación utilizado en el proyecto para conectar los diferentes modelos de lenguaje, agentes y herramientas de validación.</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proofErr w:type="spellStart"/>
            <w:r w:rsidRPr="006D75CA">
              <w:rPr>
                <w:rFonts w:ascii="Times New Roman" w:eastAsia="Times New Roman" w:hAnsi="Times New Roman" w:cs="Times New Roman"/>
                <w:b/>
                <w:bCs/>
                <w:sz w:val="24"/>
                <w:szCs w:val="24"/>
              </w:rPr>
              <w:t>Langfuse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Plataforma de código abierto para la observabilidad de aplicaciones LLM, utilizada para registrar trazas, spans y métricas de ejecución.</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r w:rsidRPr="006D75CA">
              <w:rPr>
                <w:rFonts w:ascii="Times New Roman" w:eastAsia="Times New Roman" w:hAnsi="Times New Roman" w:cs="Times New Roman"/>
                <w:b/>
                <w:bCs/>
                <w:sz w:val="24"/>
                <w:szCs w:val="24"/>
              </w:rPr>
              <w:t>Parsing Multimodal</w:t>
            </w:r>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Proceso de utilizar modelos con capacidades visuales (como GPT-4o Vision) para interpretar y extraer texto de documentos escaneados o imágenes.</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proofErr w:type="spellStart"/>
            <w:r w:rsidRPr="006D75CA">
              <w:rPr>
                <w:rFonts w:ascii="Times New Roman" w:eastAsia="Times New Roman" w:hAnsi="Times New Roman" w:cs="Times New Roman"/>
                <w:b/>
                <w:bCs/>
                <w:sz w:val="24"/>
                <w:szCs w:val="24"/>
              </w:rPr>
              <w:t>Pydantic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Biblioteca de Python utilizada para la validación de datos mediante esquemas, asegurando que los outputs de los agentes sean consistentes y correctos.</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r w:rsidRPr="006D75CA">
              <w:rPr>
                <w:rFonts w:ascii="Times New Roman" w:eastAsia="Times New Roman" w:hAnsi="Times New Roman" w:cs="Times New Roman"/>
                <w:b/>
                <w:bCs/>
                <w:sz w:val="24"/>
                <w:szCs w:val="24"/>
              </w:rPr>
              <w:t>Span</w:t>
            </w:r>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Unidad de trabajo dentro de una traza de observabilidad que representa una operación específica con su propio tiempo de inicio, fin y metadatos.</w:t>
            </w:r>
          </w:p>
        </w:tc>
      </w:tr>
      <w:tr w:rsidR="006D75CA" w:rsidRPr="006D75CA" w:rsidTr="006D75CA">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rPr>
            </w:pPr>
            <w:proofErr w:type="spellStart"/>
            <w:r w:rsidRPr="006D75CA">
              <w:rPr>
                <w:rFonts w:ascii="Times New Roman" w:eastAsia="Times New Roman" w:hAnsi="Times New Roman" w:cs="Times New Roman"/>
                <w:b/>
                <w:bCs/>
                <w:sz w:val="24"/>
                <w:szCs w:val="24"/>
              </w:rPr>
              <w:lastRenderedPageBreak/>
              <w:t>Trazabilidad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D75CA" w:rsidRPr="006D75CA" w:rsidRDefault="006D75CA" w:rsidP="006D75CA">
            <w:pPr>
              <w:spacing w:before="100" w:beforeAutospacing="1" w:after="100" w:afterAutospacing="1" w:line="240" w:lineRule="auto"/>
              <w:rPr>
                <w:rFonts w:ascii="Times New Roman" w:eastAsia="Times New Roman" w:hAnsi="Times New Roman" w:cs="Times New Roman"/>
                <w:sz w:val="24"/>
                <w:szCs w:val="24"/>
                <w:lang w:val="es-ES"/>
              </w:rPr>
            </w:pPr>
            <w:r w:rsidRPr="006D75CA">
              <w:rPr>
                <w:rFonts w:ascii="Times New Roman" w:eastAsia="Times New Roman" w:hAnsi="Times New Roman" w:cs="Times New Roman"/>
                <w:sz w:val="24"/>
                <w:szCs w:val="24"/>
                <w:lang w:val="es-ES"/>
              </w:rPr>
              <w:t>Capacidad de seguir el rastro de todas las ejecuciones y decisiones tomadas por los agentes de IA dentro de un pipeline complejo.</w:t>
            </w:r>
          </w:p>
        </w:tc>
      </w:tr>
    </w:tbl>
    <w:p w:rsidR="00B470D4" w:rsidRPr="006D75CA" w:rsidRDefault="00B470D4">
      <w:pPr>
        <w:rPr>
          <w:lang w:val="es-ES"/>
        </w:rPr>
      </w:pPr>
      <w:bookmarkStart w:id="0" w:name="_GoBack"/>
      <w:bookmarkEnd w:id="0"/>
    </w:p>
    <w:sectPr w:rsidR="00B470D4" w:rsidRPr="006D75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3C24B6"/>
    <w:multiLevelType w:val="multilevel"/>
    <w:tmpl w:val="3356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F707FC"/>
    <w:multiLevelType w:val="multilevel"/>
    <w:tmpl w:val="EB361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4010DB"/>
    <w:multiLevelType w:val="multilevel"/>
    <w:tmpl w:val="AC468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510"/>
    <w:rsid w:val="006D75CA"/>
    <w:rsid w:val="008E5510"/>
    <w:rsid w:val="00B47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DB9F92-528E-4DD0-B000-7BFA4AAF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D75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6D75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75CA"/>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6D75C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D75CA"/>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6D75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27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1143</Words>
  <Characters>6518</Characters>
  <Application>Microsoft Office Word</Application>
  <DocSecurity>0</DocSecurity>
  <Lines>54</Lines>
  <Paragraphs>15</Paragraphs>
  <ScaleCrop>false</ScaleCrop>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L Muzzillo</dc:creator>
  <cp:keywords/>
  <dc:description/>
  <cp:lastModifiedBy>Fabio L Muzzillo</cp:lastModifiedBy>
  <cp:revision>2</cp:revision>
  <dcterms:created xsi:type="dcterms:W3CDTF">2026-05-24T13:49:00Z</dcterms:created>
  <dcterms:modified xsi:type="dcterms:W3CDTF">2026-05-24T13:50:00Z</dcterms:modified>
</cp:coreProperties>
</file>