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15E06" w14:textId="6374A334" w:rsidR="00717A70" w:rsidRDefault="00717A70">
      <w:r>
        <w:t xml:space="preserve">What is the difference between </w:t>
      </w:r>
      <w:proofErr w:type="spellStart"/>
      <w:r>
        <w:t>stroph</w:t>
      </w:r>
      <w:proofErr w:type="spellEnd"/>
      <w:r>
        <w:t xml:space="preserve"> robustus and </w:t>
      </w:r>
      <w:proofErr w:type="spellStart"/>
      <w:r>
        <w:t>anoplocapros</w:t>
      </w:r>
      <w:proofErr w:type="spellEnd"/>
      <w:r>
        <w:t xml:space="preserve"> inermis according to Winterbottom &amp; </w:t>
      </w:r>
      <w:proofErr w:type="spellStart"/>
      <w:r>
        <w:t>tyler</w:t>
      </w:r>
      <w:proofErr w:type="spellEnd"/>
      <w:r>
        <w:t>?</w:t>
      </w:r>
    </w:p>
    <w:p w14:paraId="6836EBE8" w14:textId="33DCDAF2" w:rsidR="00D453BE" w:rsidRDefault="00D64647">
      <w:r>
        <w:rPr>
          <w:noProof/>
        </w:rPr>
        <w:drawing>
          <wp:inline distT="0" distB="0" distL="0" distR="0" wp14:anchorId="3AC83FB8" wp14:editId="17B2C366">
            <wp:extent cx="4294414" cy="3362581"/>
            <wp:effectExtent l="0" t="0" r="0" b="3175"/>
            <wp:docPr id="570231250" name="Picture 1" descr="A diagram of a phyl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31250" name="Picture 1" descr="A diagram of a phylu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426" cy="337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B423" w14:textId="21ACB8D4" w:rsidR="00D64647" w:rsidRDefault="00D64647">
      <w:r>
        <w:t xml:space="preserve">The differences are in traits 7, 8, and 9: </w:t>
      </w:r>
      <w:proofErr w:type="spellStart"/>
      <w:r>
        <w:t>haemal</w:t>
      </w:r>
      <w:proofErr w:type="spellEnd"/>
      <w:r>
        <w:t xml:space="preserve"> canal, </w:t>
      </w:r>
      <w:proofErr w:type="spellStart"/>
      <w:r>
        <w:t>pharyngobranchial</w:t>
      </w:r>
      <w:r w:rsidR="00DA592D">
        <w:t>i</w:t>
      </w:r>
      <w:r>
        <w:t>s</w:t>
      </w:r>
      <w:proofErr w:type="spellEnd"/>
      <w:r>
        <w:t xml:space="preserve">, and </w:t>
      </w:r>
      <w:proofErr w:type="spellStart"/>
      <w:r>
        <w:t>sternobranchialis</w:t>
      </w:r>
      <w:proofErr w:type="spellEnd"/>
    </w:p>
    <w:p w14:paraId="4A9B482D" w14:textId="27F493A4" w:rsidR="002068B0" w:rsidRDefault="002068B0">
      <w:r>
        <w:t xml:space="preserve">And </w:t>
      </w:r>
      <w:proofErr w:type="gramStart"/>
      <w:r>
        <w:t>also</w:t>
      </w:r>
      <w:proofErr w:type="gramEnd"/>
      <w:r>
        <w:t xml:space="preserve"> the bony plates on caudal peduncle</w:t>
      </w:r>
    </w:p>
    <w:p w14:paraId="55E8E25B" w14:textId="26355BF0" w:rsidR="00DA592D" w:rsidRDefault="00DA592D">
      <w:r>
        <w:t>Strophiurichthys: ONLY 2 pairs of triangular saddles from lateral view</w:t>
      </w:r>
    </w:p>
    <w:p w14:paraId="00DB2123" w14:textId="7454EDF0" w:rsidR="00DA592D" w:rsidRDefault="00DA592D">
      <w:proofErr w:type="spellStart"/>
      <w:r>
        <w:t>Anoplocapros</w:t>
      </w:r>
      <w:proofErr w:type="spellEnd"/>
      <w:r>
        <w:t>: anterior pair of saddles do not touch along the lateral midline, but posteriorly they form a COMPLETE bony ring</w:t>
      </w:r>
      <w:r w:rsidR="002E6E3B">
        <w:t xml:space="preserve"> (Winterbottom &amp; </w:t>
      </w:r>
      <w:proofErr w:type="spellStart"/>
      <w:r w:rsidR="002E6E3B">
        <w:t>tyler</w:t>
      </w:r>
      <w:proofErr w:type="spellEnd"/>
      <w:r w:rsidR="002E6E3B">
        <w:t xml:space="preserve"> 1983, </w:t>
      </w:r>
      <w:proofErr w:type="spellStart"/>
      <w:r w:rsidR="002E6E3B">
        <w:t>tyler</w:t>
      </w:r>
      <w:proofErr w:type="spellEnd"/>
      <w:r w:rsidR="002E6E3B">
        <w:t xml:space="preserve"> 1980) “</w:t>
      </w:r>
      <w:proofErr w:type="spellStart"/>
      <w:r w:rsidR="002E6E3B" w:rsidRPr="002E6E3B">
        <w:t>Anoplocapros</w:t>
      </w:r>
      <w:proofErr w:type="spellEnd"/>
      <w:r w:rsidR="002E6E3B" w:rsidRPr="002E6E3B">
        <w:t xml:space="preserve"> differs from Strophiurichthys mainly in having a complete ring of scales around the posterior region of the caudal peduncle instead of two saddles. However, this is surely a minor distinction, and McCulloch and Waite (1915:479) pointed out that the </w:t>
      </w:r>
      <w:proofErr w:type="spellStart"/>
      <w:r w:rsidR="002E6E3B" w:rsidRPr="002E6E3B">
        <w:t>ring"may</w:t>
      </w:r>
      <w:proofErr w:type="spellEnd"/>
      <w:r w:rsidR="002E6E3B" w:rsidRPr="002E6E3B">
        <w:t xml:space="preserve"> be incomplete in the young "</w:t>
      </w:r>
      <w:r w:rsidR="002E6E3B">
        <w:t>” -</w:t>
      </w:r>
      <w:proofErr w:type="spellStart"/>
      <w:r w:rsidR="002E6E3B">
        <w:t>tyler</w:t>
      </w:r>
      <w:proofErr w:type="spellEnd"/>
      <w:r w:rsidR="002E6E3B">
        <w:t xml:space="preserve"> 1980</w:t>
      </w:r>
    </w:p>
    <w:p w14:paraId="1DF4558B" w14:textId="77777777" w:rsidR="002E6E3B" w:rsidRDefault="002E6E3B"/>
    <w:p w14:paraId="437AA4B3" w14:textId="61E9797A" w:rsidR="002E6E3B" w:rsidRDefault="002E6E3B">
      <w:r>
        <w:t>“</w:t>
      </w:r>
      <w:r w:rsidRPr="002E6E3B">
        <w:t xml:space="preserve">Strophiurichthys and </w:t>
      </w:r>
      <w:proofErr w:type="spellStart"/>
      <w:r w:rsidRPr="002E6E3B">
        <w:t>Kentrocapros</w:t>
      </w:r>
      <w:proofErr w:type="spellEnd"/>
      <w:r w:rsidRPr="002E6E3B">
        <w:t xml:space="preserve"> have the ventral edge </w:t>
      </w:r>
      <w:proofErr w:type="spellStart"/>
      <w:r w:rsidRPr="002E6E3B">
        <w:t>ofthe</w:t>
      </w:r>
      <w:proofErr w:type="spellEnd"/>
      <w:r w:rsidRPr="002E6E3B">
        <w:t xml:space="preserve"> </w:t>
      </w:r>
      <w:proofErr w:type="spellStart"/>
      <w:r w:rsidRPr="002E6E3B">
        <w:t>parasphenoid</w:t>
      </w:r>
      <w:proofErr w:type="spellEnd"/>
      <w:r w:rsidRPr="002E6E3B">
        <w:t xml:space="preserve"> the least expanded in the family, and Strophiurichthys has the best developed dentition on the two </w:t>
      </w:r>
      <w:proofErr w:type="spellStart"/>
      <w:r w:rsidRPr="002E6E3B">
        <w:t>pharyngobranchials</w:t>
      </w:r>
      <w:proofErr w:type="spellEnd"/>
      <w:r w:rsidRPr="002E6E3B">
        <w:t xml:space="preserve"> (third and fourth) bearing large teeth, as well as minute teeth on the second </w:t>
      </w:r>
      <w:proofErr w:type="spellStart"/>
      <w:r w:rsidRPr="002E6E3B">
        <w:t>pharyngobranchial</w:t>
      </w:r>
      <w:proofErr w:type="spellEnd"/>
      <w:r w:rsidRPr="002E6E3B">
        <w:t xml:space="preserve">. </w:t>
      </w:r>
      <w:proofErr w:type="spellStart"/>
      <w:r w:rsidRPr="002E6E3B">
        <w:t>Kentrocapros</w:t>
      </w:r>
      <w:proofErr w:type="spellEnd"/>
      <w:r w:rsidRPr="002E6E3B">
        <w:t xml:space="preserve"> has minute teeth on the second </w:t>
      </w:r>
      <w:proofErr w:type="spellStart"/>
      <w:r w:rsidRPr="002E6E3B">
        <w:t>pharyngobranchial</w:t>
      </w:r>
      <w:proofErr w:type="spellEnd"/>
      <w:r w:rsidRPr="002E6E3B">
        <w:t xml:space="preserve"> but fewer large teeth on the third and fourth </w:t>
      </w:r>
      <w:proofErr w:type="spellStart"/>
      <w:r w:rsidRPr="002E6E3B">
        <w:t>pharyngobranchials</w:t>
      </w:r>
      <w:proofErr w:type="spellEnd"/>
      <w:r w:rsidRPr="002E6E3B">
        <w:t xml:space="preserve"> than in </w:t>
      </w:r>
      <w:r w:rsidRPr="002E6E3B">
        <w:lastRenderedPageBreak/>
        <w:t xml:space="preserve">Strophiurichthys. Strophiurichthys has a high dorsal crest, similar </w:t>
      </w:r>
      <w:proofErr w:type="spellStart"/>
      <w:r w:rsidRPr="002E6E3B">
        <w:t>inmagnitude</w:t>
      </w:r>
      <w:proofErr w:type="spellEnd"/>
      <w:r w:rsidRPr="002E6E3B">
        <w:t xml:space="preserve"> to that of </w:t>
      </w:r>
      <w:proofErr w:type="spellStart"/>
      <w:r w:rsidRPr="002E6E3B">
        <w:t>Proaracana</w:t>
      </w:r>
      <w:proofErr w:type="spellEnd"/>
      <w:r w:rsidRPr="002E6E3B">
        <w:t xml:space="preserve"> if the high dorsal spiny process in the latter is ignored.</w:t>
      </w:r>
      <w:r>
        <w:t>” Tyler 1980</w:t>
      </w:r>
    </w:p>
    <w:p w14:paraId="2BF3EBBB" w14:textId="021C0C8C" w:rsidR="00D453BE" w:rsidRDefault="00D453BE" w:rsidP="00D453BE">
      <w:pPr>
        <w:pStyle w:val="p1"/>
      </w:pPr>
    </w:p>
    <w:p w14:paraId="424C8A77" w14:textId="27C9E20A" w:rsidR="00D453BE" w:rsidRDefault="00090D91">
      <w:r>
        <w:rPr>
          <w:noProof/>
        </w:rPr>
        <w:drawing>
          <wp:inline distT="0" distB="0" distL="0" distR="0" wp14:anchorId="06F158CD" wp14:editId="5851319E">
            <wp:extent cx="5943600" cy="4979670"/>
            <wp:effectExtent l="0" t="0" r="6350" b="2540"/>
            <wp:docPr id="1308561052" name="Picture 2" descr="A close-up of a skele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61052" name="Picture 2" descr="A close-up of a skeleto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B847" w14:textId="35B2D55B" w:rsidR="00090D91" w:rsidRDefault="00090D91">
      <w:hyperlink r:id="rId7" w:history="1">
        <w:r w:rsidRPr="002D3702">
          <w:rPr>
            <w:rStyle w:val="Hyperlink"/>
          </w:rPr>
          <w:t>https://www.researchgate.net/figure/Caudal-skeleton-of-Imparfinis-munduruku-MPEG-26514-350-mm-SL-paratype-Abbreviations_fig2_337701297</w:t>
        </w:r>
      </w:hyperlink>
    </w:p>
    <w:p w14:paraId="3CC76934" w14:textId="4B93F2C9" w:rsidR="00090D91" w:rsidRDefault="00090D91">
      <w:r>
        <w:t xml:space="preserve">foramen refers to CF? in </w:t>
      </w:r>
      <w:proofErr w:type="spellStart"/>
      <w:r>
        <w:t>anoplocapros</w:t>
      </w:r>
      <w:proofErr w:type="spellEnd"/>
      <w:r>
        <w:t xml:space="preserve">, there is no foramen. </w:t>
      </w:r>
    </w:p>
    <w:p w14:paraId="7A55B91D" w14:textId="77777777" w:rsidR="00090D91" w:rsidRDefault="00090D91"/>
    <w:p w14:paraId="36198B80" w14:textId="25BFBFA2" w:rsidR="00090D91" w:rsidRDefault="00090D91" w:rsidP="00090D91">
      <w:r>
        <w:t xml:space="preserve">9 </w:t>
      </w:r>
      <w:proofErr w:type="spellStart"/>
      <w:r>
        <w:t>sternobranchialis</w:t>
      </w:r>
      <w:proofErr w:type="spellEnd"/>
      <w:r w:rsidR="00591161">
        <w:t xml:space="preserve"> (STB)</w:t>
      </w:r>
    </w:p>
    <w:p w14:paraId="250E3649" w14:textId="602D9E1E" w:rsidR="00090D91" w:rsidRDefault="00090D91" w:rsidP="00090D91">
      <w:r>
        <w:t xml:space="preserve">From </w:t>
      </w:r>
      <w:proofErr w:type="spellStart"/>
      <w:r>
        <w:t>polyplacapros</w:t>
      </w:r>
      <w:proofErr w:type="spellEnd"/>
      <w:r>
        <w:t xml:space="preserve"> to </w:t>
      </w:r>
      <w:proofErr w:type="spellStart"/>
      <w:r>
        <w:t>strophiurichthys</w:t>
      </w:r>
      <w:proofErr w:type="spellEnd"/>
      <w:r>
        <w:t xml:space="preserve">, the </w:t>
      </w:r>
      <w:proofErr w:type="spellStart"/>
      <w:r>
        <w:t>sternobranchialis</w:t>
      </w:r>
      <w:proofErr w:type="spellEnd"/>
      <w:r>
        <w:t xml:space="preserve"> muscle fibers form a single bundle which grades into an aponeurosis</w:t>
      </w:r>
      <w:r w:rsidR="00217921">
        <w:t xml:space="preserve">. An anterior and posterior tendon arise from the aponeurosis to insert into the hypo and </w:t>
      </w:r>
      <w:proofErr w:type="spellStart"/>
      <w:r w:rsidR="00217921">
        <w:t>cerato</w:t>
      </w:r>
      <w:proofErr w:type="spellEnd"/>
      <w:r w:rsidR="00217921">
        <w:t xml:space="preserve"> branchial elements of the gill arches</w:t>
      </w:r>
    </w:p>
    <w:p w14:paraId="4AB962B1" w14:textId="108F3A28" w:rsidR="00591161" w:rsidRDefault="00591161" w:rsidP="00591161">
      <w:pPr>
        <w:pStyle w:val="ListParagraph"/>
        <w:numPr>
          <w:ilvl w:val="0"/>
          <w:numId w:val="1"/>
        </w:numPr>
      </w:pPr>
      <w:r>
        <w:lastRenderedPageBreak/>
        <w:t xml:space="preserve">Strophiurichthys: Single muscle fiber </w:t>
      </w:r>
      <w:r>
        <w:rPr>
          <w:rFonts w:hint="eastAsia"/>
        </w:rPr>
        <w:sym w:font="Wingdings" w:char="F0E0"/>
      </w:r>
      <w:r>
        <w:t xml:space="preserve"> aponeurosis </w:t>
      </w:r>
      <w:r>
        <w:rPr>
          <w:rFonts w:hint="eastAsia"/>
        </w:rPr>
        <w:sym w:font="Wingdings" w:char="F0E0"/>
      </w:r>
      <w:r>
        <w:t xml:space="preserve"> ant. &amp; pos. tendon that connect to  hypobranchial bone &amp; </w:t>
      </w:r>
      <w:proofErr w:type="spellStart"/>
      <w:r>
        <w:t>ceratobranchial</w:t>
      </w:r>
      <w:proofErr w:type="spellEnd"/>
      <w:r>
        <w:t xml:space="preserve"> bone in gill arches</w:t>
      </w:r>
    </w:p>
    <w:p w14:paraId="3F084A2E" w14:textId="78BCFF6D" w:rsidR="00591161" w:rsidRDefault="00591161" w:rsidP="00591161">
      <w:pPr>
        <w:pStyle w:val="ListParagraph"/>
        <w:numPr>
          <w:ilvl w:val="0"/>
          <w:numId w:val="1"/>
        </w:numPr>
      </w:pPr>
      <w:proofErr w:type="spellStart"/>
      <w:r>
        <w:t>Anoplocapros</w:t>
      </w:r>
      <w:proofErr w:type="spellEnd"/>
      <w:r>
        <w:t xml:space="preserve">: dorsal half of STB muscle has ant. &amp; pos. sections which grade into respective tendons. Ventral half of STB is singular. </w:t>
      </w:r>
    </w:p>
    <w:p w14:paraId="61920AD3" w14:textId="28F2B2F2" w:rsidR="00591161" w:rsidRDefault="00591161" w:rsidP="00591161">
      <w:pPr>
        <w:pStyle w:val="ListParagraph"/>
        <w:numPr>
          <w:ilvl w:val="0"/>
          <w:numId w:val="1"/>
        </w:numPr>
      </w:pPr>
      <w:proofErr w:type="spellStart"/>
      <w:r>
        <w:t>Caprichthys</w:t>
      </w:r>
      <w:proofErr w:type="spellEnd"/>
      <w:r>
        <w:t xml:space="preserve"> + </w:t>
      </w:r>
      <w:proofErr w:type="spellStart"/>
      <w:r>
        <w:t>capropygia</w:t>
      </w:r>
      <w:proofErr w:type="spellEnd"/>
      <w:r>
        <w:t>: ant. &amp; pos. separation of muscle is complete</w:t>
      </w:r>
    </w:p>
    <w:p w14:paraId="671C163C" w14:textId="443AC8A0" w:rsidR="00591161" w:rsidRDefault="00591161" w:rsidP="00591161">
      <w:pPr>
        <w:pStyle w:val="ListParagraph"/>
        <w:numPr>
          <w:ilvl w:val="0"/>
          <w:numId w:val="1"/>
        </w:numPr>
      </w:pPr>
      <w:proofErr w:type="spellStart"/>
      <w:r>
        <w:t>Ostraciins</w:t>
      </w:r>
      <w:proofErr w:type="spellEnd"/>
      <w:r>
        <w:t>: separation, where anterior is greatly enlarged</w:t>
      </w:r>
    </w:p>
    <w:p w14:paraId="709A92BF" w14:textId="11D2CB91" w:rsidR="00090D91" w:rsidRDefault="00591161" w:rsidP="00090D91">
      <w:r>
        <w:rPr>
          <w:noProof/>
        </w:rPr>
        <w:drawing>
          <wp:inline distT="0" distB="0" distL="0" distR="0" wp14:anchorId="5ED824C2" wp14:editId="02FDA337">
            <wp:extent cx="5943600" cy="5182870"/>
            <wp:effectExtent l="0" t="0" r="0" b="0"/>
            <wp:docPr id="1193769230" name="Picture 8" descr="A diagram of the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69230" name="Picture 8" descr="A diagram of the human bod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1EF9" w14:textId="203F7EFD" w:rsidR="00090D91" w:rsidRDefault="00090D91" w:rsidP="00090D91">
      <w:hyperlink r:id="rId9" w:tgtFrame="_blank" w:history="1">
        <w:r>
          <w:rPr>
            <w:rFonts w:ascii="Roboto" w:hAnsi="Roboto"/>
            <w:color w:val="1A0DAB"/>
            <w:sz w:val="21"/>
            <w:szCs w:val="21"/>
          </w:rPr>
          <w:fldChar w:fldCharType="begin"/>
        </w:r>
        <w:r>
          <w:rPr>
            <w:rFonts w:ascii="Roboto" w:hAnsi="Roboto"/>
            <w:color w:val="1A0DAB"/>
            <w:sz w:val="21"/>
            <w:szCs w:val="21"/>
          </w:rPr>
          <w:instrText xml:space="preserve"> INCLUDEPICTURE "https://journals.plos.org/plosone/article/figure/image?size=medium&amp;id=10.1371/journal.pone.0110129.g013" \* MERGEFORMATINET </w:instrText>
        </w:r>
        <w:r>
          <w:rPr>
            <w:rFonts w:ascii="Roboto" w:hAnsi="Roboto"/>
            <w:color w:val="1A0DAB"/>
            <w:sz w:val="21"/>
            <w:szCs w:val="21"/>
          </w:rPr>
          <w:fldChar w:fldCharType="separate"/>
        </w:r>
        <w:r>
          <w:rPr>
            <w:rFonts w:ascii="Roboto" w:hAnsi="Roboto"/>
            <w:noProof/>
            <w:color w:val="1A0DAB"/>
            <w:sz w:val="21"/>
            <w:szCs w:val="21"/>
          </w:rPr>
          <w:drawing>
            <wp:inline distT="0" distB="0" distL="0" distR="0" wp14:anchorId="031E23F9" wp14:editId="2DC4BC26">
              <wp:extent cx="5943600" cy="7011035"/>
              <wp:effectExtent l="0" t="0" r="0" b="0"/>
              <wp:docPr id="158878896" name="Picture 4" descr="The Infrabranchial Musculature and Its Bearing on the Phylogeny of  Percomorph Fishes (Osteichthyes: Teleostei) | PLOS One">
                <a:hlinkClick xmlns:a="http://schemas.openxmlformats.org/drawingml/2006/main" r:id="rId9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The Infrabranchial Musculature and Its Bearing on the Phylogeny of  Percomorph Fishes (Osteichthyes: Teleostei) | PLOS One">
                        <a:hlinkClick r:id="rId9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3600" cy="7011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Fonts w:ascii="Roboto" w:hAnsi="Roboto"/>
            <w:color w:val="1A0DAB"/>
            <w:sz w:val="21"/>
            <w:szCs w:val="21"/>
          </w:rPr>
          <w:fldChar w:fldCharType="end"/>
        </w:r>
        <w:r w:rsidR="00217921" w:rsidRPr="00217921">
          <w:t xml:space="preserve"> </w:t>
        </w:r>
        <w:r w:rsidR="00217921">
          <w:lastRenderedPageBreak/>
          <w:fldChar w:fldCharType="begin"/>
        </w:r>
        <w:r w:rsidR="00217921">
          <w:instrText xml:space="preserve"> INCLUDEPICTURE "https://lh5.googleusercontent.com/proxy/DUw8-sfY2cQzjkXRp7yls_13KrKImUw0Ilq63U8XCmgpFPtlOmNkZ4ynxEjNzLyQ34rHdujfQMB9kAzyjkiCgY9OlkGJIPLmzrDc9G3wNwh4_rPIp4xAHrw" \* MERGEFORMATINET </w:instrText>
        </w:r>
        <w:r w:rsidR="00217921">
          <w:fldChar w:fldCharType="separate"/>
        </w:r>
        <w:r w:rsidR="00217921">
          <w:rPr>
            <w:noProof/>
          </w:rPr>
          <w:drawing>
            <wp:inline distT="0" distB="0" distL="0" distR="0" wp14:anchorId="59B54731" wp14:editId="6E251910">
              <wp:extent cx="2576195" cy="4194175"/>
              <wp:effectExtent l="0" t="0" r="1905" b="0"/>
              <wp:docPr id="1411623672" name="Picture 7" descr="Palaeos Vertebrates &gt; Bones&gt; Gill Arches &gt; Hypohyal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 descr="Palaeos Vertebrates &gt; Bones&gt; Gill Arches &gt; Hypohyal"/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576195" cy="419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217921">
          <w:fldChar w:fldCharType="end"/>
        </w:r>
        <w:r>
          <w:rPr>
            <w:rFonts w:ascii="Roboto" w:hAnsi="Roboto"/>
            <w:color w:val="1A0DAB"/>
            <w:sz w:val="21"/>
            <w:szCs w:val="21"/>
          </w:rPr>
          <w:fldChar w:fldCharType="begin"/>
        </w:r>
        <w:r>
          <w:rPr>
            <w:rFonts w:ascii="Roboto" w:hAnsi="Roboto"/>
            <w:color w:val="1A0DAB"/>
            <w:sz w:val="21"/>
            <w:szCs w:val="21"/>
          </w:rPr>
          <w:instrText xml:space="preserve"> INCLUDEPICTURE "https://encrypted-tbn0.gstatic.com/images?q=tbn:ANd9GcRorBjg5143CZD7W-I6lUrgOOaRABCZKLCkQg&amp;s" \* MERGEFORMATINET </w:instrText>
        </w:r>
        <w:r>
          <w:rPr>
            <w:rFonts w:ascii="Roboto" w:hAnsi="Roboto"/>
            <w:color w:val="1A0DAB"/>
            <w:sz w:val="21"/>
            <w:szCs w:val="21"/>
          </w:rPr>
          <w:fldChar w:fldCharType="separate"/>
        </w:r>
        <w:r>
          <w:rPr>
            <w:rFonts w:ascii="Roboto" w:hAnsi="Roboto"/>
            <w:noProof/>
            <w:color w:val="1A0DAB"/>
            <w:sz w:val="21"/>
            <w:szCs w:val="21"/>
          </w:rPr>
          <w:drawing>
            <wp:inline distT="0" distB="0" distL="0" distR="0" wp14:anchorId="3656C8F2" wp14:editId="71979604">
              <wp:extent cx="2628900" cy="3103880"/>
              <wp:effectExtent l="0" t="0" r="0" b="0"/>
              <wp:docPr id="1352262" name="Picture 3" descr="The Infrabranchial Musculature and Its Bearing on the Phylogeny of  Percomorph Fishes (Osteichthyes: Teleostei) | PLOS One">
                <a:hlinkClick xmlns:a="http://schemas.openxmlformats.org/drawingml/2006/main" r:id="rId9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The Infrabranchial Musculature and Its Bearing on the Phylogeny of  Percomorph Fishes (Osteichthyes: Teleostei) | PLOS One">
                        <a:hlinkClick r:id="rId9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3103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Fonts w:ascii="Roboto" w:hAnsi="Roboto"/>
            <w:color w:val="1A0DAB"/>
            <w:sz w:val="21"/>
            <w:szCs w:val="21"/>
          </w:rPr>
          <w:fldChar w:fldCharType="end"/>
        </w:r>
        <w:r>
          <w:rPr>
            <w:rStyle w:val="uwuvyf"/>
            <w:rFonts w:ascii="Roboto" w:hAnsi="Roboto"/>
            <w:color w:val="F1F3F4"/>
            <w:sz w:val="15"/>
            <w:szCs w:val="15"/>
            <w:u w:val="single"/>
          </w:rPr>
          <w:t>509 × 600</w:t>
        </w:r>
      </w:hyperlink>
    </w:p>
    <w:sectPr w:rsidR="00090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F0D96"/>
    <w:multiLevelType w:val="hybridMultilevel"/>
    <w:tmpl w:val="AE6CED90"/>
    <w:lvl w:ilvl="0" w:tplc="4EFA3C82">
      <w:start w:val="9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46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70"/>
    <w:rsid w:val="00090D91"/>
    <w:rsid w:val="000D01B7"/>
    <w:rsid w:val="002068B0"/>
    <w:rsid w:val="00217921"/>
    <w:rsid w:val="002E6E3B"/>
    <w:rsid w:val="00493237"/>
    <w:rsid w:val="00591161"/>
    <w:rsid w:val="00717A70"/>
    <w:rsid w:val="00A37E52"/>
    <w:rsid w:val="00D453BE"/>
    <w:rsid w:val="00D64647"/>
    <w:rsid w:val="00DA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186FE"/>
  <w15:chartTrackingRefBased/>
  <w15:docId w15:val="{FECF5086-7A6B-F649-A699-1C019BFEE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A7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453B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2"/>
      <w:szCs w:val="12"/>
      <w14:ligatures w14:val="none"/>
    </w:rPr>
  </w:style>
  <w:style w:type="character" w:styleId="Hyperlink">
    <w:name w:val="Hyperlink"/>
    <w:basedOn w:val="DefaultParagraphFont"/>
    <w:uiPriority w:val="99"/>
    <w:unhideWhenUsed/>
    <w:rsid w:val="00090D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D91"/>
    <w:rPr>
      <w:color w:val="605E5C"/>
      <w:shd w:val="clear" w:color="auto" w:fill="E1DFDD"/>
    </w:rPr>
  </w:style>
  <w:style w:type="character" w:customStyle="1" w:styleId="uwuvyf">
    <w:name w:val="uwuvyf"/>
    <w:basedOn w:val="DefaultParagraphFont"/>
    <w:rsid w:val="00090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searchgate.net/figure/Caudal-skeleton-of-Imparfinis-munduruku-MPEG-26514-350-mm-SL-paratype-Abbreviations_fig2_337701297" TargetMode="Externa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gif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journals.plos.org/plosone/article/figures?id=10.1371/journal.pone.011012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471</Words>
  <Characters>2587</Characters>
  <Application>Microsoft Office Word</Application>
  <DocSecurity>0</DocSecurity>
  <Lines>45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NSRAA Guest</dc:creator>
  <cp:keywords/>
  <dc:description/>
  <cp:lastModifiedBy>NSRAA Guest</cp:lastModifiedBy>
  <cp:revision>1</cp:revision>
  <dcterms:created xsi:type="dcterms:W3CDTF">2025-12-11T03:09:00Z</dcterms:created>
  <dcterms:modified xsi:type="dcterms:W3CDTF">2025-12-12T02:51:00Z</dcterms:modified>
</cp:coreProperties>
</file>