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hd w:fill="ffffff" w:val="clear"/>
        <w:spacing w:after="240" w:before="480" w:line="340" w:lineRule="auto"/>
        <w:rPr>
          <w:b w:val="1"/>
          <w:bCs w:val="1"/>
          <w:color w:val="0f1115"/>
          <w:sz w:val="36"/>
          <w:szCs w:val="36"/>
        </w:rPr>
      </w:pPr>
      <w:bookmarkStart w:colFirst="0" w:colLast="0" w:name="_5zhfq25lm5hj" w:id="0"/>
      <w:bookmarkEnd w:id="0"/>
      <w:r w:rsidDel="00000000" w:rsidR="00000000" w:rsidRPr="00000000">
        <w:rPr>
          <w:b w:val="1"/>
          <w:bCs w:val="1"/>
          <w:color w:val="0f1115"/>
          <w:sz w:val="36"/>
          <w:szCs w:val="36"/>
          <w:rtl w:val="0"/>
        </w:rPr>
        <w:t xml:space="preserve">Documento de Implementación del Ambiente de Desarrollo</w:t>
      </w:r>
    </w:p>
    <w:p w:rsidR="00000000" w:rsidDel="00000000" w:rsidP="00000000" w:rsidRDefault="00000000" w:rsidRPr="00000000" w14:paraId="00000002">
      <w:pPr>
        <w:shd w:fill="ffffff" w:val="clear"/>
        <w:spacing w:after="240" w:before="240" w:lineRule="auto"/>
        <w:rPr>
          <w:color w:val="0f1115"/>
          <w:sz w:val="24"/>
          <w:szCs w:val="24"/>
        </w:rPr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Proyecto: Fade Booker - Sistema de Gestión de Barberías con Simulación de Estilo mediante IA</w:t>
        <w:br w:type="textWrapping"/>
        <w:t xml:space="preserve">Arquitectura: Hexagonal (Puertos y Adaptadores)</w:t>
        <w:br w:type="textWrapping"/>
        <w:t xml:space="preserve">Fecha: Abril 2026</w:t>
        <w:br w:type="textWrapping"/>
        <w:t xml:space="preserve">Responsable: Equipo Fade Booker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hd w:fill="ffffff" w:val="clear"/>
        <w:spacing w:after="240" w:before="480" w:line="349.09090909090907" w:lineRule="auto"/>
        <w:jc w:val="left"/>
        <w:rPr>
          <w:color w:val="0f1115"/>
          <w:sz w:val="33"/>
          <w:szCs w:val="33"/>
          <w:u w:val="none"/>
        </w:rPr>
      </w:pPr>
      <w:bookmarkStart w:colFirst="0" w:colLast="0" w:name="_rpvt59bcftu4" w:id="1"/>
      <w:bookmarkEnd w:id="1"/>
      <w:r w:rsidDel="00000000" w:rsidR="00000000" w:rsidRPr="00000000">
        <w:rPr>
          <w:color w:val="0f1115"/>
          <w:sz w:val="33"/>
          <w:szCs w:val="33"/>
          <w:u w:val="none"/>
          <w:rtl w:val="0"/>
        </w:rPr>
        <w:t xml:space="preserve">1. Introducción</w:t>
      </w:r>
    </w:p>
    <w:p w:rsidR="00000000" w:rsidDel="00000000" w:rsidP="00000000" w:rsidRDefault="00000000" w:rsidRPr="00000000" w14:paraId="00000005">
      <w:pPr>
        <w:shd w:fill="ffffff" w:val="clear"/>
        <w:spacing w:after="240" w:before="240" w:lineRule="auto"/>
        <w:rPr>
          <w:color w:val="0f1115"/>
          <w:sz w:val="24"/>
          <w:szCs w:val="24"/>
        </w:rPr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El presente documento describe la implementación del ambiente de desarrollo del proyecto Fade Booker. Su objetivo es detallar la configuración, integración y despliegue de cada componente de la arquitectura definida, incluyendo la base de datos, el backend, el frontend, las automatizaciones y los agentes de inteligencia artificial.</w:t>
      </w:r>
    </w:p>
    <w:p w:rsidR="00000000" w:rsidDel="00000000" w:rsidP="00000000" w:rsidRDefault="00000000" w:rsidRPr="00000000" w14:paraId="00000006">
      <w:pPr>
        <w:shd w:fill="ffffff" w:val="clear"/>
        <w:spacing w:after="240" w:before="240" w:lineRule="auto"/>
        <w:rPr>
          <w:color w:val="0f1115"/>
          <w:sz w:val="24"/>
          <w:szCs w:val="24"/>
        </w:rPr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Este ambiente de desarrollo ha sido diseñado siguiendo los principios de la arquitectura hexagonal, garantizando la separación de la lógica de negocio de las dependencias externas, y utilizando servicios en la nube de Microsoft Azure para maximizar la escalabilidad y minimizar los costos operativos.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keepNext w:val="0"/>
        <w:keepLines w:val="0"/>
        <w:shd w:fill="ffffff" w:val="clear"/>
        <w:spacing w:after="240" w:before="480" w:line="349.09090909090907" w:lineRule="auto"/>
        <w:jc w:val="left"/>
        <w:rPr>
          <w:color w:val="0f1115"/>
          <w:sz w:val="33"/>
          <w:szCs w:val="33"/>
          <w:u w:val="none"/>
        </w:rPr>
      </w:pPr>
      <w:bookmarkStart w:colFirst="0" w:colLast="0" w:name="_ld6vz4sfh41f" w:id="2"/>
      <w:bookmarkEnd w:id="2"/>
      <w:r w:rsidDel="00000000" w:rsidR="00000000" w:rsidRPr="00000000">
        <w:rPr>
          <w:color w:val="0f1115"/>
          <w:sz w:val="33"/>
          <w:szCs w:val="33"/>
          <w:u w:val="none"/>
          <w:rtl w:val="0"/>
        </w:rPr>
        <w:t xml:space="preserve">2. Diagrama de Arquitectura de Referencia</w:t>
      </w:r>
    </w:p>
    <w:p w:rsidR="00000000" w:rsidDel="00000000" w:rsidP="00000000" w:rsidRDefault="00000000" w:rsidRPr="00000000" w14:paraId="00000009">
      <w:pPr>
        <w:shd w:fill="ffffff" w:val="clear"/>
        <w:spacing w:after="240" w:before="240" w:lineRule="auto"/>
        <w:rPr>
          <w:color w:val="0f1115"/>
          <w:sz w:val="24"/>
          <w:szCs w:val="24"/>
        </w:rPr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La siguiente imagen muestra el esquema general de la arquitectura implementada, donde se distinguen las capas de adaptadores de entrada, puertos, núcleo de negocio, y adaptadores de salida.</w:t>
      </w:r>
    </w:p>
    <w:p w:rsidR="00000000" w:rsidDel="00000000" w:rsidP="00000000" w:rsidRDefault="00000000" w:rsidRPr="00000000" w14:paraId="0000000A">
      <w:pPr>
        <w:shd w:fill="ffffff" w:val="clear"/>
        <w:spacing w:after="240" w:before="240" w:lineRule="auto"/>
        <w:rPr>
          <w:color w:val="0f1115"/>
          <w:sz w:val="24"/>
          <w:szCs w:val="24"/>
        </w:rPr>
      </w:pPr>
      <w:r w:rsidDel="00000000" w:rsidR="00000000" w:rsidRPr="00000000">
        <w:rPr>
          <w:color w:val="0f1115"/>
          <w:sz w:val="24"/>
          <w:szCs w:val="24"/>
        </w:rPr>
        <w:drawing>
          <wp:inline distB="114300" distT="114300" distL="114300" distR="114300">
            <wp:extent cx="5731200" cy="31242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2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hd w:fill="ffffff" w:val="clear"/>
        <w:spacing w:after="240" w:before="240" w:lineRule="auto"/>
        <w:rPr>
          <w:color w:val="0f1115"/>
          <w:sz w:val="24"/>
          <w:szCs w:val="24"/>
        </w:rPr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Descripción del flujo:</w:t>
      </w:r>
    </w:p>
    <w:p w:rsidR="00000000" w:rsidDel="00000000" w:rsidP="00000000" w:rsidRDefault="00000000" w:rsidRPr="00000000" w14:paraId="0000000C">
      <w:pPr>
        <w:numPr>
          <w:ilvl w:val="0"/>
          <w:numId w:val="4"/>
        </w:numPr>
        <w:shd w:fill="ffffff" w:val="clear"/>
        <w:spacing w:after="0" w:afterAutospacing="0" w:before="240" w:lineRule="auto"/>
        <w:ind w:left="720" w:hanging="360"/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Los adaptadores de entrada (Power Pages, Power Apps, React) reciben las solicitudes de los usuarios.</w:t>
      </w:r>
    </w:p>
    <w:p w:rsidR="00000000" w:rsidDel="00000000" w:rsidP="00000000" w:rsidRDefault="00000000" w:rsidRPr="00000000" w14:paraId="0000000D">
      <w:pPr>
        <w:numPr>
          <w:ilvl w:val="0"/>
          <w:numId w:val="4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Estas solicitudes son canalizadas a través de los puertos de entrada hacia el núcleo, donde se ejecuta la lógica de negocio pura.</w:t>
      </w:r>
    </w:p>
    <w:p w:rsidR="00000000" w:rsidDel="00000000" w:rsidP="00000000" w:rsidRDefault="00000000" w:rsidRPr="00000000" w14:paraId="0000000E">
      <w:pPr>
        <w:numPr>
          <w:ilvl w:val="0"/>
          <w:numId w:val="4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Cuando el núcleo necesita persistir datos, procesar un pago o almacenar una imagen, se comunica a través de los puertos de salida con los adaptadores de salida correspondientes (SQL Server, Stripe, Cloudinary).</w:t>
      </w:r>
    </w:p>
    <w:p w:rsidR="00000000" w:rsidDel="00000000" w:rsidP="00000000" w:rsidRDefault="00000000" w:rsidRPr="00000000" w14:paraId="0000000F">
      <w:pPr>
        <w:numPr>
          <w:ilvl w:val="0"/>
          <w:numId w:val="4"/>
        </w:numPr>
        <w:shd w:fill="ffffff" w:val="clear"/>
        <w:spacing w:after="240" w:before="0" w:beforeAutospacing="0" w:lineRule="auto"/>
        <w:ind w:left="720" w:hanging="360"/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La autenticación se gestiona mediante JWT integrado con Power Pages, y la comunicación entre capas es asíncrona y segura.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2"/>
        <w:keepNext w:val="0"/>
        <w:keepLines w:val="0"/>
        <w:shd w:fill="ffffff" w:val="clear"/>
        <w:spacing w:after="240" w:before="480" w:line="349.09090909090907" w:lineRule="auto"/>
        <w:jc w:val="left"/>
        <w:rPr>
          <w:color w:val="0f1115"/>
          <w:sz w:val="33"/>
          <w:szCs w:val="33"/>
          <w:u w:val="none"/>
        </w:rPr>
      </w:pPr>
      <w:bookmarkStart w:colFirst="0" w:colLast="0" w:name="_t8h1e097nuh3" w:id="3"/>
      <w:bookmarkEnd w:id="3"/>
      <w:r w:rsidDel="00000000" w:rsidR="00000000" w:rsidRPr="00000000">
        <w:rPr>
          <w:color w:val="0f1115"/>
          <w:sz w:val="33"/>
          <w:szCs w:val="33"/>
          <w:u w:val="none"/>
          <w:rtl w:val="0"/>
        </w:rPr>
        <w:t xml:space="preserve">3. Componentes del Ambiente de Desarrollo</w:t>
      </w:r>
    </w:p>
    <w:p w:rsidR="00000000" w:rsidDel="00000000" w:rsidP="00000000" w:rsidRDefault="00000000" w:rsidRPr="00000000" w14:paraId="00000012">
      <w:pPr>
        <w:pStyle w:val="Heading3"/>
        <w:keepNext w:val="0"/>
        <w:keepLines w:val="0"/>
        <w:shd w:fill="ffffff" w:val="clear"/>
        <w:spacing w:after="240" w:before="480" w:line="360" w:lineRule="auto"/>
        <w:rPr>
          <w:b w:val="1"/>
          <w:bCs w:val="1"/>
          <w:color w:val="0f1115"/>
          <w:sz w:val="30"/>
          <w:szCs w:val="30"/>
        </w:rPr>
      </w:pPr>
      <w:bookmarkStart w:colFirst="0" w:colLast="0" w:name="_b2wmsm8ivfri" w:id="4"/>
      <w:bookmarkEnd w:id="4"/>
      <w:r w:rsidDel="00000000" w:rsidR="00000000" w:rsidRPr="00000000">
        <w:rPr>
          <w:b w:val="1"/>
          <w:bCs w:val="1"/>
          <w:color w:val="0f1115"/>
          <w:sz w:val="30"/>
          <w:szCs w:val="30"/>
          <w:rtl w:val="0"/>
        </w:rPr>
        <w:t xml:space="preserve">3.1. Base de Datos: Azure SQL Database</w:t>
      </w:r>
    </w:p>
    <w:p w:rsidR="00000000" w:rsidDel="00000000" w:rsidP="00000000" w:rsidRDefault="00000000" w:rsidRPr="00000000" w14:paraId="00000013">
      <w:pPr>
        <w:shd w:fill="ffffff" w:val="clear"/>
        <w:spacing w:after="240" w:before="240" w:lineRule="auto"/>
        <w:rPr>
          <w:color w:val="0f1115"/>
          <w:sz w:val="24"/>
          <w:szCs w:val="24"/>
        </w:rPr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Tecnología: Azure SQL Database (Serverless)</w:t>
      </w:r>
    </w:p>
    <w:p w:rsidR="00000000" w:rsidDel="00000000" w:rsidP="00000000" w:rsidRDefault="00000000" w:rsidRPr="00000000" w14:paraId="00000014">
      <w:pPr>
        <w:shd w:fill="ffffff" w:val="clear"/>
        <w:spacing w:after="240" w:before="240" w:lineRule="auto"/>
        <w:rPr>
          <w:color w:val="0f1115"/>
          <w:sz w:val="24"/>
          <w:szCs w:val="24"/>
        </w:rPr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Implementación:</w:t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shd w:fill="ffffff" w:val="clear"/>
        <w:spacing w:after="0" w:afterAutospacing="0" w:before="240" w:lineRule="auto"/>
        <w:ind w:left="720" w:hanging="360"/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Entorno Local (Desarrollo): Se utilizó un contenedor Docker con SQL Server 2022 Developer Edition para el desarrollo inicial. La configuración se realizó mediante variables de entorno (</w:t>
      </w:r>
      <w:r w:rsidDel="00000000" w:rsidR="00000000" w:rsidRPr="00000000">
        <w:rPr>
          <w:rFonts w:ascii="Courier New" w:cs="Courier New" w:eastAsia="Courier New" w:hAnsi="Courier New"/>
          <w:color w:val="0f1115"/>
          <w:sz w:val="21"/>
          <w:szCs w:val="21"/>
          <w:shd w:fill="ebeef2" w:val="clear"/>
          <w:rtl w:val="0"/>
        </w:rPr>
        <w:t xml:space="preserve">ACCEPT_EULA=Y</w:t>
      </w:r>
      <w:r w:rsidDel="00000000" w:rsidR="00000000" w:rsidRPr="00000000">
        <w:rPr>
          <w:color w:val="0f1115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f1115"/>
          <w:sz w:val="21"/>
          <w:szCs w:val="21"/>
          <w:shd w:fill="ebeef2" w:val="clear"/>
          <w:rtl w:val="0"/>
        </w:rPr>
        <w:t xml:space="preserve">MSSQL_SA_PASSWORD</w:t>
      </w:r>
      <w:r w:rsidDel="00000000" w:rsidR="00000000" w:rsidRPr="00000000">
        <w:rPr>
          <w:color w:val="0f1115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f1115"/>
          <w:sz w:val="21"/>
          <w:szCs w:val="21"/>
          <w:shd w:fill="ebeef2" w:val="clear"/>
          <w:rtl w:val="0"/>
        </w:rPr>
        <w:t xml:space="preserve">MSSQL_PID=Developer</w:t>
      </w:r>
      <w:r w:rsidDel="00000000" w:rsidR="00000000" w:rsidRPr="00000000">
        <w:rPr>
          <w:color w:val="0f1115"/>
          <w:sz w:val="24"/>
          <w:szCs w:val="24"/>
          <w:rtl w:val="0"/>
        </w:rPr>
        <w:t xml:space="preserve">) y persistencia de datos a través de volúmenes de Docker.</w:t>
      </w:r>
    </w:p>
    <w:p w:rsidR="00000000" w:rsidDel="00000000" w:rsidP="00000000" w:rsidRDefault="00000000" w:rsidRPr="00000000" w14:paraId="00000016">
      <w:pPr>
        <w:numPr>
          <w:ilvl w:val="0"/>
          <w:numId w:val="2"/>
        </w:numPr>
        <w:shd w:fill="ffffff" w:val="clear"/>
        <w:spacing w:after="240" w:before="0" w:beforeAutospacing="0" w:lineRule="auto"/>
        <w:ind w:left="720" w:hanging="360"/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Entorno en la Nube (Azure): La base de datos fue migrada a Azure SQL Database en la región </w:t>
      </w:r>
      <w:r w:rsidDel="00000000" w:rsidR="00000000" w:rsidRPr="00000000">
        <w:rPr>
          <w:rFonts w:ascii="Courier New" w:cs="Courier New" w:eastAsia="Courier New" w:hAnsi="Courier New"/>
          <w:color w:val="0f1115"/>
          <w:sz w:val="21"/>
          <w:szCs w:val="21"/>
          <w:shd w:fill="ebeef2" w:val="clear"/>
          <w:rtl w:val="0"/>
        </w:rPr>
        <w:t xml:space="preserve">brazilsouth</w:t>
      </w:r>
      <w:r w:rsidDel="00000000" w:rsidR="00000000" w:rsidRPr="00000000">
        <w:rPr>
          <w:color w:val="0f1115"/>
          <w:sz w:val="24"/>
          <w:szCs w:val="24"/>
          <w:rtl w:val="0"/>
        </w:rPr>
        <w:t xml:space="preserve">. Se utilizó el modelo Serverless para optimizar costos, con pausa automática tras 1 hora de inactividad. La migración de los datos se realizó mediante la exportación de la base de datos local a un archivo </w:t>
      </w:r>
      <w:r w:rsidDel="00000000" w:rsidR="00000000" w:rsidRPr="00000000">
        <w:rPr>
          <w:rFonts w:ascii="Courier New" w:cs="Courier New" w:eastAsia="Courier New" w:hAnsi="Courier New"/>
          <w:color w:val="0f1115"/>
          <w:sz w:val="21"/>
          <w:szCs w:val="21"/>
          <w:shd w:fill="ebeef2" w:val="clear"/>
          <w:rtl w:val="0"/>
        </w:rPr>
        <w:t xml:space="preserve">.bacpac</w:t>
      </w:r>
      <w:r w:rsidDel="00000000" w:rsidR="00000000" w:rsidRPr="00000000">
        <w:rPr>
          <w:color w:val="0f1115"/>
          <w:sz w:val="24"/>
          <w:szCs w:val="24"/>
          <w:rtl w:val="0"/>
        </w:rPr>
        <w:t xml:space="preserve"> y su posterior importación a Azure.</w:t>
      </w:r>
    </w:p>
    <w:p w:rsidR="00000000" w:rsidDel="00000000" w:rsidP="00000000" w:rsidRDefault="00000000" w:rsidRPr="00000000" w14:paraId="00000017">
      <w:pPr>
        <w:shd w:fill="ffffff" w:val="clear"/>
        <w:spacing w:after="240" w:before="240" w:lineRule="auto"/>
        <w:rPr>
          <w:color w:val="0f1115"/>
          <w:sz w:val="24"/>
          <w:szCs w:val="24"/>
        </w:rPr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Configuración final en Azure:</w:t>
      </w:r>
    </w:p>
    <w:tbl>
      <w:tblPr>
        <w:tblStyle w:val="Table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480.583012229855"/>
        <w:gridCol w:w="5544.92879879377"/>
        <w:tblGridChange w:id="0">
          <w:tblGrid>
            <w:gridCol w:w="3480.583012229855"/>
            <w:gridCol w:w="5544.92879879377"/>
          </w:tblGrid>
        </w:tblGridChange>
      </w:tblGrid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0" w:val="nil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line="391.30434782608694" w:lineRule="auto"/>
              <w:rPr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color w:val="0f1115"/>
                <w:sz w:val="23"/>
                <w:szCs w:val="23"/>
                <w:rtl w:val="0"/>
              </w:rPr>
              <w:t xml:space="preserve">Recurso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line="391.30434782608694" w:lineRule="auto"/>
              <w:rPr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color w:val="0f1115"/>
                <w:sz w:val="23"/>
                <w:szCs w:val="23"/>
                <w:rtl w:val="0"/>
              </w:rPr>
              <w:t xml:space="preserve">Valor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0" w:val="nil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line="391.30434782608694" w:lineRule="auto"/>
              <w:rPr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color w:val="0f1115"/>
                <w:sz w:val="23"/>
                <w:szCs w:val="23"/>
                <w:rtl w:val="0"/>
              </w:rPr>
              <w:t xml:space="preserve">Servidor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line="391.30434782608694" w:lineRule="auto"/>
              <w:rPr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188038"/>
                <w:sz w:val="20"/>
                <w:szCs w:val="20"/>
                <w:shd w:fill="ebeef2" w:val="clear"/>
                <w:rtl w:val="0"/>
              </w:rPr>
              <w:t xml:space="preserve">fadebooker-server.database.windows.net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0" w:val="nil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line="391.30434782608694" w:lineRule="auto"/>
              <w:rPr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color w:val="0f1115"/>
                <w:sz w:val="23"/>
                <w:szCs w:val="23"/>
                <w:rtl w:val="0"/>
              </w:rPr>
              <w:t xml:space="preserve">Base de datos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line="391.30434782608694" w:lineRule="auto"/>
              <w:rPr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188038"/>
                <w:sz w:val="20"/>
                <w:szCs w:val="20"/>
                <w:shd w:fill="ebeef2" w:val="clear"/>
                <w:rtl w:val="0"/>
              </w:rPr>
              <w:t xml:space="preserve">FadeBooker_DB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0" w:val="nil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line="391.30434782608694" w:lineRule="auto"/>
              <w:rPr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color w:val="0f1115"/>
                <w:sz w:val="23"/>
                <w:szCs w:val="23"/>
                <w:rtl w:val="0"/>
              </w:rPr>
              <w:t xml:space="preserve">Usuario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line="391.30434782608694" w:lineRule="auto"/>
              <w:rPr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188038"/>
                <w:sz w:val="20"/>
                <w:szCs w:val="20"/>
                <w:shd w:fill="ebeef2" w:val="clear"/>
                <w:rtl w:val="0"/>
              </w:rPr>
              <w:t xml:space="preserve">adminuser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0" w:val="nil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line="391.30434782608694" w:lineRule="auto"/>
              <w:rPr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color w:val="0f1115"/>
                <w:sz w:val="23"/>
                <w:szCs w:val="23"/>
                <w:rtl w:val="0"/>
              </w:rPr>
              <w:t xml:space="preserve">Región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line="391.30434782608694" w:lineRule="auto"/>
              <w:rPr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color w:val="0f1115"/>
                <w:sz w:val="23"/>
                <w:szCs w:val="23"/>
                <w:rtl w:val="0"/>
              </w:rPr>
              <w:t xml:space="preserve">Brazil South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0" w:val="nil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line="391.30434782608694" w:lineRule="auto"/>
              <w:rPr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color w:val="0f1115"/>
                <w:sz w:val="23"/>
                <w:szCs w:val="23"/>
                <w:rtl w:val="0"/>
              </w:rPr>
              <w:t xml:space="preserve">Nivel de servicio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line="391.30434782608694" w:lineRule="auto"/>
              <w:rPr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color w:val="0f1115"/>
                <w:sz w:val="23"/>
                <w:szCs w:val="23"/>
                <w:rtl w:val="0"/>
              </w:rPr>
              <w:t xml:space="preserve">Serverless (GP_S_Gen5_1)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0" w:val="nil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line="391.30434782608694" w:lineRule="auto"/>
              <w:rPr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color w:val="0f1115"/>
                <w:sz w:val="23"/>
                <w:szCs w:val="23"/>
                <w:rtl w:val="0"/>
              </w:rPr>
              <w:t xml:space="preserve">Redundancia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line="391.30434782608694" w:lineRule="auto"/>
              <w:rPr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color w:val="0f1115"/>
                <w:sz w:val="23"/>
                <w:szCs w:val="23"/>
                <w:rtl w:val="0"/>
              </w:rPr>
              <w:t xml:space="preserve">Local (LRS)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6">
      <w:pPr>
        <w:pStyle w:val="Heading3"/>
        <w:keepNext w:val="0"/>
        <w:keepLines w:val="0"/>
        <w:shd w:fill="ffffff" w:val="clear"/>
        <w:spacing w:after="240" w:before="480" w:line="360" w:lineRule="auto"/>
        <w:rPr>
          <w:b w:val="1"/>
          <w:bCs w:val="1"/>
          <w:color w:val="0f1115"/>
          <w:sz w:val="30"/>
          <w:szCs w:val="30"/>
        </w:rPr>
      </w:pPr>
      <w:bookmarkStart w:colFirst="0" w:colLast="0" w:name="_s644g9j3eac8" w:id="5"/>
      <w:bookmarkEnd w:id="5"/>
      <w:r w:rsidDel="00000000" w:rsidR="00000000" w:rsidRPr="00000000">
        <w:rPr>
          <w:b w:val="1"/>
          <w:bCs w:val="1"/>
          <w:color w:val="0f1115"/>
          <w:sz w:val="30"/>
          <w:szCs w:val="30"/>
          <w:rtl w:val="0"/>
        </w:rPr>
        <w:t xml:space="preserve">3.2. Backend: API en Contenedor Docker (Azure Functions / Node.js)</w:t>
      </w:r>
    </w:p>
    <w:p w:rsidR="00000000" w:rsidDel="00000000" w:rsidP="00000000" w:rsidRDefault="00000000" w:rsidRPr="00000000" w14:paraId="00000027">
      <w:pPr>
        <w:shd w:fill="ffffff" w:val="clear"/>
        <w:spacing w:after="240" w:before="240" w:lineRule="auto"/>
        <w:rPr>
          <w:color w:val="0f1115"/>
          <w:sz w:val="24"/>
          <w:szCs w:val="24"/>
        </w:rPr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Tecnología: Node.js, Express.js, Knex.js, Docker, Azure Container Registry</w:t>
      </w:r>
    </w:p>
    <w:p w:rsidR="00000000" w:rsidDel="00000000" w:rsidP="00000000" w:rsidRDefault="00000000" w:rsidRPr="00000000" w14:paraId="00000028">
      <w:pPr>
        <w:shd w:fill="ffffff" w:val="clear"/>
        <w:spacing w:after="240" w:before="240" w:lineRule="auto"/>
        <w:rPr>
          <w:color w:val="0f1115"/>
          <w:sz w:val="24"/>
          <w:szCs w:val="24"/>
        </w:rPr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Implementación:</w:t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shd w:fill="ffffff" w:val="clear"/>
        <w:spacing w:after="0" w:afterAutospacing="0" w:before="240" w:lineRule="auto"/>
        <w:ind w:left="720" w:hanging="360"/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Backend Local: La API se desarrolló con Node.js y Express.js, utilizando Knex.js como query builder para la interacción con la base de datos. Las pruebas unitarias se realizaron con Vitest y Supertest.</w:t>
      </w:r>
    </w:p>
    <w:p w:rsidR="00000000" w:rsidDel="00000000" w:rsidP="00000000" w:rsidRDefault="00000000" w:rsidRPr="00000000" w14:paraId="0000002A">
      <w:pPr>
        <w:numPr>
          <w:ilvl w:val="0"/>
          <w:numId w:val="3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Contenerización: Se creó un </w:t>
      </w:r>
      <w:r w:rsidDel="00000000" w:rsidR="00000000" w:rsidRPr="00000000">
        <w:rPr>
          <w:rFonts w:ascii="Courier New" w:cs="Courier New" w:eastAsia="Courier New" w:hAnsi="Courier New"/>
          <w:color w:val="0f1115"/>
          <w:sz w:val="21"/>
          <w:szCs w:val="21"/>
          <w:shd w:fill="ebeef2" w:val="clear"/>
          <w:rtl w:val="0"/>
        </w:rPr>
        <w:t xml:space="preserve">Dockerfile</w:t>
      </w:r>
      <w:r w:rsidDel="00000000" w:rsidR="00000000" w:rsidRPr="00000000">
        <w:rPr>
          <w:color w:val="0f1115"/>
          <w:sz w:val="24"/>
          <w:szCs w:val="24"/>
          <w:rtl w:val="0"/>
        </w:rPr>
        <w:t xml:space="preserve"> para empaquetar la aplicación Node.js, especificando las dependencias y el puerto de escucha. La imagen fue construida localmente y probada.</w:t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shd w:fill="ffffff" w:val="clear"/>
        <w:spacing w:after="240" w:before="0" w:beforeAutospacing="0" w:lineRule="auto"/>
        <w:ind w:left="720" w:hanging="360"/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Despliegue en Azure: La imagen del contenedor se subió a Azure Container Registry (ACR). Posteriormente, se desplegó en Azure Container Instances (ACI) para el ambiente de desarrollo, y en Azure Functions (modo contenedor) para el ambiente de pruebas y producción, aprovechando la integración con Application Insights para el monitoreo.</w:t>
      </w:r>
    </w:p>
    <w:p w:rsidR="00000000" w:rsidDel="00000000" w:rsidP="00000000" w:rsidRDefault="00000000" w:rsidRPr="00000000" w14:paraId="0000002C">
      <w:pPr>
        <w:shd w:fill="ffffff" w:val="clear"/>
        <w:spacing w:after="240" w:before="240" w:lineRule="auto"/>
        <w:rPr>
          <w:color w:val="0f1115"/>
          <w:sz w:val="24"/>
          <w:szCs w:val="24"/>
        </w:rPr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Cadena de conexión a la base de datos (variable de entorno):</w:t>
      </w:r>
    </w:p>
    <w:p w:rsidR="00000000" w:rsidDel="00000000" w:rsidP="00000000" w:rsidRDefault="00000000" w:rsidRPr="00000000" w14:paraId="0000002D">
      <w:pPr>
        <w:shd w:fill="f9fafb" w:val="clear"/>
        <w:spacing w:after="180" w:before="240" w:line="238.22526315789474" w:lineRule="auto"/>
        <w:rPr>
          <w:rFonts w:ascii="Courier New" w:cs="Courier New" w:eastAsia="Courier New" w:hAnsi="Courier New"/>
          <w:color w:val="0f111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f1115"/>
          <w:sz w:val="18"/>
          <w:szCs w:val="18"/>
          <w:rtl w:val="0"/>
        </w:rPr>
        <w:t xml:space="preserve">ini</w:t>
      </w:r>
    </w:p>
    <w:p w:rsidR="00000000" w:rsidDel="00000000" w:rsidP="00000000" w:rsidRDefault="00000000" w:rsidRPr="00000000" w14:paraId="0000002E">
      <w:pPr>
        <w:shd w:fill="f9fafb" w:val="clear"/>
        <w:spacing w:after="180" w:before="240" w:line="395.99999999999994" w:lineRule="auto"/>
        <w:rPr>
          <w:rFonts w:ascii="Courier New" w:cs="Courier New" w:eastAsia="Courier New" w:hAnsi="Courier New"/>
          <w:color w:val="50a14f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76b01"/>
          <w:sz w:val="20"/>
          <w:szCs w:val="20"/>
          <w:rtl w:val="0"/>
        </w:rPr>
        <w:t xml:space="preserve">DB_CONNECTION</w:t>
      </w:r>
      <w:r w:rsidDel="00000000" w:rsidR="00000000" w:rsidRPr="00000000">
        <w:rPr>
          <w:rFonts w:ascii="Courier New" w:cs="Courier New" w:eastAsia="Courier New" w:hAnsi="Courier New"/>
          <w:color w:val="383a42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0a14f"/>
          <w:sz w:val="20"/>
          <w:szCs w:val="20"/>
          <w:rtl w:val="0"/>
        </w:rPr>
        <w:t xml:space="preserve">Server=fadebooker-server.database.windows.net;Database=FadeBooker_DB;User Id=adminuser;Password=F4deBooker.2026;</w:t>
      </w:r>
    </w:p>
    <w:p w:rsidR="00000000" w:rsidDel="00000000" w:rsidP="00000000" w:rsidRDefault="00000000" w:rsidRPr="00000000" w14:paraId="0000002F">
      <w:pPr>
        <w:pStyle w:val="Heading3"/>
        <w:keepNext w:val="0"/>
        <w:keepLines w:val="0"/>
        <w:shd w:fill="ffffff" w:val="clear"/>
        <w:spacing w:after="240" w:before="480" w:line="360" w:lineRule="auto"/>
        <w:rPr>
          <w:b w:val="1"/>
          <w:bCs w:val="1"/>
          <w:color w:val="0f1115"/>
          <w:sz w:val="30"/>
          <w:szCs w:val="30"/>
        </w:rPr>
      </w:pPr>
      <w:bookmarkStart w:colFirst="0" w:colLast="0" w:name="_ycnmxp38ncqc" w:id="6"/>
      <w:bookmarkEnd w:id="6"/>
      <w:r w:rsidDel="00000000" w:rsidR="00000000" w:rsidRPr="00000000">
        <w:rPr>
          <w:b w:val="1"/>
          <w:bCs w:val="1"/>
          <w:color w:val="0f1115"/>
          <w:sz w:val="30"/>
          <w:szCs w:val="30"/>
          <w:rtl w:val="0"/>
        </w:rPr>
        <w:t xml:space="preserve">3.3. Frontend: React en Azure Static Web Apps y Power Pages</w:t>
      </w:r>
    </w:p>
    <w:p w:rsidR="00000000" w:rsidDel="00000000" w:rsidP="00000000" w:rsidRDefault="00000000" w:rsidRPr="00000000" w14:paraId="00000030">
      <w:pPr>
        <w:shd w:fill="ffffff" w:val="clear"/>
        <w:spacing w:after="240" w:before="240" w:lineRule="auto"/>
        <w:rPr>
          <w:color w:val="0f1115"/>
          <w:sz w:val="24"/>
          <w:szCs w:val="24"/>
        </w:rPr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Tecnología: React, TypeScript, Axios, Power Pages</w:t>
      </w:r>
    </w:p>
    <w:p w:rsidR="00000000" w:rsidDel="00000000" w:rsidP="00000000" w:rsidRDefault="00000000" w:rsidRPr="00000000" w14:paraId="00000031">
      <w:pPr>
        <w:shd w:fill="ffffff" w:val="clear"/>
        <w:spacing w:after="240" w:before="240" w:lineRule="auto"/>
        <w:rPr>
          <w:color w:val="0f1115"/>
          <w:sz w:val="24"/>
          <w:szCs w:val="24"/>
        </w:rPr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Implementación:</w:t>
      </w:r>
    </w:p>
    <w:p w:rsidR="00000000" w:rsidDel="00000000" w:rsidP="00000000" w:rsidRDefault="00000000" w:rsidRPr="00000000" w14:paraId="00000032">
      <w:pPr>
        <w:numPr>
          <w:ilvl w:val="0"/>
          <w:numId w:val="6"/>
        </w:numPr>
        <w:shd w:fill="ffffff" w:val="clear"/>
        <w:spacing w:after="0" w:afterAutospacing="0" w:before="240" w:lineRule="auto"/>
        <w:ind w:left="720" w:hanging="360"/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Aplicación React (SPA): La interfaz de usuario se desarrolló con React y TypeScript. La aplicación consume los endpoints de la API backend a través de Axios. Se implementaron los flujos de simulación de cortes, reservas y pagos.</w:t>
      </w:r>
    </w:p>
    <w:p w:rsidR="00000000" w:rsidDel="00000000" w:rsidP="00000000" w:rsidRDefault="00000000" w:rsidRPr="00000000" w14:paraId="00000033">
      <w:pPr>
        <w:numPr>
          <w:ilvl w:val="0"/>
          <w:numId w:val="6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Hosting con Azure Static Web Apps: El build de la aplicación React se desplegó en Azure Static Web Apps, que proporciona integración continua desde GitHub, CDN global y certificados SSL automáticos.</w:t>
      </w:r>
    </w:p>
    <w:p w:rsidR="00000000" w:rsidDel="00000000" w:rsidP="00000000" w:rsidRDefault="00000000" w:rsidRPr="00000000" w14:paraId="00000034">
      <w:pPr>
        <w:numPr>
          <w:ilvl w:val="0"/>
          <w:numId w:val="6"/>
        </w:numPr>
        <w:shd w:fill="ffffff" w:val="clear"/>
        <w:spacing w:after="240" w:before="0" w:beforeAutospacing="0" w:lineRule="auto"/>
        <w:ind w:left="720" w:hanging="360"/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Portal Público con Power Pages: Power Pages se utilizó para el portal de clientes, aprovechando su autenticación integrada (OAuth2 con Google y Microsoft). La aplicación React fue incrustada dentro de Power Pages como una Single Page Application (SPA) nativa, utilizando la funcionalidad disponible desde enero de 2026.</w:t>
      </w:r>
    </w:p>
    <w:p w:rsidR="00000000" w:rsidDel="00000000" w:rsidP="00000000" w:rsidRDefault="00000000" w:rsidRPr="00000000" w14:paraId="00000035">
      <w:pPr>
        <w:pStyle w:val="Heading3"/>
        <w:keepNext w:val="0"/>
        <w:keepLines w:val="0"/>
        <w:shd w:fill="ffffff" w:val="clear"/>
        <w:spacing w:after="240" w:before="480" w:line="360" w:lineRule="auto"/>
        <w:rPr>
          <w:b w:val="1"/>
          <w:bCs w:val="1"/>
          <w:color w:val="0f1115"/>
          <w:sz w:val="30"/>
          <w:szCs w:val="30"/>
        </w:rPr>
      </w:pPr>
      <w:bookmarkStart w:colFirst="0" w:colLast="0" w:name="_d2ga2zpavc51" w:id="7"/>
      <w:bookmarkEnd w:id="7"/>
      <w:r w:rsidDel="00000000" w:rsidR="00000000" w:rsidRPr="00000000">
        <w:rPr>
          <w:b w:val="1"/>
          <w:bCs w:val="1"/>
          <w:color w:val="0f1115"/>
          <w:sz w:val="30"/>
          <w:szCs w:val="30"/>
          <w:rtl w:val="0"/>
        </w:rPr>
        <w:t xml:space="preserve">3.4. Automatización: Power Automate</w:t>
      </w:r>
    </w:p>
    <w:p w:rsidR="00000000" w:rsidDel="00000000" w:rsidP="00000000" w:rsidRDefault="00000000" w:rsidRPr="00000000" w14:paraId="00000036">
      <w:pPr>
        <w:shd w:fill="ffffff" w:val="clear"/>
        <w:spacing w:after="240" w:before="240" w:lineRule="auto"/>
        <w:rPr>
          <w:color w:val="0f1115"/>
          <w:sz w:val="24"/>
          <w:szCs w:val="24"/>
        </w:rPr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Tecnología: Power Automate (Cloud Flows)</w:t>
      </w:r>
    </w:p>
    <w:p w:rsidR="00000000" w:rsidDel="00000000" w:rsidP="00000000" w:rsidRDefault="00000000" w:rsidRPr="00000000" w14:paraId="00000037">
      <w:pPr>
        <w:shd w:fill="ffffff" w:val="clear"/>
        <w:spacing w:after="240" w:before="240" w:lineRule="auto"/>
        <w:rPr>
          <w:color w:val="0f1115"/>
          <w:sz w:val="24"/>
          <w:szCs w:val="24"/>
        </w:rPr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Implementación:</w:t>
      </w:r>
    </w:p>
    <w:p w:rsidR="00000000" w:rsidDel="00000000" w:rsidP="00000000" w:rsidRDefault="00000000" w:rsidRPr="00000000" w14:paraId="00000038">
      <w:pPr>
        <w:numPr>
          <w:ilvl w:val="0"/>
          <w:numId w:val="7"/>
        </w:numPr>
        <w:shd w:fill="ffffff" w:val="clear"/>
        <w:spacing w:after="0" w:afterAutospacing="0" w:before="240" w:lineRule="auto"/>
        <w:ind w:left="720" w:hanging="360"/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Flujo de Notificaciones: Se creó un flujo automatizado que se dispara tras la creación de una reserva. Este flujo envía un correo electrónico de confirmación al cliente con los detalles de la cita y un enlace para gestionar la reserva.</w:t>
      </w:r>
    </w:p>
    <w:p w:rsidR="00000000" w:rsidDel="00000000" w:rsidP="00000000" w:rsidRDefault="00000000" w:rsidRPr="00000000" w14:paraId="00000039">
      <w:pPr>
        <w:numPr>
          <w:ilvl w:val="0"/>
          <w:numId w:val="7"/>
        </w:numPr>
        <w:shd w:fill="ffffff" w:val="clear"/>
        <w:spacing w:after="240" w:before="0" w:beforeAutospacing="0" w:lineRule="auto"/>
        <w:ind w:left="720" w:hanging="360"/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Flujo de Webhooks de Stripe: Se implementó un flujo que recibe webhooks de Stripe cuando un pago es confirmado o falla. Este flujo actualiza el estado de la reserva en la base de datos (vía HTTP request a la API backend) y notifica al barbero.</w:t>
      </w:r>
    </w:p>
    <w:p w:rsidR="00000000" w:rsidDel="00000000" w:rsidP="00000000" w:rsidRDefault="00000000" w:rsidRPr="00000000" w14:paraId="0000003A">
      <w:pPr>
        <w:pStyle w:val="Heading3"/>
        <w:keepNext w:val="0"/>
        <w:keepLines w:val="0"/>
        <w:shd w:fill="ffffff" w:val="clear"/>
        <w:spacing w:after="240" w:before="480" w:line="360" w:lineRule="auto"/>
        <w:rPr>
          <w:b w:val="1"/>
          <w:bCs w:val="1"/>
          <w:color w:val="0f1115"/>
          <w:sz w:val="30"/>
          <w:szCs w:val="30"/>
        </w:rPr>
      </w:pPr>
      <w:bookmarkStart w:colFirst="0" w:colLast="0" w:name="_g6a0g2v42zxv" w:id="8"/>
      <w:bookmarkEnd w:id="8"/>
      <w:r w:rsidDel="00000000" w:rsidR="00000000" w:rsidRPr="00000000">
        <w:rPr>
          <w:b w:val="1"/>
          <w:bCs w:val="1"/>
          <w:color w:val="0f1115"/>
          <w:sz w:val="30"/>
          <w:szCs w:val="30"/>
          <w:rtl w:val="0"/>
        </w:rPr>
        <w:t xml:space="preserve">3.5. Agente de IA: Copilot Studio</w:t>
      </w:r>
    </w:p>
    <w:p w:rsidR="00000000" w:rsidDel="00000000" w:rsidP="00000000" w:rsidRDefault="00000000" w:rsidRPr="00000000" w14:paraId="0000003B">
      <w:pPr>
        <w:shd w:fill="ffffff" w:val="clear"/>
        <w:spacing w:after="240" w:before="240" w:lineRule="auto"/>
        <w:rPr>
          <w:color w:val="0f1115"/>
          <w:sz w:val="24"/>
          <w:szCs w:val="24"/>
        </w:rPr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Tecnología: Microsoft Copilot Studio</w:t>
      </w:r>
    </w:p>
    <w:p w:rsidR="00000000" w:rsidDel="00000000" w:rsidP="00000000" w:rsidRDefault="00000000" w:rsidRPr="00000000" w14:paraId="0000003C">
      <w:pPr>
        <w:shd w:fill="ffffff" w:val="clear"/>
        <w:spacing w:after="240" w:before="240" w:lineRule="auto"/>
        <w:rPr>
          <w:color w:val="0f1115"/>
          <w:sz w:val="24"/>
          <w:szCs w:val="24"/>
        </w:rPr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Implementación:</w:t>
      </w:r>
    </w:p>
    <w:p w:rsidR="00000000" w:rsidDel="00000000" w:rsidP="00000000" w:rsidRDefault="00000000" w:rsidRPr="00000000" w14:paraId="0000003D">
      <w:pPr>
        <w:numPr>
          <w:ilvl w:val="0"/>
          <w:numId w:val="5"/>
        </w:numPr>
        <w:shd w:fill="ffffff" w:val="clear"/>
        <w:spacing w:after="0" w:afterAutospacing="0" w:before="240" w:lineRule="auto"/>
        <w:ind w:left="720" w:hanging="360"/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Agente de Soporte al Cliente: Se configuró un agente de IA en Copilot Studio para responder preguntas frecuentes sobre el proceso de reserva, políticas de cancelación y métodos de pago. El agente se integró al portal de Power Pages a través del conector de Power Virtual Agents.</w:t>
      </w:r>
    </w:p>
    <w:p w:rsidR="00000000" w:rsidDel="00000000" w:rsidP="00000000" w:rsidRDefault="00000000" w:rsidRPr="00000000" w14:paraId="0000003E">
      <w:pPr>
        <w:numPr>
          <w:ilvl w:val="0"/>
          <w:numId w:val="5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Tópicos y Entidades: Se definieron tópicos como "¿Cómo reservar una cita?", "¿Cuál es la política de cancelación?" y "¿Cómo simular un corte?". Se utilizaron entidades predefinidas para extraer información de las consultas de los usuarios.</w:t>
      </w:r>
    </w:p>
    <w:p w:rsidR="00000000" w:rsidDel="00000000" w:rsidP="00000000" w:rsidRDefault="00000000" w:rsidRPr="00000000" w14:paraId="0000003F">
      <w:pPr>
        <w:numPr>
          <w:ilvl w:val="0"/>
          <w:numId w:val="5"/>
        </w:numPr>
        <w:shd w:fill="ffffff" w:val="clear"/>
        <w:spacing w:after="240" w:before="0" w:beforeAutospacing="0" w:lineRule="auto"/>
        <w:ind w:left="720" w:hanging="360"/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Autenticación: El agente se configuró para autenticar a los usuarios y, en el futuro, se planea integrarlo con la API backend para realizar acciones como consultar el estado de una reserva.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2"/>
        <w:keepNext w:val="0"/>
        <w:keepLines w:val="0"/>
        <w:shd w:fill="ffffff" w:val="clear"/>
        <w:spacing w:after="240" w:before="480" w:line="349.09090909090907" w:lineRule="auto"/>
        <w:jc w:val="left"/>
        <w:rPr>
          <w:color w:val="0f1115"/>
          <w:sz w:val="33"/>
          <w:szCs w:val="33"/>
          <w:u w:val="none"/>
        </w:rPr>
      </w:pPr>
      <w:bookmarkStart w:colFirst="0" w:colLast="0" w:name="_2f2tnii09s9l" w:id="9"/>
      <w:bookmarkEnd w:id="9"/>
      <w:r w:rsidDel="00000000" w:rsidR="00000000" w:rsidRPr="00000000">
        <w:rPr>
          <w:color w:val="0f1115"/>
          <w:sz w:val="33"/>
          <w:szCs w:val="33"/>
          <w:u w:val="none"/>
          <w:rtl w:val="0"/>
        </w:rPr>
        <w:t xml:space="preserve">4. Configuración del Entorno de Desarrollo Local</w:t>
      </w:r>
    </w:p>
    <w:p w:rsidR="00000000" w:rsidDel="00000000" w:rsidP="00000000" w:rsidRDefault="00000000" w:rsidRPr="00000000" w14:paraId="00000042">
      <w:pPr>
        <w:shd w:fill="ffffff" w:val="clear"/>
        <w:spacing w:after="240" w:before="240" w:lineRule="auto"/>
        <w:rPr>
          <w:color w:val="0f1115"/>
          <w:sz w:val="24"/>
          <w:szCs w:val="24"/>
        </w:rPr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Para replicar el ambiente de desarrollo local, se requieren las siguientes herramientas y configuraciones: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shd w:fill="ffffff" w:val="clear"/>
        <w:spacing w:after="0" w:afterAutospacing="0" w:before="240" w:lineRule="auto"/>
        <w:ind w:left="720" w:hanging="360"/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Clonar el repositorio: </w:t>
      </w:r>
      <w:r w:rsidDel="00000000" w:rsidR="00000000" w:rsidRPr="00000000">
        <w:rPr>
          <w:rFonts w:ascii="Courier New" w:cs="Courier New" w:eastAsia="Courier New" w:hAnsi="Courier New"/>
          <w:color w:val="0f1115"/>
          <w:sz w:val="21"/>
          <w:szCs w:val="21"/>
          <w:shd w:fill="ebeef2" w:val="clear"/>
          <w:rtl w:val="0"/>
        </w:rPr>
        <w:t xml:space="preserve">git clone https://github.com/floatinggxx/FadeBooker.git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Configurar la base de datos local con Docker: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shd w:fill="f9fafb" w:val="clear"/>
        <w:spacing w:after="0" w:afterAutospacing="0" w:before="0" w:beforeAutospacing="0" w:line="238.22526315789474" w:lineRule="auto"/>
        <w:ind w:left="720" w:hanging="360"/>
      </w:pPr>
      <w:r w:rsidDel="00000000" w:rsidR="00000000" w:rsidRPr="00000000">
        <w:rPr>
          <w:rFonts w:ascii="Courier New" w:cs="Courier New" w:eastAsia="Courier New" w:hAnsi="Courier New"/>
          <w:color w:val="0f1115"/>
          <w:sz w:val="18"/>
          <w:szCs w:val="18"/>
          <w:rtl w:val="0"/>
        </w:rPr>
        <w:t xml:space="preserve">bash</w:t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Courier New" w:cs="Courier New" w:eastAsia="Courier New" w:hAnsi="Courier New"/>
          <w:color w:val="4078f2"/>
          <w:sz w:val="20"/>
          <w:szCs w:val="20"/>
          <w:rtl w:val="0"/>
        </w:rPr>
        <w:t xml:space="preserve">docker</w:t>
      </w:r>
      <w:r w:rsidDel="00000000" w:rsidR="00000000" w:rsidRPr="00000000">
        <w:rPr>
          <w:rFonts w:ascii="Courier New" w:cs="Courier New" w:eastAsia="Courier New" w:hAnsi="Courier New"/>
          <w:color w:val="0f1115"/>
          <w:sz w:val="20"/>
          <w:szCs w:val="20"/>
          <w:rtl w:val="0"/>
        </w:rPr>
        <w:t xml:space="preserve"> run </w:t>
      </w:r>
      <w:r w:rsidDel="00000000" w:rsidR="00000000" w:rsidRPr="00000000">
        <w:rPr>
          <w:rFonts w:ascii="Courier New" w:cs="Courier New" w:eastAsia="Courier New" w:hAnsi="Courier New"/>
          <w:color w:val="4078f2"/>
          <w:sz w:val="20"/>
          <w:szCs w:val="20"/>
          <w:rtl w:val="0"/>
        </w:rPr>
        <w:t xml:space="preserve">-e</w:t>
      </w:r>
      <w:r w:rsidDel="00000000" w:rsidR="00000000" w:rsidRPr="00000000">
        <w:rPr>
          <w:rFonts w:ascii="Courier New" w:cs="Courier New" w:eastAsia="Courier New" w:hAnsi="Courier New"/>
          <w:color w:val="0f1115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a14f"/>
          <w:sz w:val="20"/>
          <w:szCs w:val="20"/>
          <w:rtl w:val="0"/>
        </w:rPr>
        <w:t xml:space="preserve">"ACCEPT_EULA=Y"</w:t>
      </w:r>
      <w:r w:rsidDel="00000000" w:rsidR="00000000" w:rsidRPr="00000000">
        <w:rPr>
          <w:rFonts w:ascii="Courier New" w:cs="Courier New" w:eastAsia="Courier New" w:hAnsi="Courier New"/>
          <w:color w:val="0f1115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078f2"/>
          <w:sz w:val="20"/>
          <w:szCs w:val="20"/>
          <w:rtl w:val="0"/>
        </w:rPr>
        <w:t xml:space="preserve">-e</w:t>
      </w:r>
      <w:r w:rsidDel="00000000" w:rsidR="00000000" w:rsidRPr="00000000">
        <w:rPr>
          <w:rFonts w:ascii="Courier New" w:cs="Courier New" w:eastAsia="Courier New" w:hAnsi="Courier New"/>
          <w:color w:val="0f1115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a14f"/>
          <w:sz w:val="20"/>
          <w:szCs w:val="20"/>
          <w:rtl w:val="0"/>
        </w:rPr>
        <w:t xml:space="preserve">"MSSQL_SA_PASSWORD=F4deBooker.2026"</w:t>
      </w:r>
      <w:r w:rsidDel="00000000" w:rsidR="00000000" w:rsidRPr="00000000">
        <w:rPr>
          <w:rFonts w:ascii="Courier New" w:cs="Courier New" w:eastAsia="Courier New" w:hAnsi="Courier New"/>
          <w:color w:val="0f1115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078f2"/>
          <w:sz w:val="20"/>
          <w:szCs w:val="20"/>
          <w:rtl w:val="0"/>
        </w:rPr>
        <w:t xml:space="preserve">-e</w:t>
      </w:r>
      <w:r w:rsidDel="00000000" w:rsidR="00000000" w:rsidRPr="00000000">
        <w:rPr>
          <w:rFonts w:ascii="Courier New" w:cs="Courier New" w:eastAsia="Courier New" w:hAnsi="Courier New"/>
          <w:color w:val="0f1115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a14f"/>
          <w:sz w:val="20"/>
          <w:szCs w:val="20"/>
          <w:rtl w:val="0"/>
        </w:rPr>
        <w:t xml:space="preserve">"MSSQL_PID=Developer"</w:t>
      </w:r>
      <w:r w:rsidDel="00000000" w:rsidR="00000000" w:rsidRPr="00000000">
        <w:rPr>
          <w:rFonts w:ascii="Courier New" w:cs="Courier New" w:eastAsia="Courier New" w:hAnsi="Courier New"/>
          <w:color w:val="0f1115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078f2"/>
          <w:sz w:val="20"/>
          <w:szCs w:val="20"/>
          <w:rtl w:val="0"/>
        </w:rPr>
        <w:t xml:space="preserve">-p</w:t>
      </w:r>
      <w:r w:rsidDel="00000000" w:rsidR="00000000" w:rsidRPr="00000000">
        <w:rPr>
          <w:rFonts w:ascii="Courier New" w:cs="Courier New" w:eastAsia="Courier New" w:hAnsi="Courier New"/>
          <w:color w:val="0f1115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76b01"/>
          <w:sz w:val="20"/>
          <w:szCs w:val="20"/>
          <w:rtl w:val="0"/>
        </w:rPr>
        <w:t xml:space="preserve">1433</w:t>
      </w:r>
      <w:r w:rsidDel="00000000" w:rsidR="00000000" w:rsidRPr="00000000">
        <w:rPr>
          <w:rFonts w:ascii="Courier New" w:cs="Courier New" w:eastAsia="Courier New" w:hAnsi="Courier New"/>
          <w:color w:val="0f1115"/>
          <w:sz w:val="20"/>
          <w:szCs w:val="20"/>
          <w:rtl w:val="0"/>
        </w:rPr>
        <w:t xml:space="preserve">:1433 </w:t>
      </w:r>
      <w:r w:rsidDel="00000000" w:rsidR="00000000" w:rsidRPr="00000000">
        <w:rPr>
          <w:rFonts w:ascii="Courier New" w:cs="Courier New" w:eastAsia="Courier New" w:hAnsi="Courier New"/>
          <w:color w:val="4078f2"/>
          <w:sz w:val="20"/>
          <w:szCs w:val="20"/>
          <w:rtl w:val="0"/>
        </w:rPr>
        <w:t xml:space="preserve">--name</w:t>
      </w:r>
      <w:r w:rsidDel="00000000" w:rsidR="00000000" w:rsidRPr="00000000">
        <w:rPr>
          <w:rFonts w:ascii="Courier New" w:cs="Courier New" w:eastAsia="Courier New" w:hAnsi="Courier New"/>
          <w:color w:val="0f1115"/>
          <w:sz w:val="20"/>
          <w:szCs w:val="20"/>
          <w:rtl w:val="0"/>
        </w:rPr>
        <w:t xml:space="preserve"> fadebooker_sql </w:t>
      </w:r>
      <w:r w:rsidDel="00000000" w:rsidR="00000000" w:rsidRPr="00000000">
        <w:rPr>
          <w:rFonts w:ascii="Courier New" w:cs="Courier New" w:eastAsia="Courier New" w:hAnsi="Courier New"/>
          <w:color w:val="4078f2"/>
          <w:sz w:val="20"/>
          <w:szCs w:val="20"/>
          <w:rtl w:val="0"/>
        </w:rPr>
        <w:t xml:space="preserve">-v</w:t>
      </w:r>
      <w:r w:rsidDel="00000000" w:rsidR="00000000" w:rsidRPr="00000000">
        <w:rPr>
          <w:rFonts w:ascii="Courier New" w:cs="Courier New" w:eastAsia="Courier New" w:hAnsi="Courier New"/>
          <w:color w:val="0f1115"/>
          <w:sz w:val="20"/>
          <w:szCs w:val="20"/>
          <w:rtl w:val="0"/>
        </w:rPr>
        <w:t xml:space="preserve"> sqlvolume:/var/opt/mssql </w:t>
      </w:r>
      <w:r w:rsidDel="00000000" w:rsidR="00000000" w:rsidRPr="00000000">
        <w:rPr>
          <w:rFonts w:ascii="Courier New" w:cs="Courier New" w:eastAsia="Courier New" w:hAnsi="Courier New"/>
          <w:color w:val="4078f2"/>
          <w:sz w:val="20"/>
          <w:szCs w:val="20"/>
          <w:rtl w:val="0"/>
        </w:rPr>
        <w:t xml:space="preserve">-d</w:t>
      </w:r>
      <w:r w:rsidDel="00000000" w:rsidR="00000000" w:rsidRPr="00000000">
        <w:rPr>
          <w:rFonts w:ascii="Courier New" w:cs="Courier New" w:eastAsia="Courier New" w:hAnsi="Courier New"/>
          <w:color w:val="0f1115"/>
          <w:sz w:val="20"/>
          <w:szCs w:val="20"/>
          <w:rtl w:val="0"/>
        </w:rPr>
        <w:t xml:space="preserve"> mcr.microsoft.com/mssql/server:2022-latest</w:t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Ejecutar migraciones de base de datos:</w:t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shd w:fill="f9fafb" w:val="clear"/>
        <w:spacing w:after="0" w:afterAutospacing="0" w:before="0" w:beforeAutospacing="0" w:line="238.22526315789474" w:lineRule="auto"/>
        <w:ind w:left="720" w:hanging="360"/>
      </w:pPr>
      <w:r w:rsidDel="00000000" w:rsidR="00000000" w:rsidRPr="00000000">
        <w:rPr>
          <w:rFonts w:ascii="Courier New" w:cs="Courier New" w:eastAsia="Courier New" w:hAnsi="Courier New"/>
          <w:color w:val="0f1115"/>
          <w:sz w:val="18"/>
          <w:szCs w:val="18"/>
          <w:rtl w:val="0"/>
        </w:rPr>
        <w:t xml:space="preserve">bash</w:t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Courier New" w:cs="Courier New" w:eastAsia="Courier New" w:hAnsi="Courier New"/>
          <w:color w:val="0f1115"/>
          <w:sz w:val="20"/>
          <w:szCs w:val="20"/>
          <w:rtl w:val="0"/>
        </w:rPr>
        <w:t xml:space="preserve">npx knex migrate:latest </w:t>
      </w:r>
      <w:r w:rsidDel="00000000" w:rsidR="00000000" w:rsidRPr="00000000">
        <w:rPr>
          <w:rFonts w:ascii="Courier New" w:cs="Courier New" w:eastAsia="Courier New" w:hAnsi="Courier New"/>
          <w:color w:val="4078f2"/>
          <w:sz w:val="20"/>
          <w:szCs w:val="20"/>
          <w:rtl w:val="0"/>
        </w:rPr>
        <w:t xml:space="preserve">--knexfile</w:t>
      </w:r>
      <w:r w:rsidDel="00000000" w:rsidR="00000000" w:rsidRPr="00000000">
        <w:rPr>
          <w:rFonts w:ascii="Courier New" w:cs="Courier New" w:eastAsia="Courier New" w:hAnsi="Courier New"/>
          <w:color w:val="0f1115"/>
          <w:sz w:val="20"/>
          <w:szCs w:val="20"/>
          <w:rtl w:val="0"/>
        </w:rPr>
        <w:t xml:space="preserve"> backend/knexfile.js</w:t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Ejecutar el backend:</w:t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shd w:fill="f9fafb" w:val="clear"/>
        <w:spacing w:after="480" w:before="0" w:beforeAutospacing="0" w:line="238.22526315789474" w:lineRule="auto"/>
        <w:ind w:left="720" w:hanging="360"/>
      </w:pPr>
      <w:r w:rsidDel="00000000" w:rsidR="00000000" w:rsidRPr="00000000">
        <w:rPr>
          <w:rFonts w:ascii="Courier New" w:cs="Courier New" w:eastAsia="Courier New" w:hAnsi="Courier New"/>
          <w:color w:val="0f1115"/>
          <w:sz w:val="18"/>
          <w:szCs w:val="18"/>
          <w:rtl w:val="0"/>
        </w:rPr>
        <w:t xml:space="preserve">bash</w:t>
      </w:r>
    </w:p>
    <w:p w:rsidR="00000000" w:rsidDel="00000000" w:rsidP="00000000" w:rsidRDefault="00000000" w:rsidRPr="00000000" w14:paraId="0000004C">
      <w:pPr>
        <w:rPr>
          <w:rFonts w:ascii="Courier New" w:cs="Courier New" w:eastAsia="Courier New" w:hAnsi="Courier New"/>
          <w:color w:val="0f11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50a14f"/>
          <w:sz w:val="20"/>
          <w:szCs w:val="20"/>
          <w:rtl w:val="0"/>
        </w:rPr>
        <w:t xml:space="preserve">cd</w:t>
      </w:r>
      <w:r w:rsidDel="00000000" w:rsidR="00000000" w:rsidRPr="00000000">
        <w:rPr>
          <w:rFonts w:ascii="Courier New" w:cs="Courier New" w:eastAsia="Courier New" w:hAnsi="Courier New"/>
          <w:color w:val="0f1115"/>
          <w:sz w:val="20"/>
          <w:szCs w:val="20"/>
          <w:rtl w:val="0"/>
        </w:rPr>
        <w:t xml:space="preserve"> backend</w:t>
      </w:r>
    </w:p>
    <w:p w:rsidR="00000000" w:rsidDel="00000000" w:rsidP="00000000" w:rsidRDefault="00000000" w:rsidRPr="00000000" w14:paraId="0000004D">
      <w:pPr>
        <w:rPr>
          <w:rFonts w:ascii="Courier New" w:cs="Courier New" w:eastAsia="Courier New" w:hAnsi="Courier New"/>
          <w:color w:val="0f11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4078f2"/>
          <w:sz w:val="20"/>
          <w:szCs w:val="20"/>
          <w:rtl w:val="0"/>
        </w:rPr>
        <w:t xml:space="preserve">npm</w:t>
      </w:r>
      <w:r w:rsidDel="00000000" w:rsidR="00000000" w:rsidRPr="00000000">
        <w:rPr>
          <w:rFonts w:ascii="Courier New" w:cs="Courier New" w:eastAsia="Courier New" w:hAnsi="Courier New"/>
          <w:color w:val="0f1115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078f2"/>
          <w:sz w:val="20"/>
          <w:szCs w:val="20"/>
          <w:rtl w:val="0"/>
        </w:rPr>
        <w:t xml:space="preserve">install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shd w:fill="ffffff" w:val="clear"/>
        <w:spacing w:after="0" w:afterAutospacing="0" w:before="340" w:lineRule="auto"/>
        <w:ind w:left="720" w:hanging="360"/>
      </w:pPr>
      <w:r w:rsidDel="00000000" w:rsidR="00000000" w:rsidRPr="00000000">
        <w:rPr>
          <w:rFonts w:ascii="Courier New" w:cs="Courier New" w:eastAsia="Courier New" w:hAnsi="Courier New"/>
          <w:color w:val="4078f2"/>
          <w:sz w:val="20"/>
          <w:szCs w:val="20"/>
          <w:rtl w:val="0"/>
        </w:rPr>
        <w:t xml:space="preserve">npm</w:t>
      </w:r>
      <w:r w:rsidDel="00000000" w:rsidR="00000000" w:rsidRPr="00000000">
        <w:rPr>
          <w:rFonts w:ascii="Courier New" w:cs="Courier New" w:eastAsia="Courier New" w:hAnsi="Courier New"/>
          <w:color w:val="0f1115"/>
          <w:sz w:val="20"/>
          <w:szCs w:val="20"/>
          <w:rtl w:val="0"/>
        </w:rPr>
        <w:t xml:space="preserve"> run dev</w:t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Ejecutar el frontend:</w:t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shd w:fill="f9fafb" w:val="clear"/>
        <w:spacing w:after="480" w:before="0" w:beforeAutospacing="0" w:line="238.22526315789474" w:lineRule="auto"/>
        <w:ind w:left="720" w:hanging="360"/>
      </w:pPr>
      <w:r w:rsidDel="00000000" w:rsidR="00000000" w:rsidRPr="00000000">
        <w:rPr>
          <w:rFonts w:ascii="Courier New" w:cs="Courier New" w:eastAsia="Courier New" w:hAnsi="Courier New"/>
          <w:color w:val="0f1115"/>
          <w:sz w:val="18"/>
          <w:szCs w:val="18"/>
          <w:rtl w:val="0"/>
        </w:rPr>
        <w:t xml:space="preserve">bash</w:t>
      </w:r>
    </w:p>
    <w:p w:rsidR="00000000" w:rsidDel="00000000" w:rsidP="00000000" w:rsidRDefault="00000000" w:rsidRPr="00000000" w14:paraId="00000051">
      <w:pPr>
        <w:rPr>
          <w:rFonts w:ascii="Courier New" w:cs="Courier New" w:eastAsia="Courier New" w:hAnsi="Courier New"/>
          <w:color w:val="0f11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50a14f"/>
          <w:sz w:val="20"/>
          <w:szCs w:val="20"/>
          <w:rtl w:val="0"/>
        </w:rPr>
        <w:t xml:space="preserve">cd</w:t>
      </w:r>
      <w:r w:rsidDel="00000000" w:rsidR="00000000" w:rsidRPr="00000000">
        <w:rPr>
          <w:rFonts w:ascii="Courier New" w:cs="Courier New" w:eastAsia="Courier New" w:hAnsi="Courier New"/>
          <w:color w:val="0f1115"/>
          <w:sz w:val="20"/>
          <w:szCs w:val="20"/>
          <w:rtl w:val="0"/>
        </w:rPr>
        <w:t xml:space="preserve"> frontend</w:t>
      </w:r>
    </w:p>
    <w:p w:rsidR="00000000" w:rsidDel="00000000" w:rsidP="00000000" w:rsidRDefault="00000000" w:rsidRPr="00000000" w14:paraId="00000052">
      <w:pPr>
        <w:rPr>
          <w:rFonts w:ascii="Courier New" w:cs="Courier New" w:eastAsia="Courier New" w:hAnsi="Courier New"/>
          <w:color w:val="0f11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4078f2"/>
          <w:sz w:val="20"/>
          <w:szCs w:val="20"/>
          <w:rtl w:val="0"/>
        </w:rPr>
        <w:t xml:space="preserve">npm</w:t>
      </w:r>
      <w:r w:rsidDel="00000000" w:rsidR="00000000" w:rsidRPr="00000000">
        <w:rPr>
          <w:rFonts w:ascii="Courier New" w:cs="Courier New" w:eastAsia="Courier New" w:hAnsi="Courier New"/>
          <w:color w:val="0f1115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078f2"/>
          <w:sz w:val="20"/>
          <w:szCs w:val="20"/>
          <w:rtl w:val="0"/>
        </w:rPr>
        <w:t xml:space="preserve">install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0"/>
          <w:numId w:val="1"/>
        </w:numPr>
        <w:shd w:fill="ffffff" w:val="clear"/>
        <w:spacing w:after="240" w:before="340" w:lineRule="auto"/>
        <w:ind w:left="720" w:hanging="360"/>
      </w:pPr>
      <w:r w:rsidDel="00000000" w:rsidR="00000000" w:rsidRPr="00000000">
        <w:rPr>
          <w:rFonts w:ascii="Courier New" w:cs="Courier New" w:eastAsia="Courier New" w:hAnsi="Courier New"/>
          <w:color w:val="4078f2"/>
          <w:sz w:val="20"/>
          <w:szCs w:val="20"/>
          <w:rtl w:val="0"/>
        </w:rPr>
        <w:t xml:space="preserve">npm</w:t>
      </w:r>
      <w:r w:rsidDel="00000000" w:rsidR="00000000" w:rsidRPr="00000000">
        <w:rPr>
          <w:rFonts w:ascii="Courier New" w:cs="Courier New" w:eastAsia="Courier New" w:hAnsi="Courier New"/>
          <w:color w:val="0f1115"/>
          <w:sz w:val="20"/>
          <w:szCs w:val="20"/>
          <w:rtl w:val="0"/>
        </w:rPr>
        <w:t xml:space="preserve"> start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2"/>
        <w:keepNext w:val="0"/>
        <w:keepLines w:val="0"/>
        <w:shd w:fill="ffffff" w:val="clear"/>
        <w:spacing w:after="240" w:before="480" w:line="349.09090909090907" w:lineRule="auto"/>
        <w:jc w:val="left"/>
        <w:rPr>
          <w:color w:val="0f1115"/>
          <w:sz w:val="33"/>
          <w:szCs w:val="33"/>
          <w:u w:val="none"/>
        </w:rPr>
      </w:pPr>
      <w:bookmarkStart w:colFirst="0" w:colLast="0" w:name="_avq26w6j45to" w:id="10"/>
      <w:bookmarkEnd w:id="10"/>
      <w:r w:rsidDel="00000000" w:rsidR="00000000" w:rsidRPr="00000000">
        <w:rPr>
          <w:color w:val="0f1115"/>
          <w:sz w:val="33"/>
          <w:szCs w:val="33"/>
          <w:u w:val="none"/>
          <w:rtl w:val="0"/>
        </w:rPr>
        <w:t xml:space="preserve">5. Conclusión</w:t>
      </w:r>
    </w:p>
    <w:p w:rsidR="00000000" w:rsidDel="00000000" w:rsidP="00000000" w:rsidRDefault="00000000" w:rsidRPr="00000000" w14:paraId="00000056">
      <w:pPr>
        <w:shd w:fill="ffffff" w:val="clear"/>
        <w:spacing w:after="240" w:before="240" w:lineRule="auto"/>
        <w:rPr>
          <w:color w:val="0f1115"/>
          <w:sz w:val="24"/>
          <w:szCs w:val="24"/>
        </w:rPr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El ambiente de desarrollo del proyecto Fade Booker ha sido implementado exitosamente siguiendo una arquitectura moderna y desacoplada. Se ha logrado:</w:t>
      </w:r>
    </w:p>
    <w:p w:rsidR="00000000" w:rsidDel="00000000" w:rsidP="00000000" w:rsidRDefault="00000000" w:rsidRPr="00000000" w14:paraId="00000057">
      <w:pPr>
        <w:numPr>
          <w:ilvl w:val="0"/>
          <w:numId w:val="8"/>
        </w:numPr>
        <w:shd w:fill="ffffff" w:val="clear"/>
        <w:spacing w:after="0" w:afterAutospacing="0" w:before="240" w:lineRule="auto"/>
        <w:ind w:left="720" w:hanging="360"/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Integración continua: Cada componente (BD, Backend, Frontend) se despliega de forma independiente.</w:t>
      </w:r>
    </w:p>
    <w:p w:rsidR="00000000" w:rsidDel="00000000" w:rsidP="00000000" w:rsidRDefault="00000000" w:rsidRPr="00000000" w14:paraId="00000058">
      <w:pPr>
        <w:numPr>
          <w:ilvl w:val="0"/>
          <w:numId w:val="8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Costos optimizados: Uso de modelos serverless y contenedores para pagar solo por el consumo real.</w:t>
      </w:r>
    </w:p>
    <w:p w:rsidR="00000000" w:rsidDel="00000000" w:rsidP="00000000" w:rsidRDefault="00000000" w:rsidRPr="00000000" w14:paraId="00000059">
      <w:pPr>
        <w:numPr>
          <w:ilvl w:val="0"/>
          <w:numId w:val="8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Seguridad: Autenticación centralizada con JWT y Power Pages, y comunicación cifrada.</w:t>
      </w:r>
    </w:p>
    <w:p w:rsidR="00000000" w:rsidDel="00000000" w:rsidP="00000000" w:rsidRDefault="00000000" w:rsidRPr="00000000" w14:paraId="0000005A">
      <w:pPr>
        <w:numPr>
          <w:ilvl w:val="0"/>
          <w:numId w:val="8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Automatización: Flujos de negocio automatizados con Power Automate.</w:t>
      </w:r>
    </w:p>
    <w:p w:rsidR="00000000" w:rsidDel="00000000" w:rsidP="00000000" w:rsidRDefault="00000000" w:rsidRPr="00000000" w14:paraId="0000005B">
      <w:pPr>
        <w:numPr>
          <w:ilvl w:val="0"/>
          <w:numId w:val="8"/>
        </w:numPr>
        <w:shd w:fill="ffffff" w:val="clear"/>
        <w:spacing w:after="240" w:before="0" w:beforeAutospacing="0" w:lineRule="auto"/>
        <w:ind w:left="720" w:hanging="360"/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Experiencia de usuario: Asistencia inteligente mediante un agente de IA en Copilot Studio.</w:t>
      </w:r>
    </w:p>
    <w:p w:rsidR="00000000" w:rsidDel="00000000" w:rsidP="00000000" w:rsidRDefault="00000000" w:rsidRPr="00000000" w14:paraId="0000005C">
      <w:pPr>
        <w:shd w:fill="ffffff" w:val="clear"/>
        <w:spacing w:after="240" w:before="240" w:lineRule="auto"/>
        <w:rPr>
          <w:color w:val="0f1115"/>
          <w:sz w:val="24"/>
          <w:szCs w:val="24"/>
        </w:rPr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Este ambiente proporciona una base sólida para el desarrollo, pruebas y despliegue de la solución Fade Booker, asegurando la calidad, escalabilidad y mantenibilidad del software.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color w:val="0f1115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0f1115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0f1115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color w:val="0f1115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0f1115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0f1115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0f1115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0f1115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  <w:jc w:val="center"/>
    </w:pPr>
    <w:rPr>
      <w:b w:val="1"/>
      <w:bCs w:val="1"/>
      <w:color w:val="1c4587"/>
      <w:sz w:val="32"/>
      <w:szCs w:val="32"/>
      <w:u w:val="singl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