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color w:val="0f1115"/>
          <w:sz w:val="33"/>
          <w:szCs w:val="33"/>
          <w:highlight w:val="white"/>
        </w:rPr>
      </w:pPr>
      <w:bookmarkStart w:colFirst="0" w:colLast="0" w:name="_heading=h.32zi6pwyfc23" w:id="0"/>
      <w:bookmarkEnd w:id="0"/>
      <w:r w:rsidDel="00000000" w:rsidR="00000000" w:rsidRPr="00000000">
        <w:rPr>
          <w:rFonts w:ascii="Roboto" w:cs="Roboto" w:eastAsia="Roboto" w:hAnsi="Roboto"/>
          <w:color w:val="0f1115"/>
          <w:sz w:val="33"/>
          <w:szCs w:val="33"/>
          <w:highlight w:val="white"/>
          <w:rtl w:val="0"/>
        </w:rPr>
        <w:t xml:space="preserve">DOCUMENTACIÓN DE ESTILOS VISUALES --- FADEBOOKER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El presente documento describe los estilos visuales (colores, tipografía y tamaños) utilizados en la interfaz de la aplicación FadeBooker. Su objetivo es establecer una referencia clara y consistente para el diseño y desarrollo de todos los componentes del sistema, facilitando la coherencia visual y una experiencia de usuario profesional. Esta guía está sincronizada con las variables definidas en el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App.OnStart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de la aplicación Power Apps.</w:t>
      </w:r>
    </w:p>
    <w:p w:rsidR="00000000" w:rsidDel="00000000" w:rsidP="00000000" w:rsidRDefault="00000000" w:rsidRPr="00000000" w14:paraId="00000003">
      <w:pPr>
        <w:spacing w:line="360" w:lineRule="auto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color w:val="0f1115"/>
          <w:sz w:val="33"/>
          <w:szCs w:val="33"/>
          <w:highlight w:val="white"/>
        </w:rPr>
      </w:pPr>
      <w:bookmarkStart w:colFirst="0" w:colLast="0" w:name="_heading=h.7rlajv7j4s6y" w:id="1"/>
      <w:bookmarkEnd w:id="1"/>
      <w:r w:rsidDel="00000000" w:rsidR="00000000" w:rsidRPr="00000000">
        <w:rPr>
          <w:rFonts w:ascii="Roboto" w:cs="Roboto" w:eastAsia="Roboto" w:hAnsi="Roboto"/>
          <w:color w:val="0f1115"/>
          <w:sz w:val="33"/>
          <w:szCs w:val="33"/>
          <w:highlight w:val="white"/>
          <w:rtl w:val="0"/>
        </w:rPr>
        <w:t xml:space="preserve">1. PALETA DE COLORES PRINCIPALES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2"/>
        <w:gridCol w:w="1716"/>
        <w:gridCol w:w="2340"/>
        <w:gridCol w:w="2652"/>
        <w:tblGridChange w:id="0">
          <w:tblGrid>
            <w:gridCol w:w="2652"/>
            <w:gridCol w:w="1716"/>
            <w:gridCol w:w="2340"/>
            <w:gridCol w:w="265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Nombre /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Variable en Power FX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Barra superior /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Blanco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varFondoHeader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Fondo general de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#E5E7EB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Gris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varFondoPantalla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Fondo de tarjetas y modales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#F9FAFB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Blanco Hueso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varFondoCard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Textos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varTextoPrincipal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Textos secundarios / Placeholder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#6B7280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Gris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varTextoSecundario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Entrada de texto (input) - 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#EAEAEA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Gris Muy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varFondoInput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Entrada de texto (input) - Borde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#D1D5DB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Gris Borde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varBordeInput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Bordes (separadores, líneas)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#E5E7EB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Gris Suave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f1115"/>
                <w:sz w:val="23"/>
                <w:szCs w:val="23"/>
                <w:highlight w:val="white"/>
                <w:rtl w:val="0"/>
              </w:rPr>
              <w:t xml:space="preserve">No definido, usar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varBordeInput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f1115"/>
                <w:sz w:val="23"/>
                <w:szCs w:val="23"/>
                <w:highlight w:val="white"/>
                <w:rtl w:val="0"/>
              </w:rPr>
              <w:t xml:space="preserve"> o un control de línea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line="360" w:lineRule="auto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color w:val="0f1115"/>
          <w:sz w:val="33"/>
          <w:szCs w:val="33"/>
          <w:highlight w:val="white"/>
        </w:rPr>
      </w:pPr>
      <w:bookmarkStart w:colFirst="0" w:colLast="0" w:name="_heading=h.lc7j6fojxngs" w:id="2"/>
      <w:bookmarkEnd w:id="2"/>
      <w:r w:rsidDel="00000000" w:rsidR="00000000" w:rsidRPr="00000000">
        <w:rPr>
          <w:rFonts w:ascii="Roboto" w:cs="Roboto" w:eastAsia="Roboto" w:hAnsi="Roboto"/>
          <w:color w:val="0f1115"/>
          <w:sz w:val="33"/>
          <w:szCs w:val="33"/>
          <w:highlight w:val="white"/>
          <w:rtl w:val="0"/>
        </w:rPr>
        <w:t xml:space="preserve">2. COLORES DE ACCIÓN E INTERACCIÓN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1.3544668587892"/>
        <w:gridCol w:w="1780.2881844380404"/>
        <w:gridCol w:w="2157.9250720461096"/>
        <w:gridCol w:w="2670.432276657061"/>
        <w:tblGridChange w:id="0">
          <w:tblGrid>
            <w:gridCol w:w="2751.3544668587892"/>
            <w:gridCol w:w="1780.2881844380404"/>
            <w:gridCol w:w="2157.9250720461096"/>
            <w:gridCol w:w="2670.432276657061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Estado / 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Variable en Power FX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Acción Principal / Botón Azul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#2563EB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Normal (Azul)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varAccionAzul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f1115"/>
                <w:sz w:val="23"/>
                <w:szCs w:val="23"/>
                <w:highlight w:val="white"/>
                <w:rtl w:val="0"/>
              </w:rPr>
              <w:t xml:space="preserve">Acción Principal (Hover / Toque)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#1D4ED8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Azul Oscuro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varAccionAzulHover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f1115"/>
                <w:sz w:val="23"/>
                <w:szCs w:val="23"/>
                <w:highlight w:val="white"/>
                <w:rtl w:val="0"/>
              </w:rPr>
              <w:t xml:space="preserve">Acción Principal (Deshabilitado)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#93C5FD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Azul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varAccionAzulDisabled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Acción Secundaria / Botón Rojo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#EF4444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Normal (Rojo)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varAccionRoja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f1115"/>
                <w:sz w:val="23"/>
                <w:szCs w:val="23"/>
                <w:highlight w:val="white"/>
                <w:rtl w:val="0"/>
              </w:rPr>
              <w:t xml:space="preserve">Acción Secundaria (Hover / Toque)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#DC2626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Rojo Oscuro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varAccionRojaHover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f1115"/>
                <w:sz w:val="23"/>
                <w:szCs w:val="23"/>
                <w:highlight w:val="white"/>
                <w:rtl w:val="0"/>
              </w:rPr>
              <w:t xml:space="preserve">Acción Secundaria (Deshabilitado)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#FCA5A5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Rojo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varAccionRojaDisabled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Estado de Éxito / Botón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#44BC48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Normal (Verde)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varAccionVerde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f1115"/>
                <w:sz w:val="23"/>
                <w:szCs w:val="23"/>
                <w:highlight w:val="white"/>
                <w:rtl w:val="0"/>
              </w:rPr>
              <w:t xml:space="preserve">Éxito (Hover / Toque)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#3B9F3E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Verde Oscuro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varAccionVerdeHover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f1115"/>
                <w:sz w:val="23"/>
                <w:szCs w:val="23"/>
                <w:highlight w:val="white"/>
                <w:rtl w:val="0"/>
              </w:rPr>
              <w:t xml:space="preserve">Éxito (Deshabilitado)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#A3E0A3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Verde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varAccionVerdeDisabled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Enlaces / Texto Clicable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#2563EB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Azul (sin fondo)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varEnlaceNormal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f1115"/>
                <w:sz w:val="23"/>
                <w:szCs w:val="23"/>
                <w:highlight w:val="white"/>
                <w:rtl w:val="0"/>
              </w:rPr>
              <w:t xml:space="preserve">Texto de Enlace (Hover)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#1E3A8A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Azul Más Oscuro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varEnlaceHover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240" w:line="36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Alias de compatibilidad: El código también define variables genéricas para un uso más sencillo: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varColorPrimario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(Rojo),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varColorSecundario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(Azul) y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varColorExito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(Verde).</w:t>
      </w:r>
    </w:p>
    <w:p w:rsidR="00000000" w:rsidDel="00000000" w:rsidP="00000000" w:rsidRDefault="00000000" w:rsidRPr="00000000" w14:paraId="0000005C">
      <w:pPr>
        <w:spacing w:line="360" w:lineRule="auto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color w:val="0f1115"/>
          <w:sz w:val="33"/>
          <w:szCs w:val="33"/>
          <w:highlight w:val="white"/>
        </w:rPr>
      </w:pPr>
      <w:bookmarkStart w:colFirst="0" w:colLast="0" w:name="_heading=h.prop93y6k8vc" w:id="3"/>
      <w:bookmarkEnd w:id="3"/>
      <w:r w:rsidDel="00000000" w:rsidR="00000000" w:rsidRPr="00000000">
        <w:rPr>
          <w:rFonts w:ascii="Roboto" w:cs="Roboto" w:eastAsia="Roboto" w:hAnsi="Roboto"/>
          <w:color w:val="0f1115"/>
          <w:sz w:val="33"/>
          <w:szCs w:val="33"/>
          <w:highlight w:val="white"/>
          <w:rtl w:val="0"/>
        </w:rPr>
        <w:t xml:space="preserve">3. ESTADOS Y FEEDBACK VISUAL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8"/>
        <w:gridCol w:w="2040"/>
        <w:gridCol w:w="2640"/>
        <w:gridCol w:w="2232"/>
        <w:tblGridChange w:id="0">
          <w:tblGrid>
            <w:gridCol w:w="2448"/>
            <w:gridCol w:w="2040"/>
            <w:gridCol w:w="2640"/>
            <w:gridCol w:w="223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Código Hex / RGBA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Variable en Power FX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Mensaje de éxito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#D1FAE5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Fondo verde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varFondoExito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Mensaje de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#FEE2E2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Fondo rojo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varFondoError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Mensaje de advertencia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#FEF3C7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Fondo amarillo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varFondoAdvertencia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Mensaje informativo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#DBEAFE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Fondo azul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varFondoInfo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Fondo de elemento seleccionado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#E0E7FF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Ítem activo en menús o listas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varFondoSeleccion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Enlace visitado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#6B7280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Un enlace ya visitado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varEnlaceVisitado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line="360" w:lineRule="auto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color w:val="0f1115"/>
          <w:sz w:val="33"/>
          <w:szCs w:val="33"/>
          <w:highlight w:val="white"/>
        </w:rPr>
      </w:pPr>
      <w:bookmarkStart w:colFirst="0" w:colLast="0" w:name="_heading=h.k9yu2dzu7pl" w:id="4"/>
      <w:bookmarkEnd w:id="4"/>
      <w:r w:rsidDel="00000000" w:rsidR="00000000" w:rsidRPr="00000000">
        <w:rPr>
          <w:rFonts w:ascii="Roboto" w:cs="Roboto" w:eastAsia="Roboto" w:hAnsi="Roboto"/>
          <w:color w:val="0f1115"/>
          <w:sz w:val="33"/>
          <w:szCs w:val="33"/>
          <w:highlight w:val="white"/>
          <w:rtl w:val="0"/>
        </w:rPr>
        <w:t xml:space="preserve">4. TIPOGRAFÍA Y TAMAÑOS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Se utilizarán las familias tipográficas definidas en el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App.OnStart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30"/>
          <w:szCs w:val="30"/>
          <w:highlight w:val="white"/>
        </w:rPr>
      </w:pPr>
      <w:bookmarkStart w:colFirst="0" w:colLast="0" w:name="_heading=h.s2qdgtxhwuyu" w:id="5"/>
      <w:bookmarkEnd w:id="5"/>
      <w:r w:rsidDel="00000000" w:rsidR="00000000" w:rsidRPr="00000000">
        <w:rPr>
          <w:rFonts w:ascii="Roboto" w:cs="Roboto" w:eastAsia="Roboto" w:hAnsi="Roboto"/>
          <w:color w:val="0f1115"/>
          <w:sz w:val="30"/>
          <w:szCs w:val="30"/>
          <w:highlight w:val="white"/>
          <w:rtl w:val="0"/>
        </w:rPr>
        <w:t xml:space="preserve">Configuración de la Fuente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hd w:fill="ffffff" w:val="clear"/>
        <w:spacing w:after="0" w:afterAutospacing="0" w:before="24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Familia Principal (Cuerpo de texto):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'Instrument Sans'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CuerpoFont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hd w:fill="ffffff" w:val="clear"/>
        <w:spacing w:after="24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Familia Secundaria (Títulos y elementos destacados):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'Inter'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TituloFont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30"/>
          <w:szCs w:val="30"/>
          <w:highlight w:val="white"/>
        </w:rPr>
      </w:pPr>
      <w:bookmarkStart w:colFirst="0" w:colLast="0" w:name="_heading=h.hhfry77lw1rh" w:id="6"/>
      <w:bookmarkEnd w:id="6"/>
      <w:r w:rsidDel="00000000" w:rsidR="00000000" w:rsidRPr="00000000">
        <w:rPr>
          <w:rFonts w:ascii="Roboto" w:cs="Roboto" w:eastAsia="Roboto" w:hAnsi="Roboto"/>
          <w:color w:val="0f1115"/>
          <w:sz w:val="30"/>
          <w:szCs w:val="30"/>
          <w:highlight w:val="white"/>
          <w:rtl w:val="0"/>
        </w:rPr>
        <w:t xml:space="preserve">Escala de Tamaños (Valores Sugeridos)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Esta escala debe ser aplicada manualmente en los componentes de Power Apps, ya que no tienes variables definidas para estos tamaños en tu código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OnStart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.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4.9348769898697"/>
        <w:gridCol w:w="2140.2026049204055"/>
        <w:gridCol w:w="1801.562952243126"/>
        <w:gridCol w:w="2763.299565846599"/>
        <w:tblGridChange w:id="0">
          <w:tblGrid>
            <w:gridCol w:w="2654.9348769898697"/>
            <w:gridCol w:w="2140.2026049204055"/>
            <w:gridCol w:w="1801.562952243126"/>
            <w:gridCol w:w="2763.29956584659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Estilo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Tamaño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Peso (Weight)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Uso / Componente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H1 / Título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32px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Título de página principal o pantalla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H2 / Título de 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24px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Semibold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Subtítulos de secciones importantes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H3 / Título de Tarjeta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20px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Semibold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Títulos dentro de tarjetas o paneles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Cuerpo de texto (Body)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16px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Texto general en pantallas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Texto pequeño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14px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Texto de ayuda, placeholders, fechas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Texto de etiqueta (Label)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14px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Nombres de 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Texto de botón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16px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Todos los botones principales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line="360" w:lineRule="auto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color w:val="0f1115"/>
          <w:sz w:val="33"/>
          <w:szCs w:val="33"/>
          <w:highlight w:val="white"/>
        </w:rPr>
      </w:pPr>
      <w:bookmarkStart w:colFirst="0" w:colLast="0" w:name="_heading=h.xbhru2bk7yxn" w:id="7"/>
      <w:bookmarkEnd w:id="7"/>
      <w:r w:rsidDel="00000000" w:rsidR="00000000" w:rsidRPr="00000000">
        <w:rPr>
          <w:rFonts w:ascii="Roboto" w:cs="Roboto" w:eastAsia="Roboto" w:hAnsi="Roboto"/>
          <w:color w:val="0f1115"/>
          <w:sz w:val="33"/>
          <w:szCs w:val="33"/>
          <w:highlight w:val="white"/>
          <w:rtl w:val="0"/>
        </w:rPr>
        <w:t xml:space="preserve">5. USO DE COLORES EN BOTONES Y ACCIONES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El sistema cuenta con tres variantes de color para elementos interactivos, usando las variables definidas: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hd w:fill="ffffff" w:val="clear"/>
        <w:spacing w:after="0" w:afterAutospacing="0" w:before="24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Acciones Principales (Azul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varAccionAzul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o su alias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varColorSecundario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) : Es el color de acción por defecto. Usar para crear, añadir o modificar información (Crear nueva cita, Añadir reseña).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Acciones Destructivas (Rojo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varAccionRoja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o su alias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varColorPrimario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) : Restringir exclusivamente para acciones que eliminan datos o cancelan un proceso irreversible (Cancelar reserva, Eliminar cuenta).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hd w:fill="ffffff" w:val="clear"/>
        <w:spacing w:after="24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Acciones de Éxito (Verde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varAccionVerde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o su alias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varColorExito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) : Utilizar para botones que confirman una acción positiva (Guardar, Pagar, Completar cita).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La elección del color debe responder a la intención de la acción y no a criterios estéticos.</w:t>
      </w:r>
    </w:p>
    <w:p w:rsidR="00000000" w:rsidDel="00000000" w:rsidP="00000000" w:rsidRDefault="00000000" w:rsidRPr="00000000" w14:paraId="000000A9">
      <w:pPr>
        <w:spacing w:line="360" w:lineRule="auto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color w:val="0f1115"/>
          <w:sz w:val="33"/>
          <w:szCs w:val="33"/>
          <w:highlight w:val="white"/>
        </w:rPr>
      </w:pPr>
      <w:bookmarkStart w:colFirst="0" w:colLast="0" w:name="_heading=h.tdzt89xw2xju" w:id="8"/>
      <w:bookmarkEnd w:id="8"/>
      <w:r w:rsidDel="00000000" w:rsidR="00000000" w:rsidRPr="00000000">
        <w:rPr>
          <w:rFonts w:ascii="Roboto" w:cs="Roboto" w:eastAsia="Roboto" w:hAnsi="Roboto"/>
          <w:color w:val="0f1115"/>
          <w:sz w:val="33"/>
          <w:szCs w:val="33"/>
          <w:highlight w:val="white"/>
          <w:rtl w:val="0"/>
        </w:rPr>
        <w:t xml:space="preserve">6. EJEMPLOS DE APLICACIÓN EN POWER APPS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hd w:fill="ffffff" w:val="clear"/>
        <w:spacing w:after="0" w:afterAutospacing="0" w:before="24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Fondo de pantalla: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Fill = varFondoPantalla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Fondo de una tarjeta: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Fill = varFondoCard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Texto de una etiqueta: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Color = varTextoPrincipal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Un botón de "Crear Reserva":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Fill = varAccionAzul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(o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varColorSecundario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Un botón de "Cancelar Reserva":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Fill = varAccionRoja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(o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varColorPrimario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Un botón de "Confirmar Pago":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Fill = varAccionVerde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(o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varColorExito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Un mensaje de error: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Fill = varFondoError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Fuente de un título: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Font = TituloFont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hd w:fill="ffffff" w:val="clear"/>
        <w:spacing w:after="24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Fuente del cuerpo de texto: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Font = CuerpoFont</w:t>
      </w:r>
    </w:p>
    <w:p w:rsidR="00000000" w:rsidDel="00000000" w:rsidP="00000000" w:rsidRDefault="00000000" w:rsidRPr="00000000" w14:paraId="000000B4">
      <w:pPr>
        <w:spacing w:line="360" w:lineRule="auto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color w:val="0f1115"/>
          <w:sz w:val="33"/>
          <w:szCs w:val="33"/>
          <w:highlight w:val="white"/>
        </w:rPr>
      </w:pPr>
      <w:bookmarkStart w:colFirst="0" w:colLast="0" w:name="_heading=h.kcqqcbndjc4n" w:id="9"/>
      <w:bookmarkEnd w:id="9"/>
      <w:r w:rsidDel="00000000" w:rsidR="00000000" w:rsidRPr="00000000">
        <w:rPr>
          <w:rFonts w:ascii="Roboto" w:cs="Roboto" w:eastAsia="Roboto" w:hAnsi="Roboto"/>
          <w:color w:val="0f1115"/>
          <w:sz w:val="33"/>
          <w:szCs w:val="33"/>
          <w:highlight w:val="white"/>
          <w:rtl w:val="0"/>
        </w:rPr>
        <w:t xml:space="preserve">7. VERSIÓN DEL TEMA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hd w:fill="ffffff" w:val="clear"/>
        <w:spacing w:after="0" w:afterAutospacing="0" w:before="24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Nombre: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varTemaNombre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= "FadeBooker - Tema Oficial"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Versión: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varTemaVersion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= "1.0.0"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hd w:fill="ffffff" w:val="clear"/>
        <w:spacing w:after="24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Fecha de la versión: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varTemaFecha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= "2026-05-03"</w:t>
      </w:r>
    </w:p>
    <w:p w:rsidR="00000000" w:rsidDel="00000000" w:rsidP="00000000" w:rsidRDefault="00000000" w:rsidRPr="00000000" w14:paraId="000000B9">
      <w:pPr>
        <w:spacing w:line="360" w:lineRule="auto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color w:val="0f1115"/>
          <w:sz w:val="33"/>
          <w:szCs w:val="33"/>
          <w:highlight w:val="white"/>
        </w:rPr>
      </w:pPr>
      <w:bookmarkStart w:colFirst="0" w:colLast="0" w:name="_heading=h.cmmk4opzggvc" w:id="10"/>
      <w:bookmarkEnd w:id="10"/>
      <w:r w:rsidDel="00000000" w:rsidR="00000000" w:rsidRPr="00000000">
        <w:rPr>
          <w:rFonts w:ascii="Roboto" w:cs="Roboto" w:eastAsia="Roboto" w:hAnsi="Roboto"/>
          <w:color w:val="0f1115"/>
          <w:sz w:val="33"/>
          <w:szCs w:val="33"/>
          <w:highlight w:val="white"/>
          <w:rtl w:val="0"/>
        </w:rPr>
        <w:t xml:space="preserve">8. CONCLUSIÓN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Esta guía de estivos está alineada con el código de la aplicación. Cualquier cambio en los colores debe realizarse actualizando las variables en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App.OnStart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, lo que garantizará la coherencia visual en toda la aplicación de forma centralizada.</w:t>
      </w:r>
    </w:p>
    <w:p w:rsidR="00000000" w:rsidDel="00000000" w:rsidP="00000000" w:rsidRDefault="00000000" w:rsidRPr="00000000" w14:paraId="000000BC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vd9DJTY+3km3KxelFfjB1TGGTw==">CgMxLjAyDmguMzJ6aTZwd3lmYzIzMg5oLjdybGFqdjdqNHM2eTIOaC5sYzdqNmZvanhuZ3MyDmgucHJvcDkzeTZrOHZjMg1oLms5eXUyZHp1N3BsMg5oLnMycWRndHhod3V5dTIOaC5oaGZyeTc3bHcxcmgyDmgueGJocnUyYms3eXhuMg5oLnRkenQ4OXh3MnhqdTIOaC5rY3FxY2JuZGpjNG4yDmguY21tazRvcHpnZ3ZjOAByITF6SHozSGVnUEk5NzNzcEE1cS1yWGl5Wk5EMFRHbXpK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