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BDEB0" w14:textId="77777777" w:rsidR="000B317C" w:rsidRDefault="00000000">
      <w:pPr>
        <w:jc w:val="center"/>
      </w:pPr>
      <w:r>
        <w:rPr>
          <w:b/>
          <w:color w:val="1F4E79"/>
          <w:sz w:val="52"/>
        </w:rPr>
        <w:t>GeoAI Real-Estate Intelligence Platform</w:t>
      </w:r>
    </w:p>
    <w:p w14:paraId="78DAD103" w14:textId="77777777" w:rsidR="000B317C" w:rsidRDefault="000B317C"/>
    <w:p w14:paraId="7D916070" w14:textId="77777777" w:rsidR="000B317C" w:rsidRDefault="00000000">
      <w:pPr>
        <w:jc w:val="center"/>
      </w:pPr>
      <w:r>
        <w:rPr>
          <w:b/>
          <w:color w:val="4682B4"/>
          <w:sz w:val="32"/>
        </w:rPr>
        <w:t>System Overview &amp; Technical Reference</w:t>
      </w:r>
    </w:p>
    <w:p w14:paraId="4D2DAEBC" w14:textId="77777777" w:rsidR="000B317C" w:rsidRDefault="000B317C"/>
    <w:p w14:paraId="6C953A7C" w14:textId="77777777" w:rsidR="000B317C" w:rsidRDefault="00000000">
      <w:pPr>
        <w:jc w:val="center"/>
      </w:pPr>
      <w:r>
        <w:rPr>
          <w:i/>
        </w:rPr>
        <w:t>Document prepared: May 12, 2026</w:t>
      </w:r>
    </w:p>
    <w:p w14:paraId="33F19F3C" w14:textId="77777777" w:rsidR="000B317C" w:rsidRDefault="00000000">
      <w:r>
        <w:br w:type="page"/>
      </w:r>
    </w:p>
    <w:p w14:paraId="577681C2" w14:textId="77777777" w:rsidR="000B317C" w:rsidRDefault="00000000">
      <w:pPr>
        <w:pStyle w:val="Heading1"/>
      </w:pPr>
      <w:r>
        <w:rPr>
          <w:color w:val="1F4E79"/>
        </w:rPr>
        <w:lastRenderedPageBreak/>
        <w:t>1. Executive Summary</w:t>
      </w:r>
    </w:p>
    <w:p w14:paraId="785CDBD2" w14:textId="77777777" w:rsidR="000B317C" w:rsidRDefault="00000000">
      <w:r>
        <w:t>The GeoAI Real-Estate Intelligence Platform is a full-stack AI/ML system built to automate property valuation, forecast price trajectories, and generate actionable investment intelligence for the Indian real estate market — initially covering the National Capital Region (NCR) and Jaipur. The platform ingests raw listing data from multiple scrapers, applies automated feature engineering, trains production-grade machine learning models, and exposes all results through a REST API consumed by a modern React dashboard.</w:t>
      </w:r>
    </w:p>
    <w:p w14:paraId="1D69FA28" w14:textId="77777777" w:rsidR="000B317C" w:rsidRDefault="00000000">
      <w:r>
        <w:t>The system covers three distinct property segments — Apartments, Builder Floors, and Plots/Land — with separate ML pipelines optimised for each segment's unique valuation drivers. Beyond simple price estimation, the platform delivers forecast intelligence (5-year quarterly horizon), locality-level market heat indices, ROI calculators, buy/watch/avoid recommendations, and explainable-AI narratives for every prediction.</w:t>
      </w:r>
    </w:p>
    <w:p w14:paraId="05AE958B" w14:textId="77777777" w:rsidR="000B317C" w:rsidRDefault="000B317C"/>
    <w:p w14:paraId="15ABB424" w14:textId="77777777" w:rsidR="000B317C" w:rsidRDefault="00000000">
      <w:pPr>
        <w:pStyle w:val="Heading1"/>
      </w:pPr>
      <w:r>
        <w:rPr>
          <w:color w:val="1F4E79"/>
        </w:rPr>
        <w:t>2. High-Level Architecture</w:t>
      </w:r>
    </w:p>
    <w:p w14:paraId="772A76DB" w14:textId="77777777" w:rsidR="000B317C" w:rsidRDefault="00000000">
      <w:r>
        <w:t>The platform is organised into four layers that together form an end-to-end ML system:</w:t>
      </w:r>
    </w:p>
    <w:p w14:paraId="331EAF16" w14:textId="77777777" w:rsidR="000B317C" w:rsidRDefault="00000000">
      <w:pPr>
        <w:pStyle w:val="ListBullet"/>
        <w:ind w:left="425"/>
      </w:pPr>
      <w:r>
        <w:rPr>
          <w:b/>
        </w:rPr>
        <w:t xml:space="preserve">Data Layer — </w:t>
      </w:r>
      <w:r>
        <w:t>Raw CSV data from two listing scrapers (HO and MB) stored in real_estate_data/</w:t>
      </w:r>
    </w:p>
    <w:p w14:paraId="3B2FBED3" w14:textId="77777777" w:rsidR="000B317C" w:rsidRDefault="00000000">
      <w:pPr>
        <w:pStyle w:val="ListBullet"/>
        <w:ind w:left="425"/>
      </w:pPr>
      <w:r>
        <w:rPr>
          <w:b/>
        </w:rPr>
        <w:t xml:space="preserve">ML Pipeline — </w:t>
      </w:r>
      <w:r>
        <w:t>Python pipeline: ingestion → transformation → model training, tracked with MLflow</w:t>
      </w:r>
    </w:p>
    <w:p w14:paraId="31B88AB5" w14:textId="77777777" w:rsidR="000B317C" w:rsidRDefault="00000000">
      <w:pPr>
        <w:pStyle w:val="ListBullet"/>
        <w:ind w:left="425"/>
      </w:pPr>
      <w:r>
        <w:rPr>
          <w:b/>
        </w:rPr>
        <w:t xml:space="preserve">API Layer — </w:t>
      </w:r>
      <w:r>
        <w:t>FastAPI backend (api/main.py) serving predictions, forecasts, and intelligence endpoints</w:t>
      </w:r>
    </w:p>
    <w:p w14:paraId="0FAE045E" w14:textId="77777777" w:rsidR="000B317C" w:rsidRDefault="00000000">
      <w:pPr>
        <w:pStyle w:val="ListBullet"/>
        <w:ind w:left="425"/>
      </w:pPr>
      <w:r>
        <w:rPr>
          <w:b/>
        </w:rPr>
        <w:t xml:space="preserve">Frontend Layer — </w:t>
      </w:r>
      <w:r>
        <w:t>React + Vite single-page application consuming all API endpoints in real time</w:t>
      </w:r>
    </w:p>
    <w:p w14:paraId="21EA4FFC" w14:textId="77777777" w:rsidR="000B317C" w:rsidRDefault="000B317C"/>
    <w:p w14:paraId="350B351D" w14:textId="77777777" w:rsidR="000B317C" w:rsidRDefault="00000000">
      <w:pPr>
        <w:pStyle w:val="Heading2"/>
      </w:pPr>
      <w:r>
        <w:t>2.1 Data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0B317C" w14:paraId="6B4A1BB9" w14:textId="77777777">
        <w:tc>
          <w:tcPr>
            <w:tcW w:w="4703" w:type="dxa"/>
            <w:shd w:val="clear" w:color="auto" w:fill="1F4E79"/>
          </w:tcPr>
          <w:p w14:paraId="0A0166B7" w14:textId="77777777" w:rsidR="000B317C" w:rsidRDefault="00000000">
            <w:r>
              <w:rPr>
                <w:b/>
                <w:color w:val="FFFFFF"/>
              </w:rPr>
              <w:t>Step</w:t>
            </w:r>
          </w:p>
        </w:tc>
        <w:tc>
          <w:tcPr>
            <w:tcW w:w="4703" w:type="dxa"/>
            <w:shd w:val="clear" w:color="auto" w:fill="1F4E79"/>
          </w:tcPr>
          <w:p w14:paraId="72CE3166" w14:textId="77777777" w:rsidR="000B317C" w:rsidRDefault="00000000">
            <w:r>
              <w:rPr>
                <w:b/>
                <w:color w:val="FFFFFF"/>
              </w:rPr>
              <w:t>Description</w:t>
            </w:r>
          </w:p>
        </w:tc>
      </w:tr>
      <w:tr w:rsidR="000B317C" w14:paraId="312EF990" w14:textId="77777777">
        <w:tc>
          <w:tcPr>
            <w:tcW w:w="4703" w:type="dxa"/>
            <w:shd w:val="clear" w:color="auto" w:fill="D6E4F0"/>
          </w:tcPr>
          <w:p w14:paraId="15168A36" w14:textId="77777777" w:rsidR="000B317C" w:rsidRDefault="00000000">
            <w:r>
              <w:t>Step 1</w:t>
            </w:r>
          </w:p>
        </w:tc>
        <w:tc>
          <w:tcPr>
            <w:tcW w:w="4703" w:type="dxa"/>
            <w:shd w:val="clear" w:color="auto" w:fill="D6E4F0"/>
          </w:tcPr>
          <w:p w14:paraId="1CC0F2CA" w14:textId="77777777" w:rsidR="000B317C" w:rsidRDefault="00000000">
            <w:r>
              <w:t>Raw listing data (ho_raw_data.csv, mb_raw_data.csv) scraped from online portals</w:t>
            </w:r>
          </w:p>
        </w:tc>
      </w:tr>
      <w:tr w:rsidR="000B317C" w14:paraId="1FFA7756" w14:textId="77777777">
        <w:tc>
          <w:tcPr>
            <w:tcW w:w="4703" w:type="dxa"/>
            <w:shd w:val="clear" w:color="auto" w:fill="FFFFFF"/>
          </w:tcPr>
          <w:p w14:paraId="7228DC68" w14:textId="77777777" w:rsidR="000B317C" w:rsidRDefault="00000000">
            <w:r>
              <w:t>Step 2</w:t>
            </w:r>
          </w:p>
        </w:tc>
        <w:tc>
          <w:tcPr>
            <w:tcW w:w="4703" w:type="dxa"/>
            <w:shd w:val="clear" w:color="auto" w:fill="FFFFFF"/>
          </w:tcPr>
          <w:p w14:paraId="249C6C7B" w14:textId="77777777" w:rsidR="000B317C" w:rsidRDefault="00000000">
            <w:r>
              <w:t>DataIngestion component merges both sources into a single merged.csv (~300 K rows)</w:t>
            </w:r>
          </w:p>
        </w:tc>
      </w:tr>
      <w:tr w:rsidR="000B317C" w14:paraId="6B955E87" w14:textId="77777777">
        <w:tc>
          <w:tcPr>
            <w:tcW w:w="4703" w:type="dxa"/>
            <w:shd w:val="clear" w:color="auto" w:fill="D6E4F0"/>
          </w:tcPr>
          <w:p w14:paraId="66C0F11C" w14:textId="77777777" w:rsidR="000B317C" w:rsidRDefault="00000000">
            <w:r>
              <w:t>Step 3</w:t>
            </w:r>
          </w:p>
        </w:tc>
        <w:tc>
          <w:tcPr>
            <w:tcW w:w="4703" w:type="dxa"/>
            <w:shd w:val="clear" w:color="auto" w:fill="D6E4F0"/>
          </w:tcPr>
          <w:p w14:paraId="12EEBB55" w14:textId="77777777" w:rsidR="000B317C" w:rsidRDefault="00000000">
            <w:r>
              <w:t>DataTransformation applies NLP parsing of descriptions, circle-rate joining, locality matching, and full feature engineering → cleaned.csv</w:t>
            </w:r>
          </w:p>
        </w:tc>
      </w:tr>
      <w:tr w:rsidR="000B317C" w14:paraId="5A539E04" w14:textId="77777777">
        <w:tc>
          <w:tcPr>
            <w:tcW w:w="4703" w:type="dxa"/>
            <w:shd w:val="clear" w:color="auto" w:fill="FFFFFF"/>
          </w:tcPr>
          <w:p w14:paraId="5C585927" w14:textId="77777777" w:rsidR="000B317C" w:rsidRDefault="00000000">
            <w:r>
              <w:t>Step 4</w:t>
            </w:r>
          </w:p>
        </w:tc>
        <w:tc>
          <w:tcPr>
            <w:tcW w:w="4703" w:type="dxa"/>
            <w:shd w:val="clear" w:color="auto" w:fill="FFFFFF"/>
          </w:tcPr>
          <w:p w14:paraId="44610D9A" w14:textId="77777777" w:rsidR="000B317C" w:rsidRDefault="00000000">
            <w:r>
              <w:t>Segment-specific trainers (AptModelTrainer, BfModelTrainer, PlotModelTrainer) read cleaned.csv and produce versioned model bundles</w:t>
            </w:r>
          </w:p>
        </w:tc>
      </w:tr>
      <w:tr w:rsidR="000B317C" w14:paraId="55E6DDCD" w14:textId="77777777">
        <w:tc>
          <w:tcPr>
            <w:tcW w:w="4703" w:type="dxa"/>
            <w:shd w:val="clear" w:color="auto" w:fill="D6E4F0"/>
          </w:tcPr>
          <w:p w14:paraId="54E1EDD2" w14:textId="77777777" w:rsidR="000B317C" w:rsidRDefault="00000000">
            <w:r>
              <w:t>Step 5</w:t>
            </w:r>
          </w:p>
        </w:tc>
        <w:tc>
          <w:tcPr>
            <w:tcW w:w="4703" w:type="dxa"/>
            <w:shd w:val="clear" w:color="auto" w:fill="D6E4F0"/>
          </w:tcPr>
          <w:p w14:paraId="7A6D807B" w14:textId="77777777" w:rsidR="000B317C" w:rsidRDefault="00000000">
            <w:r>
              <w:t>Forecast training (app_apt_train.py / app_bf_train.py / app_plot_train.py) runs the rho-decay engine and writes opt/{segment}/ artifacts</w:t>
            </w:r>
          </w:p>
        </w:tc>
      </w:tr>
      <w:tr w:rsidR="000B317C" w14:paraId="75B939B1" w14:textId="77777777">
        <w:tc>
          <w:tcPr>
            <w:tcW w:w="4703" w:type="dxa"/>
            <w:shd w:val="clear" w:color="auto" w:fill="FFFFFF"/>
          </w:tcPr>
          <w:p w14:paraId="14D7E9B3" w14:textId="77777777" w:rsidR="000B317C" w:rsidRDefault="00000000">
            <w:r>
              <w:t>Step 6</w:t>
            </w:r>
          </w:p>
        </w:tc>
        <w:tc>
          <w:tcPr>
            <w:tcW w:w="4703" w:type="dxa"/>
            <w:shd w:val="clear" w:color="auto" w:fill="FFFFFF"/>
          </w:tcPr>
          <w:p w14:paraId="3A2D44E8" w14:textId="77777777" w:rsidR="000B317C" w:rsidRDefault="00000000">
            <w:r>
              <w:t>FastAPI loads all models at startup in parallel (ThreadPoolExecutor) and serves live predictions</w:t>
            </w:r>
          </w:p>
        </w:tc>
      </w:tr>
      <w:tr w:rsidR="000B317C" w14:paraId="5B52EC1A" w14:textId="77777777">
        <w:tc>
          <w:tcPr>
            <w:tcW w:w="4703" w:type="dxa"/>
            <w:shd w:val="clear" w:color="auto" w:fill="D6E4F0"/>
          </w:tcPr>
          <w:p w14:paraId="5DE72B18" w14:textId="77777777" w:rsidR="000B317C" w:rsidRDefault="00000000">
            <w:r>
              <w:t>Step 7</w:t>
            </w:r>
          </w:p>
        </w:tc>
        <w:tc>
          <w:tcPr>
            <w:tcW w:w="4703" w:type="dxa"/>
            <w:shd w:val="clear" w:color="auto" w:fill="D6E4F0"/>
          </w:tcPr>
          <w:p w14:paraId="086D11DC" w14:textId="77777777" w:rsidR="000B317C" w:rsidRDefault="00000000">
            <w:r>
              <w:t xml:space="preserve">React frontend fetches /meta/options on boot, </w:t>
            </w:r>
            <w:r>
              <w:lastRenderedPageBreak/>
              <w:t>then calls prediction and intelligence endpoints on demand</w:t>
            </w:r>
          </w:p>
        </w:tc>
      </w:tr>
    </w:tbl>
    <w:p w14:paraId="173890B7" w14:textId="77777777" w:rsidR="000B317C" w:rsidRDefault="000B317C"/>
    <w:p w14:paraId="70148C34" w14:textId="77777777" w:rsidR="000B317C" w:rsidRDefault="00000000">
      <w:pPr>
        <w:pStyle w:val="Heading1"/>
      </w:pPr>
      <w:r>
        <w:rPr>
          <w:color w:val="1F4E79"/>
        </w:rPr>
        <w:t>3. Machine Learning Pipelines</w:t>
      </w:r>
    </w:p>
    <w:p w14:paraId="5F538AEB" w14:textId="77777777" w:rsidR="000B317C" w:rsidRDefault="00000000">
      <w:r>
        <w:t>Three independent ML pipelines exist — one per property segment. Each pipeline follows the same Pattern: data filtering → outlier removal → feature engineering → cross-validated model selection → evaluation → artifact persistence.</w:t>
      </w:r>
    </w:p>
    <w:p w14:paraId="23054618" w14:textId="77777777" w:rsidR="000B317C" w:rsidRDefault="00000000">
      <w:pPr>
        <w:pStyle w:val="Heading2"/>
      </w:pPr>
      <w:r>
        <w:t>3.1 Apartment &amp; Builder Floor Models</w:t>
      </w:r>
    </w:p>
    <w:p w14:paraId="1C5ECFB4" w14:textId="77777777" w:rsidR="000B317C" w:rsidRDefault="00000000">
      <w:r>
        <w:t>Both models use the same mathematical target and feature construction strategy; they differ only in the features specific to multi-storey apartments (floor level, property segment tier) versus builder floors (ground-level floor attributes).</w:t>
      </w:r>
    </w:p>
    <w:p w14:paraId="7C52DCB7" w14:textId="77777777" w:rsidR="000B317C" w:rsidRDefault="00000000">
      <w:pPr>
        <w:pStyle w:val="Heading3"/>
      </w:pPr>
      <w:r>
        <w:t>Target Variable Design</w:t>
      </w:r>
    </w:p>
    <w:p w14:paraId="11EA5EC1" w14:textId="77777777" w:rsidR="000B317C" w:rsidRDefault="00000000">
      <w:r>
        <w:t>Instead of predicting raw price-per-sqft directly, the models predict the ratio of price-per-sqft to the government-mandated circle rate, then apply a log1p transform to compress the right-skewed distribution:</w:t>
      </w:r>
    </w:p>
    <w:p w14:paraId="6741D8C5" w14:textId="77777777" w:rsidR="000B317C" w:rsidRDefault="00000000">
      <w:pPr>
        <w:jc w:val="center"/>
      </w:pPr>
      <w:r>
        <w:rPr>
          <w:b/>
          <w:color w:val="1F4E79"/>
          <w:sz w:val="24"/>
        </w:rPr>
        <w:t>target  =  log₁ₚ ( price_per_sqft / circle_rate )</w:t>
      </w:r>
    </w:p>
    <w:p w14:paraId="6425E26B" w14:textId="77777777" w:rsidR="000B317C" w:rsidRDefault="00000000">
      <w:r>
        <w:t>At inference the prediction is inverted: predicted_ppsf = expm1(model_output) × circle_rate. This design makes the model invariant to city-level price level differences (Noida vs Gurgaon vs Jaipur) while still capturing micro-locality premiums.</w:t>
      </w:r>
    </w:p>
    <w:p w14:paraId="1C6C0F72" w14:textId="77777777" w:rsidR="000B317C" w:rsidRDefault="00000000">
      <w:pPr>
        <w:pStyle w:val="Heading3"/>
      </w:pPr>
      <w:r>
        <w:t>Key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5"/>
        <w:gridCol w:w="6227"/>
      </w:tblGrid>
      <w:tr w:rsidR="000B317C" w14:paraId="4C3FADEC" w14:textId="77777777">
        <w:tc>
          <w:tcPr>
            <w:tcW w:w="3402" w:type="dxa"/>
            <w:shd w:val="clear" w:color="auto" w:fill="1F4E79"/>
          </w:tcPr>
          <w:p w14:paraId="78994374" w14:textId="77777777" w:rsidR="000B317C" w:rsidRDefault="00000000">
            <w:r>
              <w:rPr>
                <w:b/>
                <w:color w:val="FFFFFF"/>
              </w:rPr>
              <w:t>Property</w:t>
            </w:r>
          </w:p>
        </w:tc>
        <w:tc>
          <w:tcPr>
            <w:tcW w:w="6236" w:type="dxa"/>
            <w:shd w:val="clear" w:color="auto" w:fill="1F4E79"/>
          </w:tcPr>
          <w:p w14:paraId="2ABDBE71" w14:textId="77777777" w:rsidR="000B317C" w:rsidRDefault="00000000">
            <w:r>
              <w:rPr>
                <w:b/>
                <w:color w:val="FFFFFF"/>
              </w:rPr>
              <w:t>Detail</w:t>
            </w:r>
          </w:p>
        </w:tc>
      </w:tr>
      <w:tr w:rsidR="000B317C" w14:paraId="37D08CD6" w14:textId="77777777">
        <w:tc>
          <w:tcPr>
            <w:tcW w:w="3402" w:type="dxa"/>
            <w:shd w:val="clear" w:color="auto" w:fill="D6E4F0"/>
          </w:tcPr>
          <w:p w14:paraId="42000B67" w14:textId="77777777" w:rsidR="000B317C" w:rsidRDefault="00000000">
            <w:r>
              <w:t>Structural</w:t>
            </w:r>
          </w:p>
        </w:tc>
        <w:tc>
          <w:tcPr>
            <w:tcW w:w="6236" w:type="dxa"/>
            <w:shd w:val="clear" w:color="auto" w:fill="D6E4F0"/>
          </w:tcPr>
          <w:p w14:paraId="16C25200" w14:textId="77777777" w:rsidR="000B317C" w:rsidRDefault="00000000">
            <w:r>
              <w:t>BHK, bathrooms, balconies, covered area (sqft)</w:t>
            </w:r>
          </w:p>
        </w:tc>
      </w:tr>
      <w:tr w:rsidR="000B317C" w14:paraId="16F1388E" w14:textId="77777777">
        <w:tc>
          <w:tcPr>
            <w:tcW w:w="3402" w:type="dxa"/>
            <w:shd w:val="clear" w:color="auto" w:fill="FFFFFF"/>
          </w:tcPr>
          <w:p w14:paraId="56B7C87B" w14:textId="77777777" w:rsidR="000B317C" w:rsidRDefault="00000000">
            <w:r>
              <w:t>Amenities</w:t>
            </w:r>
          </w:p>
        </w:tc>
        <w:tc>
          <w:tcPr>
            <w:tcW w:w="6236" w:type="dxa"/>
            <w:shd w:val="clear" w:color="auto" w:fill="FFFFFF"/>
          </w:tcPr>
          <w:p w14:paraId="6392EF3F" w14:textId="77777777" w:rsidR="000B317C" w:rsidRDefault="00000000">
            <w:r>
              <w:t>is_parking, is_pool, is_main_road, is_garden_park, is_gated, is_corner</w:t>
            </w:r>
          </w:p>
        </w:tc>
      </w:tr>
      <w:tr w:rsidR="000B317C" w14:paraId="7D2248D2" w14:textId="77777777">
        <w:tc>
          <w:tcPr>
            <w:tcW w:w="3402" w:type="dxa"/>
            <w:shd w:val="clear" w:color="auto" w:fill="D6E4F0"/>
          </w:tcPr>
          <w:p w14:paraId="3F134BF2" w14:textId="77777777" w:rsidR="000B317C" w:rsidRDefault="00000000">
            <w:r>
              <w:t>Property Age</w:t>
            </w:r>
          </w:p>
        </w:tc>
        <w:tc>
          <w:tcPr>
            <w:tcW w:w="6236" w:type="dxa"/>
            <w:shd w:val="clear" w:color="auto" w:fill="D6E4F0"/>
          </w:tcPr>
          <w:p w14:paraId="62554AC5" w14:textId="77777777" w:rsidR="000B317C" w:rsidRDefault="00000000">
            <w:r>
              <w:t>OHE buckets: New Construction / &lt;5 yrs / 5–10 yrs / 10–20 yrs / &gt;20 yrs</w:t>
            </w:r>
          </w:p>
        </w:tc>
      </w:tr>
      <w:tr w:rsidR="000B317C" w14:paraId="1A2FA694" w14:textId="77777777">
        <w:tc>
          <w:tcPr>
            <w:tcW w:w="3402" w:type="dxa"/>
            <w:shd w:val="clear" w:color="auto" w:fill="FFFFFF"/>
          </w:tcPr>
          <w:p w14:paraId="275097A7" w14:textId="77777777" w:rsidR="000B317C" w:rsidRDefault="00000000">
            <w:r>
              <w:t>Furnishing</w:t>
            </w:r>
          </w:p>
        </w:tc>
        <w:tc>
          <w:tcPr>
            <w:tcW w:w="6236" w:type="dxa"/>
            <w:shd w:val="clear" w:color="auto" w:fill="FFFFFF"/>
          </w:tcPr>
          <w:p w14:paraId="59D6A2C8" w14:textId="77777777" w:rsidR="000B317C" w:rsidRDefault="00000000">
            <w:r>
              <w:t>OHE: Furnished / Semi-Furnished / Unfurnished</w:t>
            </w:r>
          </w:p>
        </w:tc>
      </w:tr>
      <w:tr w:rsidR="000B317C" w14:paraId="33FF1210" w14:textId="77777777">
        <w:tc>
          <w:tcPr>
            <w:tcW w:w="3402" w:type="dxa"/>
            <w:shd w:val="clear" w:color="auto" w:fill="D6E4F0"/>
          </w:tcPr>
          <w:p w14:paraId="31164007" w14:textId="77777777" w:rsidR="000B317C" w:rsidRDefault="00000000">
            <w:r>
              <w:t>Facing</w:t>
            </w:r>
          </w:p>
        </w:tc>
        <w:tc>
          <w:tcPr>
            <w:tcW w:w="6236" w:type="dxa"/>
            <w:shd w:val="clear" w:color="auto" w:fill="D6E4F0"/>
          </w:tcPr>
          <w:p w14:paraId="3DA3123A" w14:textId="77777777" w:rsidR="000B317C" w:rsidRDefault="00000000">
            <w:r>
              <w:t>OHE: North / South / East / West / North-East etc.</w:t>
            </w:r>
          </w:p>
        </w:tc>
      </w:tr>
      <w:tr w:rsidR="000B317C" w14:paraId="4D35C472" w14:textId="77777777">
        <w:tc>
          <w:tcPr>
            <w:tcW w:w="3402" w:type="dxa"/>
            <w:shd w:val="clear" w:color="auto" w:fill="FFFFFF"/>
          </w:tcPr>
          <w:p w14:paraId="5B64C53B" w14:textId="77777777" w:rsidR="000B317C" w:rsidRDefault="00000000">
            <w:r>
              <w:t>Floor (APT)</w:t>
            </w:r>
          </w:p>
        </w:tc>
        <w:tc>
          <w:tcPr>
            <w:tcW w:w="6236" w:type="dxa"/>
            <w:shd w:val="clear" w:color="auto" w:fill="FFFFFF"/>
          </w:tcPr>
          <w:p w14:paraId="43EF44F8" w14:textId="77777777" w:rsidR="000B317C" w:rsidRDefault="00000000">
            <w:r>
              <w:t>floor_low / floor_medium / floor_high dummies; is_ground_floor; is_top_floor</w:t>
            </w:r>
          </w:p>
        </w:tc>
      </w:tr>
      <w:tr w:rsidR="000B317C" w14:paraId="44B1DD21" w14:textId="77777777">
        <w:tc>
          <w:tcPr>
            <w:tcW w:w="3402" w:type="dxa"/>
            <w:shd w:val="clear" w:color="auto" w:fill="D6E4F0"/>
          </w:tcPr>
          <w:p w14:paraId="22BE27E7" w14:textId="77777777" w:rsidR="000B317C" w:rsidRDefault="00000000">
            <w:r>
              <w:t>Floor (BF)</w:t>
            </w:r>
          </w:p>
        </w:tc>
        <w:tc>
          <w:tcPr>
            <w:tcW w:w="6236" w:type="dxa"/>
            <w:shd w:val="clear" w:color="auto" w:fill="D6E4F0"/>
          </w:tcPr>
          <w:p w14:paraId="740D7E44" w14:textId="77777777" w:rsidR="000B317C" w:rsidRDefault="00000000">
            <w:r>
              <w:t>current_floor, total_floors, is_ground_floor, is_top_floor, is_basement</w:t>
            </w:r>
          </w:p>
        </w:tc>
      </w:tr>
      <w:tr w:rsidR="000B317C" w14:paraId="177EF26C" w14:textId="77777777">
        <w:tc>
          <w:tcPr>
            <w:tcW w:w="3402" w:type="dxa"/>
            <w:shd w:val="clear" w:color="auto" w:fill="FFFFFF"/>
          </w:tcPr>
          <w:p w14:paraId="767D2083" w14:textId="77777777" w:rsidR="000B317C" w:rsidRDefault="00000000">
            <w:r>
              <w:t>Spatial</w:t>
            </w:r>
          </w:p>
        </w:tc>
        <w:tc>
          <w:tcPr>
            <w:tcW w:w="6236" w:type="dxa"/>
            <w:shd w:val="clear" w:color="auto" w:fill="FFFFFF"/>
          </w:tcPr>
          <w:p w14:paraId="39554683" w14:textId="77777777" w:rsidR="000B317C" w:rsidRDefault="00000000">
            <w:r>
              <w:t>Voronoi cell dummy (KMeans on lat/lon) + dist_to_seed (km)</w:t>
            </w:r>
          </w:p>
        </w:tc>
      </w:tr>
      <w:tr w:rsidR="000B317C" w14:paraId="0B755329" w14:textId="77777777">
        <w:tc>
          <w:tcPr>
            <w:tcW w:w="3402" w:type="dxa"/>
            <w:shd w:val="clear" w:color="auto" w:fill="D6E4F0"/>
          </w:tcPr>
          <w:p w14:paraId="7C26E31C" w14:textId="77777777" w:rsidR="000B317C" w:rsidRDefault="00000000">
            <w:r>
              <w:t>Circle Rate</w:t>
            </w:r>
          </w:p>
        </w:tc>
        <w:tc>
          <w:tcPr>
            <w:tcW w:w="6236" w:type="dxa"/>
            <w:shd w:val="clear" w:color="auto" w:fill="D6E4F0"/>
          </w:tcPr>
          <w:p w14:paraId="7AE3AD1E" w14:textId="77777777" w:rsidR="000B317C" w:rsidRDefault="00000000">
            <w:r>
              <w:t>Government circle rate for the locality (INR/sqft) — key locality proxy</w:t>
            </w:r>
          </w:p>
        </w:tc>
      </w:tr>
      <w:tr w:rsidR="000B317C" w14:paraId="2654009E" w14:textId="77777777">
        <w:tc>
          <w:tcPr>
            <w:tcW w:w="3402" w:type="dxa"/>
            <w:shd w:val="clear" w:color="auto" w:fill="FFFFFF"/>
          </w:tcPr>
          <w:p w14:paraId="2F03F7BB" w14:textId="77777777" w:rsidR="000B317C" w:rsidRDefault="00000000">
            <w:r>
              <w:t>Locality Tier</w:t>
            </w:r>
          </w:p>
        </w:tc>
        <w:tc>
          <w:tcPr>
            <w:tcW w:w="6236" w:type="dxa"/>
            <w:shd w:val="clear" w:color="auto" w:fill="FFFFFF"/>
          </w:tcPr>
          <w:p w14:paraId="46437E60" w14:textId="77777777" w:rsidR="000B317C" w:rsidRDefault="00000000">
            <w:r>
              <w:t>locality_tier_ord (ordinal 0–3) + OHE dummies (budget/mid/high/premium/luxury)</w:t>
            </w:r>
          </w:p>
        </w:tc>
      </w:tr>
    </w:tbl>
    <w:p w14:paraId="7FA87BC5" w14:textId="77777777" w:rsidR="000B317C" w:rsidRDefault="000B317C"/>
    <w:p w14:paraId="7DA1349E" w14:textId="77777777" w:rsidR="000B317C" w:rsidRDefault="00000000">
      <w:pPr>
        <w:pStyle w:val="Heading3"/>
      </w:pPr>
      <w:r>
        <w:t>Training Process</w:t>
      </w:r>
    </w:p>
    <w:p w14:paraId="2C6C7B93" w14:textId="77777777" w:rsidR="000B317C" w:rsidRDefault="00000000">
      <w:pPr>
        <w:pStyle w:val="ListBullet"/>
        <w:ind w:left="425"/>
      </w:pPr>
      <w:r>
        <w:t>IsolationForest outlier removal after train/test split (contamination = 5%)</w:t>
      </w:r>
    </w:p>
    <w:p w14:paraId="58CD78B6" w14:textId="77777777" w:rsidR="000B317C" w:rsidRDefault="00000000">
      <w:pPr>
        <w:pStyle w:val="ListBullet"/>
        <w:ind w:left="425"/>
      </w:pPr>
      <w:r>
        <w:lastRenderedPageBreak/>
        <w:t>5-fold cross-validation to select the best RandomForestRegressor hyperparameters</w:t>
      </w:r>
    </w:p>
    <w:p w14:paraId="5D9CD4CD" w14:textId="77777777" w:rsidR="000B317C" w:rsidRDefault="00000000">
      <w:pPr>
        <w:pStyle w:val="ListBullet"/>
        <w:ind w:left="425"/>
      </w:pPr>
      <w:r>
        <w:t>Final model fitted on full training set</w:t>
      </w:r>
    </w:p>
    <w:p w14:paraId="649CB1E2" w14:textId="77777777" w:rsidR="000B317C" w:rsidRDefault="00000000">
      <w:pPr>
        <w:pStyle w:val="ListBullet"/>
        <w:ind w:left="425"/>
      </w:pPr>
      <w:r>
        <w:t>Evaluation in real units: MAE, MAPE, R² computed on back-calculated price_per_sqft</w:t>
      </w:r>
    </w:p>
    <w:p w14:paraId="6A611D24" w14:textId="77777777" w:rsidR="000B317C" w:rsidRDefault="00000000">
      <w:pPr>
        <w:pStyle w:val="ListBullet"/>
        <w:ind w:left="425"/>
      </w:pPr>
      <w:r>
        <w:t>Model bundle saved as joblib: {model, kmeans, locality_tier_map, features, target}</w:t>
      </w:r>
    </w:p>
    <w:p w14:paraId="2AA7D974" w14:textId="77777777" w:rsidR="000B317C" w:rsidRDefault="000B317C"/>
    <w:p w14:paraId="044DF5C9" w14:textId="77777777" w:rsidR="000B317C" w:rsidRDefault="00000000">
      <w:pPr>
        <w:pStyle w:val="Heading2"/>
      </w:pPr>
      <w:r>
        <w:t>3.2 Plot / Land Model</w:t>
      </w:r>
    </w:p>
    <w:p w14:paraId="3DDACDCD" w14:textId="77777777" w:rsidR="000B317C" w:rsidRDefault="00000000">
      <w:r>
        <w:t>The plot model uses a completely separate data pipeline (PlotDataIngestion, PlotDataTransformation) because plot listings have fundamentally different attributes — there is no BHK, no floor, no furnishing. The target is log1p(price_per_sqft) directly (circle rate is retained as a feature, not as a normaliser).</w:t>
      </w:r>
    </w:p>
    <w:p w14:paraId="0E160AA4" w14:textId="77777777" w:rsidR="000B317C" w:rsidRDefault="00000000">
      <w:pPr>
        <w:pStyle w:val="Heading3"/>
      </w:pPr>
      <w:r>
        <w:t>Key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6"/>
        <w:gridCol w:w="6226"/>
      </w:tblGrid>
      <w:tr w:rsidR="000B317C" w14:paraId="4AB32256" w14:textId="77777777">
        <w:tc>
          <w:tcPr>
            <w:tcW w:w="3402" w:type="dxa"/>
            <w:shd w:val="clear" w:color="auto" w:fill="244061"/>
          </w:tcPr>
          <w:p w14:paraId="7EA2EEE5" w14:textId="77777777" w:rsidR="000B317C" w:rsidRDefault="00000000">
            <w:r>
              <w:rPr>
                <w:b/>
                <w:color w:val="FFFFFF"/>
              </w:rPr>
              <w:t>Property</w:t>
            </w:r>
          </w:p>
        </w:tc>
        <w:tc>
          <w:tcPr>
            <w:tcW w:w="6236" w:type="dxa"/>
            <w:shd w:val="clear" w:color="auto" w:fill="244061"/>
          </w:tcPr>
          <w:p w14:paraId="4BB3C5AC" w14:textId="77777777" w:rsidR="000B317C" w:rsidRDefault="00000000">
            <w:r>
              <w:rPr>
                <w:b/>
                <w:color w:val="FFFFFF"/>
              </w:rPr>
              <w:t>Detail</w:t>
            </w:r>
          </w:p>
        </w:tc>
      </w:tr>
      <w:tr w:rsidR="000B317C" w14:paraId="420061AB" w14:textId="77777777">
        <w:tc>
          <w:tcPr>
            <w:tcW w:w="3402" w:type="dxa"/>
            <w:shd w:val="clear" w:color="auto" w:fill="D6E4F0"/>
          </w:tcPr>
          <w:p w14:paraId="553928B0" w14:textId="77777777" w:rsidR="000B317C" w:rsidRDefault="00000000">
            <w:r>
              <w:t>Area</w:t>
            </w:r>
          </w:p>
        </w:tc>
        <w:tc>
          <w:tcPr>
            <w:tcW w:w="6236" w:type="dxa"/>
            <w:shd w:val="clear" w:color="auto" w:fill="D6E4F0"/>
          </w:tcPr>
          <w:p w14:paraId="0CDAD3EA" w14:textId="77777777" w:rsidR="000B317C" w:rsidRDefault="00000000">
            <w:r>
              <w:t>log_plot_area = log1p(area_sqft) — reduces skew</w:t>
            </w:r>
          </w:p>
        </w:tc>
      </w:tr>
      <w:tr w:rsidR="000B317C" w14:paraId="2B4F2A76" w14:textId="77777777">
        <w:tc>
          <w:tcPr>
            <w:tcW w:w="3402" w:type="dxa"/>
            <w:shd w:val="clear" w:color="auto" w:fill="FFFFFF"/>
          </w:tcPr>
          <w:p w14:paraId="23AFB6AA" w14:textId="77777777" w:rsidR="000B317C" w:rsidRDefault="00000000">
            <w:r>
              <w:t>Circle Rate</w:t>
            </w:r>
          </w:p>
        </w:tc>
        <w:tc>
          <w:tcPr>
            <w:tcW w:w="6236" w:type="dxa"/>
            <w:shd w:val="clear" w:color="auto" w:fill="FFFFFF"/>
          </w:tcPr>
          <w:p w14:paraId="26FF4D8F" w14:textId="77777777" w:rsidR="000B317C" w:rsidRDefault="00000000">
            <w:r>
              <w:t>Government circle rate (INR/sqft)</w:t>
            </w:r>
          </w:p>
        </w:tc>
      </w:tr>
      <w:tr w:rsidR="000B317C" w14:paraId="20FFF320" w14:textId="77777777">
        <w:tc>
          <w:tcPr>
            <w:tcW w:w="3402" w:type="dxa"/>
            <w:shd w:val="clear" w:color="auto" w:fill="D6E4F0"/>
          </w:tcPr>
          <w:p w14:paraId="171CBD99" w14:textId="77777777" w:rsidR="000B317C" w:rsidRDefault="00000000">
            <w:r>
              <w:t>Spatial</w:t>
            </w:r>
          </w:p>
        </w:tc>
        <w:tc>
          <w:tcPr>
            <w:tcW w:w="6236" w:type="dxa"/>
            <w:shd w:val="clear" w:color="auto" w:fill="D6E4F0"/>
          </w:tcPr>
          <w:p w14:paraId="44A24A0F" w14:textId="77777777" w:rsidR="000B317C" w:rsidRDefault="00000000">
            <w:r>
              <w:t>KMeans cluster dummies (c_0 … c_N) + dist_to_center (km)</w:t>
            </w:r>
          </w:p>
        </w:tc>
      </w:tr>
      <w:tr w:rsidR="000B317C" w14:paraId="25FECDF2" w14:textId="77777777">
        <w:tc>
          <w:tcPr>
            <w:tcW w:w="3402" w:type="dxa"/>
            <w:shd w:val="clear" w:color="auto" w:fill="FFFFFF"/>
          </w:tcPr>
          <w:p w14:paraId="161EC5A7" w14:textId="77777777" w:rsidR="000B317C" w:rsidRDefault="00000000">
            <w:r>
              <w:t>Road Network</w:t>
            </w:r>
          </w:p>
        </w:tc>
        <w:tc>
          <w:tcPr>
            <w:tcW w:w="6236" w:type="dxa"/>
            <w:shd w:val="clear" w:color="auto" w:fill="FFFFFF"/>
          </w:tcPr>
          <w:p w14:paraId="359165E5" w14:textId="77777777" w:rsidR="000B317C" w:rsidRDefault="00000000">
            <w:r>
              <w:t>closest_distance_NH_km, closest_distance_SH_km, closest_distance_MDR_km (highway proximity)</w:t>
            </w:r>
          </w:p>
        </w:tc>
      </w:tr>
      <w:tr w:rsidR="000B317C" w14:paraId="7E9AE1A2" w14:textId="77777777">
        <w:tc>
          <w:tcPr>
            <w:tcW w:w="3402" w:type="dxa"/>
            <w:shd w:val="clear" w:color="auto" w:fill="D6E4F0"/>
          </w:tcPr>
          <w:p w14:paraId="3B2F88E4" w14:textId="77777777" w:rsidR="000B317C" w:rsidRDefault="00000000">
            <w:r>
              <w:t>Road Width</w:t>
            </w:r>
          </w:p>
        </w:tc>
        <w:tc>
          <w:tcPr>
            <w:tcW w:w="6236" w:type="dxa"/>
            <w:shd w:val="clear" w:color="auto" w:fill="D6E4F0"/>
          </w:tcPr>
          <w:p w14:paraId="29A373B6" w14:textId="77777777" w:rsidR="000B317C" w:rsidRDefault="00000000">
            <w:r>
              <w:t>road_width_upto_9m / road_width_9_to_18m / road_width_18_plus (OHE)</w:t>
            </w:r>
          </w:p>
        </w:tc>
      </w:tr>
      <w:tr w:rsidR="000B317C" w14:paraId="416AC7DC" w14:textId="77777777">
        <w:tc>
          <w:tcPr>
            <w:tcW w:w="3402" w:type="dxa"/>
            <w:shd w:val="clear" w:color="auto" w:fill="FFFFFF"/>
          </w:tcPr>
          <w:p w14:paraId="16CEFFDC" w14:textId="77777777" w:rsidR="000B317C" w:rsidRDefault="00000000">
            <w:r>
              <w:t>Plot Shape/Type</w:t>
            </w:r>
          </w:p>
        </w:tc>
        <w:tc>
          <w:tcPr>
            <w:tcW w:w="6236" w:type="dxa"/>
            <w:shd w:val="clear" w:color="auto" w:fill="FFFFFF"/>
          </w:tcPr>
          <w:p w14:paraId="1E3A6614" w14:textId="77777777" w:rsidR="000B317C" w:rsidRDefault="00000000">
            <w:r>
              <w:t>is_rectangular, is_corner, is_park_facing, is_gated, has_boundary_wall</w:t>
            </w:r>
          </w:p>
        </w:tc>
      </w:tr>
      <w:tr w:rsidR="000B317C" w14:paraId="01C33294" w14:textId="77777777">
        <w:tc>
          <w:tcPr>
            <w:tcW w:w="3402" w:type="dxa"/>
            <w:shd w:val="clear" w:color="auto" w:fill="D6E4F0"/>
          </w:tcPr>
          <w:p w14:paraId="38821E69" w14:textId="77777777" w:rsidR="000B317C" w:rsidRDefault="00000000">
            <w:r>
              <w:t>Usage Type</w:t>
            </w:r>
          </w:p>
        </w:tc>
        <w:tc>
          <w:tcPr>
            <w:tcW w:w="6236" w:type="dxa"/>
            <w:shd w:val="clear" w:color="auto" w:fill="D6E4F0"/>
          </w:tcPr>
          <w:p w14:paraId="72D573AA" w14:textId="77777777" w:rsidR="000B317C" w:rsidRDefault="00000000">
            <w:r>
              <w:t>OHE: Residential / Commercial / Industrial / Mixed</w:t>
            </w:r>
          </w:p>
        </w:tc>
      </w:tr>
      <w:tr w:rsidR="000B317C" w14:paraId="718A0A5D" w14:textId="77777777">
        <w:tc>
          <w:tcPr>
            <w:tcW w:w="3402" w:type="dxa"/>
            <w:shd w:val="clear" w:color="auto" w:fill="FFFFFF"/>
          </w:tcPr>
          <w:p w14:paraId="387807F2" w14:textId="77777777" w:rsidR="000B317C" w:rsidRDefault="00000000">
            <w:r>
              <w:t>Facing</w:t>
            </w:r>
          </w:p>
        </w:tc>
        <w:tc>
          <w:tcPr>
            <w:tcW w:w="6236" w:type="dxa"/>
            <w:shd w:val="clear" w:color="auto" w:fill="FFFFFF"/>
          </w:tcPr>
          <w:p w14:paraId="6FD5A0E3" w14:textId="77777777" w:rsidR="000B317C" w:rsidRDefault="00000000">
            <w:r>
              <w:t>OHE: North / South / East / West</w:t>
            </w:r>
          </w:p>
        </w:tc>
      </w:tr>
      <w:tr w:rsidR="000B317C" w14:paraId="31D773A4" w14:textId="77777777">
        <w:tc>
          <w:tcPr>
            <w:tcW w:w="3402" w:type="dxa"/>
            <w:shd w:val="clear" w:color="auto" w:fill="D6E4F0"/>
          </w:tcPr>
          <w:p w14:paraId="57BC932F" w14:textId="77777777" w:rsidR="000B317C" w:rsidRDefault="00000000">
            <w:r>
              <w:t>Coordinates</w:t>
            </w:r>
          </w:p>
        </w:tc>
        <w:tc>
          <w:tcPr>
            <w:tcW w:w="6236" w:type="dxa"/>
            <w:shd w:val="clear" w:color="auto" w:fill="D6E4F0"/>
          </w:tcPr>
          <w:p w14:paraId="78676696" w14:textId="77777777" w:rsidR="000B317C" w:rsidRDefault="00000000">
            <w:r>
              <w:t>latitude, longitude (direct — tree models handle non-linearity)</w:t>
            </w:r>
          </w:p>
        </w:tc>
      </w:tr>
    </w:tbl>
    <w:p w14:paraId="317C2AD4" w14:textId="77777777" w:rsidR="000B317C" w:rsidRDefault="000B317C"/>
    <w:p w14:paraId="0383CF1A" w14:textId="77777777" w:rsidR="000B317C" w:rsidRDefault="000B317C"/>
    <w:p w14:paraId="72ACC1E1" w14:textId="77777777" w:rsidR="000B317C" w:rsidRDefault="00000000">
      <w:pPr>
        <w:pStyle w:val="Heading1"/>
      </w:pPr>
      <w:r>
        <w:rPr>
          <w:color w:val="1F4E79"/>
        </w:rPr>
        <w:t>4. Forecast Intelligence Engine</w:t>
      </w:r>
    </w:p>
    <w:p w14:paraId="6896BFBC" w14:textId="77777777" w:rsidR="000B317C" w:rsidRDefault="00000000">
      <w:r>
        <w:t>The forecast engine produces per-property 5-year quarterly price trajectories using a custom rho-decay blending model. It reconciles two signals — the ML model's intrinsic price estimate (P_i) and the listing price (L_i) — and anchors both to a locality-level growth index (I_l,t) derived from macro indicators (GSDP, RBI repo rate, home loan rates).</w:t>
      </w:r>
    </w:p>
    <w:p w14:paraId="7A4677D2" w14:textId="77777777" w:rsidR="000B317C" w:rsidRDefault="00000000">
      <w:pPr>
        <w:pStyle w:val="Heading2"/>
      </w:pPr>
      <w:r>
        <w:t>4.1 Core Formula</w:t>
      </w:r>
    </w:p>
    <w:p w14:paraId="7C6F9C09" w14:textId="77777777" w:rsidR="000B317C" w:rsidRDefault="00000000">
      <w:pPr>
        <w:jc w:val="center"/>
      </w:pPr>
      <w:r>
        <w:rPr>
          <w:b/>
          <w:color w:val="1F4E79"/>
          <w:sz w:val="26"/>
        </w:rPr>
        <w:t>F_{i,t}  =  [ ρ_t · L_i  +  (1 − ρ_t) · P_i ]  ×  I_{l,t}</w:t>
      </w:r>
    </w:p>
    <w:p w14:paraId="60C20313" w14:textId="77777777" w:rsidR="000B317C" w:rsidRDefault="000B31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6225"/>
      </w:tblGrid>
      <w:tr w:rsidR="000B317C" w14:paraId="01B5425F" w14:textId="77777777">
        <w:tc>
          <w:tcPr>
            <w:tcW w:w="3402" w:type="dxa"/>
            <w:shd w:val="clear" w:color="auto" w:fill="1F4E79"/>
          </w:tcPr>
          <w:p w14:paraId="0DFCC8D8" w14:textId="77777777" w:rsidR="000B317C" w:rsidRDefault="00000000">
            <w:r>
              <w:rPr>
                <w:b/>
                <w:color w:val="FFFFFF"/>
              </w:rPr>
              <w:t>Property</w:t>
            </w:r>
          </w:p>
        </w:tc>
        <w:tc>
          <w:tcPr>
            <w:tcW w:w="6236" w:type="dxa"/>
            <w:shd w:val="clear" w:color="auto" w:fill="1F4E79"/>
          </w:tcPr>
          <w:p w14:paraId="35B1D140" w14:textId="77777777" w:rsidR="000B317C" w:rsidRDefault="00000000">
            <w:r>
              <w:rPr>
                <w:b/>
                <w:color w:val="FFFFFF"/>
              </w:rPr>
              <w:t>Detail</w:t>
            </w:r>
          </w:p>
        </w:tc>
      </w:tr>
      <w:tr w:rsidR="000B317C" w14:paraId="6CE33607" w14:textId="77777777">
        <w:tc>
          <w:tcPr>
            <w:tcW w:w="3402" w:type="dxa"/>
            <w:shd w:val="clear" w:color="auto" w:fill="D6E4F0"/>
          </w:tcPr>
          <w:p w14:paraId="21BFD9E1" w14:textId="77777777" w:rsidR="000B317C" w:rsidRDefault="00000000">
            <w:r>
              <w:t>F_{i,t}</w:t>
            </w:r>
          </w:p>
        </w:tc>
        <w:tc>
          <w:tcPr>
            <w:tcW w:w="6236" w:type="dxa"/>
            <w:shd w:val="clear" w:color="auto" w:fill="D6E4F0"/>
          </w:tcPr>
          <w:p w14:paraId="58165C63" w14:textId="77777777" w:rsidR="000B317C" w:rsidRDefault="00000000">
            <w:r>
              <w:t>Forecasted price-per-sqft for property i at quarter t</w:t>
            </w:r>
          </w:p>
        </w:tc>
      </w:tr>
      <w:tr w:rsidR="000B317C" w14:paraId="79755D97" w14:textId="77777777">
        <w:tc>
          <w:tcPr>
            <w:tcW w:w="3402" w:type="dxa"/>
            <w:shd w:val="clear" w:color="auto" w:fill="FFFFFF"/>
          </w:tcPr>
          <w:p w14:paraId="639C923E" w14:textId="77777777" w:rsidR="000B317C" w:rsidRDefault="00000000">
            <w:r>
              <w:t>L_i</w:t>
            </w:r>
          </w:p>
        </w:tc>
        <w:tc>
          <w:tcPr>
            <w:tcW w:w="6236" w:type="dxa"/>
            <w:shd w:val="clear" w:color="auto" w:fill="FFFFFF"/>
          </w:tcPr>
          <w:p w14:paraId="08A33D5A" w14:textId="77777777" w:rsidR="000B317C" w:rsidRDefault="00000000">
            <w:r>
              <w:t>Listing price-per-sqft (observed market price)</w:t>
            </w:r>
          </w:p>
        </w:tc>
      </w:tr>
      <w:tr w:rsidR="000B317C" w14:paraId="34FFB54B" w14:textId="77777777">
        <w:tc>
          <w:tcPr>
            <w:tcW w:w="3402" w:type="dxa"/>
            <w:shd w:val="clear" w:color="auto" w:fill="D6E4F0"/>
          </w:tcPr>
          <w:p w14:paraId="26945707" w14:textId="77777777" w:rsidR="000B317C" w:rsidRDefault="00000000">
            <w:r>
              <w:t>P_i</w:t>
            </w:r>
          </w:p>
        </w:tc>
        <w:tc>
          <w:tcPr>
            <w:tcW w:w="6236" w:type="dxa"/>
            <w:shd w:val="clear" w:color="auto" w:fill="D6E4F0"/>
          </w:tcPr>
          <w:p w14:paraId="23DB740C" w14:textId="77777777" w:rsidR="000B317C" w:rsidRDefault="00000000">
            <w:r>
              <w:t>ML model intrinsic value estimate</w:t>
            </w:r>
          </w:p>
        </w:tc>
      </w:tr>
      <w:tr w:rsidR="000B317C" w14:paraId="29019E07" w14:textId="77777777">
        <w:tc>
          <w:tcPr>
            <w:tcW w:w="3402" w:type="dxa"/>
            <w:shd w:val="clear" w:color="auto" w:fill="FFFFFF"/>
          </w:tcPr>
          <w:p w14:paraId="50DADC48" w14:textId="77777777" w:rsidR="000B317C" w:rsidRDefault="00000000">
            <w:r>
              <w:t>I_{l,t}</w:t>
            </w:r>
          </w:p>
        </w:tc>
        <w:tc>
          <w:tcPr>
            <w:tcW w:w="6236" w:type="dxa"/>
            <w:shd w:val="clear" w:color="auto" w:fill="FFFFFF"/>
          </w:tcPr>
          <w:p w14:paraId="77418E6B" w14:textId="77777777" w:rsidR="000B317C" w:rsidRDefault="00000000">
            <w:r>
              <w:t>Locality growth index at quarter t (derived from macro data)</w:t>
            </w:r>
          </w:p>
        </w:tc>
      </w:tr>
      <w:tr w:rsidR="000B317C" w14:paraId="283F3606" w14:textId="77777777">
        <w:tc>
          <w:tcPr>
            <w:tcW w:w="3402" w:type="dxa"/>
            <w:shd w:val="clear" w:color="auto" w:fill="D6E4F0"/>
          </w:tcPr>
          <w:p w14:paraId="3E182F76" w14:textId="77777777" w:rsidR="000B317C" w:rsidRDefault="00000000">
            <w:r>
              <w:lastRenderedPageBreak/>
              <w:t>ρ_t</w:t>
            </w:r>
          </w:p>
        </w:tc>
        <w:tc>
          <w:tcPr>
            <w:tcW w:w="6236" w:type="dxa"/>
            <w:shd w:val="clear" w:color="auto" w:fill="D6E4F0"/>
          </w:tcPr>
          <w:p w14:paraId="40E18F32" w14:textId="77777777" w:rsidR="000B317C" w:rsidRDefault="00000000">
            <w:r>
              <w:t>Time-varying blend weight — starts at ρ₀, decays geometrically</w:t>
            </w:r>
          </w:p>
        </w:tc>
      </w:tr>
      <w:tr w:rsidR="000B317C" w14:paraId="545DC1D8" w14:textId="77777777">
        <w:tc>
          <w:tcPr>
            <w:tcW w:w="3402" w:type="dxa"/>
            <w:shd w:val="clear" w:color="auto" w:fill="FFFFFF"/>
          </w:tcPr>
          <w:p w14:paraId="1C085B40" w14:textId="77777777" w:rsidR="000B317C" w:rsidRDefault="00000000">
            <w:r>
              <w:t>ρ₀</w:t>
            </w:r>
          </w:p>
        </w:tc>
        <w:tc>
          <w:tcPr>
            <w:tcW w:w="6236" w:type="dxa"/>
            <w:shd w:val="clear" w:color="auto" w:fill="FFFFFF"/>
          </w:tcPr>
          <w:p w14:paraId="07A15C47" w14:textId="77777777" w:rsidR="000B317C" w:rsidRDefault="00000000">
            <w:r>
              <w:t>clip(0.25 + 0.30·C_i + 0.20·U_i − 0.25·M_i, 0.10, 0.70)</w:t>
            </w:r>
          </w:p>
        </w:tc>
      </w:tr>
      <w:tr w:rsidR="000B317C" w14:paraId="2BC50019" w14:textId="77777777">
        <w:tc>
          <w:tcPr>
            <w:tcW w:w="3402" w:type="dxa"/>
            <w:shd w:val="clear" w:color="auto" w:fill="D6E4F0"/>
          </w:tcPr>
          <w:p w14:paraId="2BE26232" w14:textId="77777777" w:rsidR="000B317C" w:rsidRDefault="00000000">
            <w:r>
              <w:t>ρ_t decay</w:t>
            </w:r>
          </w:p>
        </w:tc>
        <w:tc>
          <w:tcPr>
            <w:tcW w:w="6236" w:type="dxa"/>
            <w:shd w:val="clear" w:color="auto" w:fill="D6E4F0"/>
          </w:tcPr>
          <w:p w14:paraId="26DDF321" w14:textId="77777777" w:rsidR="000B317C" w:rsidRDefault="00000000">
            <w:r>
              <w:t>ρ_t = ρ₀ × 0.90^t  (10% decay per quarter; converges to model at t→∞)</w:t>
            </w:r>
          </w:p>
        </w:tc>
      </w:tr>
      <w:tr w:rsidR="000B317C" w14:paraId="63F1E70C" w14:textId="77777777">
        <w:tc>
          <w:tcPr>
            <w:tcW w:w="3402" w:type="dxa"/>
            <w:shd w:val="clear" w:color="auto" w:fill="FFFFFF"/>
          </w:tcPr>
          <w:p w14:paraId="3FA18105" w14:textId="77777777" w:rsidR="000B317C" w:rsidRDefault="00000000">
            <w:r>
              <w:t>C_i</w:t>
            </w:r>
          </w:p>
        </w:tc>
        <w:tc>
          <w:tcPr>
            <w:tcW w:w="6236" w:type="dxa"/>
            <w:shd w:val="clear" w:color="auto" w:fill="FFFFFF"/>
          </w:tcPr>
          <w:p w14:paraId="31DF70AA" w14:textId="77777777" w:rsidR="000B317C" w:rsidRDefault="00000000">
            <w:r>
              <w:t>Comparable-support score — how many similar listings anchor this price</w:t>
            </w:r>
          </w:p>
        </w:tc>
      </w:tr>
      <w:tr w:rsidR="000B317C" w14:paraId="173E7856" w14:textId="77777777">
        <w:tc>
          <w:tcPr>
            <w:tcW w:w="3402" w:type="dxa"/>
            <w:shd w:val="clear" w:color="auto" w:fill="D6E4F0"/>
          </w:tcPr>
          <w:p w14:paraId="5239A787" w14:textId="77777777" w:rsidR="000B317C" w:rsidRDefault="00000000">
            <w:r>
              <w:t>U_i</w:t>
            </w:r>
          </w:p>
        </w:tc>
        <w:tc>
          <w:tcPr>
            <w:tcW w:w="6236" w:type="dxa"/>
            <w:shd w:val="clear" w:color="auto" w:fill="D6E4F0"/>
          </w:tcPr>
          <w:p w14:paraId="08DCBCAA" w14:textId="77777777" w:rsidR="000B317C" w:rsidRDefault="00000000">
            <w:r>
              <w:t>Uniqueness score — how differentiated the property is</w:t>
            </w:r>
          </w:p>
        </w:tc>
      </w:tr>
      <w:tr w:rsidR="000B317C" w14:paraId="2DFCB757" w14:textId="77777777">
        <w:tc>
          <w:tcPr>
            <w:tcW w:w="3402" w:type="dxa"/>
            <w:shd w:val="clear" w:color="auto" w:fill="FFFFFF"/>
          </w:tcPr>
          <w:p w14:paraId="529B4605" w14:textId="77777777" w:rsidR="000B317C" w:rsidRDefault="00000000">
            <w:r>
              <w:t>M_i</w:t>
            </w:r>
          </w:p>
        </w:tc>
        <w:tc>
          <w:tcPr>
            <w:tcW w:w="6236" w:type="dxa"/>
            <w:shd w:val="clear" w:color="auto" w:fill="FFFFFF"/>
          </w:tcPr>
          <w:p w14:paraId="29DA124C" w14:textId="77777777" w:rsidR="000B317C" w:rsidRDefault="00000000">
            <w:r>
              <w:t>Model confidence — how well the ML model fits this price tier</w:t>
            </w:r>
          </w:p>
        </w:tc>
      </w:tr>
    </w:tbl>
    <w:p w14:paraId="53125441" w14:textId="77777777" w:rsidR="000B317C" w:rsidRDefault="000B317C"/>
    <w:p w14:paraId="01371EAE" w14:textId="77777777" w:rsidR="000B317C" w:rsidRDefault="00000000">
      <w:r>
        <w:t>Intuition: in the short term the listing price dominates (ρ is high); over time the model's intrinsic value takes over as temporary market sentiment fades. The locality index I_l,t embeds macroeconomic growth so the absolute price level evolves with the broader economy.</w:t>
      </w:r>
    </w:p>
    <w:p w14:paraId="3AA09D41" w14:textId="77777777" w:rsidR="000B317C" w:rsidRDefault="00000000">
      <w:pPr>
        <w:pStyle w:val="Heading2"/>
      </w:pPr>
      <w:r>
        <w:t>4.2 Forecast Outputs per Property</w:t>
      </w:r>
    </w:p>
    <w:p w14:paraId="3EBD8841" w14:textId="77777777" w:rsidR="000B317C" w:rsidRDefault="00000000">
      <w:pPr>
        <w:pStyle w:val="ListBullet"/>
        <w:ind w:left="425"/>
      </w:pPr>
      <w:r>
        <w:t>Quarter-by-quarter forecast table (date, P_i, L_i, ρ₀, ρ_t, I_lt, forecast_ppsf)</w:t>
      </w:r>
    </w:p>
    <w:p w14:paraId="0820E90D" w14:textId="77777777" w:rsidR="000B317C" w:rsidRDefault="00000000">
      <w:pPr>
        <w:pStyle w:val="ListBullet"/>
        <w:ind w:left="425"/>
      </w:pPr>
      <w:r>
        <w:t>Year-over-year (YoY) % appreciation series for the property</w:t>
      </w:r>
    </w:p>
    <w:p w14:paraId="71995D7A" w14:textId="77777777" w:rsidR="000B317C" w:rsidRDefault="00000000">
      <w:pPr>
        <w:pStyle w:val="ListBullet"/>
        <w:ind w:left="425"/>
      </w:pPr>
      <w:r>
        <w:t>YoY % appreciation for the locality (aggregate of all properties)</w:t>
      </w:r>
    </w:p>
    <w:p w14:paraId="23A415A5" w14:textId="77777777" w:rsidR="000B317C" w:rsidRDefault="00000000">
      <w:pPr>
        <w:pStyle w:val="ListBullet"/>
        <w:ind w:left="425"/>
      </w:pPr>
      <w:r>
        <w:t>Price distribution band (p25 / median / p75 / min / max) across all locality properties</w:t>
      </w:r>
    </w:p>
    <w:p w14:paraId="68DF2C63" w14:textId="77777777" w:rsidR="000B317C" w:rsidRDefault="00000000">
      <w:pPr>
        <w:pStyle w:val="ListBullet"/>
        <w:ind w:left="425"/>
      </w:pPr>
      <w:r>
        <w:t>Historical price trend (from training data) spliced with forecast series</w:t>
      </w:r>
    </w:p>
    <w:p w14:paraId="54B6BCD0" w14:textId="77777777" w:rsidR="000B317C" w:rsidRDefault="00000000">
      <w:pPr>
        <w:pStyle w:val="ListBullet"/>
        <w:ind w:left="425"/>
      </w:pPr>
      <w:r>
        <w:t>Math validation: linear vs. log-space formula cross-check with mean/max absolute error</w:t>
      </w:r>
    </w:p>
    <w:p w14:paraId="01765228" w14:textId="77777777" w:rsidR="000B317C" w:rsidRDefault="000B317C"/>
    <w:p w14:paraId="333A6CCC" w14:textId="77777777" w:rsidR="000B317C" w:rsidRDefault="00000000">
      <w:pPr>
        <w:pStyle w:val="Heading1"/>
      </w:pPr>
      <w:r>
        <w:rPr>
          <w:color w:val="1F4E79"/>
        </w:rPr>
        <w:t>5. Intelligence Modules</w:t>
      </w:r>
    </w:p>
    <w:p w14:paraId="636CA4A7" w14:textId="77777777" w:rsidR="000B317C" w:rsidRDefault="00000000">
      <w:pPr>
        <w:pStyle w:val="Heading2"/>
      </w:pPr>
      <w:r>
        <w:t>5.1 Locality Intelligence</w:t>
      </w:r>
    </w:p>
    <w:p w14:paraId="59F57824" w14:textId="77777777" w:rsidR="000B317C" w:rsidRDefault="00000000">
      <w:r>
        <w:t>For any selected locality the platform computes a comprehensive profile from listing data:</w:t>
      </w:r>
    </w:p>
    <w:p w14:paraId="390EDA97" w14:textId="77777777" w:rsidR="000B317C" w:rsidRDefault="00000000">
      <w:pPr>
        <w:pStyle w:val="ListBullet"/>
        <w:ind w:left="425"/>
      </w:pPr>
      <w:r>
        <w:t>Median price-per-sqft and its trend over time</w:t>
      </w:r>
    </w:p>
    <w:p w14:paraId="09E4A0B6" w14:textId="77777777" w:rsidR="000B317C" w:rsidRDefault="00000000">
      <w:pPr>
        <w:pStyle w:val="ListBullet"/>
        <w:ind w:left="425"/>
      </w:pPr>
      <w:r>
        <w:t>Listing count (demand/supply proxy)</w:t>
      </w:r>
    </w:p>
    <w:p w14:paraId="22F60F08" w14:textId="77777777" w:rsidR="000B317C" w:rsidRDefault="00000000">
      <w:pPr>
        <w:pStyle w:val="ListBullet"/>
        <w:ind w:left="425"/>
      </w:pPr>
      <w:r>
        <w:t>Affordability score = clip( circle_rate / median_ppsf × 50, 0, 100 )</w:t>
      </w:r>
    </w:p>
    <w:p w14:paraId="54AB6020" w14:textId="77777777" w:rsidR="000B317C" w:rsidRDefault="00000000">
      <w:pPr>
        <w:pStyle w:val="ListBullet"/>
        <w:ind w:left="425"/>
      </w:pPr>
      <w:r>
        <w:t>Forecast appreciation (YoY %) from today using the rho-decay engine</w:t>
      </w:r>
    </w:p>
    <w:p w14:paraId="4D938AA2" w14:textId="77777777" w:rsidR="000B317C" w:rsidRDefault="00000000">
      <w:pPr>
        <w:pStyle w:val="ListBullet"/>
        <w:ind w:left="425"/>
      </w:pPr>
      <w:r>
        <w:t>Volatility: standard deviation of QoQ % changes of forecast prices</w:t>
      </w:r>
    </w:p>
    <w:p w14:paraId="303A4EFB" w14:textId="77777777" w:rsidR="000B317C" w:rsidRDefault="00000000">
      <w:pPr>
        <w:pStyle w:val="ListBullet"/>
        <w:ind w:left="425"/>
      </w:pPr>
      <w:r>
        <w:t>Combined historical + forecast price trend chart</w:t>
      </w:r>
    </w:p>
    <w:p w14:paraId="47F4BCC3" w14:textId="77777777" w:rsidR="000B317C" w:rsidRDefault="00000000">
      <w:pPr>
        <w:pStyle w:val="ListBullet"/>
        <w:ind w:left="425"/>
      </w:pPr>
      <w:r>
        <w:t>BHK distribution and price-per-BHK analysis</w:t>
      </w:r>
    </w:p>
    <w:p w14:paraId="12FA6CEB" w14:textId="77777777" w:rsidR="000B317C" w:rsidRDefault="000B317C"/>
    <w:p w14:paraId="2C313250" w14:textId="77777777" w:rsidR="000B317C" w:rsidRDefault="00000000">
      <w:pPr>
        <w:pStyle w:val="Heading2"/>
      </w:pPr>
      <w:r>
        <w:t>5.2 Market Intelligence</w:t>
      </w:r>
    </w:p>
    <w:p w14:paraId="7663F0B7" w14:textId="77777777" w:rsidR="000B317C" w:rsidRDefault="00000000">
      <w:r>
        <w:t>The market intelligence module ingests all raw listing events (new / updated / removed) and computes supply/demand metrics at the locality × scrape-date granularity: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0B317C" w14:paraId="10DCCC22" w14:textId="77777777">
        <w:tc>
          <w:tcPr>
            <w:tcW w:w="4703" w:type="dxa"/>
            <w:shd w:val="clear" w:color="auto" w:fill="244061"/>
          </w:tcPr>
          <w:p w14:paraId="73168B85" w14:textId="77777777" w:rsidR="000B317C" w:rsidRDefault="00000000">
            <w:r>
              <w:rPr>
                <w:b/>
                <w:color w:val="FFFFFF"/>
              </w:rPr>
              <w:t>Metric</w:t>
            </w:r>
          </w:p>
        </w:tc>
        <w:tc>
          <w:tcPr>
            <w:tcW w:w="4703" w:type="dxa"/>
            <w:shd w:val="clear" w:color="auto" w:fill="244061"/>
          </w:tcPr>
          <w:p w14:paraId="42F37503" w14:textId="77777777" w:rsidR="000B317C" w:rsidRDefault="00000000">
            <w:r>
              <w:rPr>
                <w:b/>
                <w:color w:val="FFFFFF"/>
              </w:rPr>
              <w:t>Formula / Definition</w:t>
            </w:r>
          </w:p>
        </w:tc>
      </w:tr>
      <w:tr w:rsidR="000B317C" w14:paraId="3F61AC62" w14:textId="77777777">
        <w:tc>
          <w:tcPr>
            <w:tcW w:w="4703" w:type="dxa"/>
            <w:shd w:val="clear" w:color="auto" w:fill="D6E4F0"/>
          </w:tcPr>
          <w:p w14:paraId="018FF83E" w14:textId="77777777" w:rsidR="000B317C" w:rsidRDefault="00000000">
            <w:r>
              <w:t>Active Supply Stock</w:t>
            </w:r>
          </w:p>
        </w:tc>
        <w:tc>
          <w:tcPr>
            <w:tcW w:w="4703" w:type="dxa"/>
            <w:shd w:val="clear" w:color="auto" w:fill="D6E4F0"/>
          </w:tcPr>
          <w:p w14:paraId="0B33055E" w14:textId="77777777" w:rsidR="000B317C" w:rsidRDefault="00000000">
            <w:r>
              <w:t>Count of unique active listing IDs at each scrape date</w:t>
            </w:r>
          </w:p>
        </w:tc>
      </w:tr>
      <w:tr w:rsidR="000B317C" w14:paraId="72A26EEE" w14:textId="77777777">
        <w:tc>
          <w:tcPr>
            <w:tcW w:w="4703" w:type="dxa"/>
            <w:shd w:val="clear" w:color="auto" w:fill="FFFFFF"/>
          </w:tcPr>
          <w:p w14:paraId="211F0AA6" w14:textId="77777777" w:rsidR="000B317C" w:rsidRDefault="00000000">
            <w:r>
              <w:lastRenderedPageBreak/>
              <w:t>Absorption Rate</w:t>
            </w:r>
          </w:p>
        </w:tc>
        <w:tc>
          <w:tcPr>
            <w:tcW w:w="4703" w:type="dxa"/>
            <w:shd w:val="clear" w:color="auto" w:fill="FFFFFF"/>
          </w:tcPr>
          <w:p w14:paraId="3EE858C6" w14:textId="77777777" w:rsidR="000B317C" w:rsidRDefault="00000000">
            <w:r>
              <w:t>Listings vanished to next scrape ÷ active supply (demand proxy)</w:t>
            </w:r>
          </w:p>
        </w:tc>
      </w:tr>
      <w:tr w:rsidR="000B317C" w14:paraId="5DF4904C" w14:textId="77777777">
        <w:tc>
          <w:tcPr>
            <w:tcW w:w="4703" w:type="dxa"/>
            <w:shd w:val="clear" w:color="auto" w:fill="D6E4F0"/>
          </w:tcPr>
          <w:p w14:paraId="5C8699D8" w14:textId="77777777" w:rsidR="000B317C" w:rsidRDefault="00000000">
            <w:r>
              <w:t>Stale Inventory Share</w:t>
            </w:r>
          </w:p>
        </w:tc>
        <w:tc>
          <w:tcPr>
            <w:tcW w:w="4703" w:type="dxa"/>
            <w:shd w:val="clear" w:color="auto" w:fill="D6E4F0"/>
          </w:tcPr>
          <w:p w14:paraId="32C8D733" w14:textId="77777777" w:rsidR="000B317C" w:rsidRDefault="00000000">
            <w:r>
              <w:t>Listings with days_on_market &gt; 90 days ÷ active supply</w:t>
            </w:r>
          </w:p>
        </w:tc>
      </w:tr>
      <w:tr w:rsidR="000B317C" w14:paraId="052DC1E8" w14:textId="77777777">
        <w:tc>
          <w:tcPr>
            <w:tcW w:w="4703" w:type="dxa"/>
            <w:shd w:val="clear" w:color="auto" w:fill="FFFFFF"/>
          </w:tcPr>
          <w:p w14:paraId="0A50AC79" w14:textId="77777777" w:rsidR="000B317C" w:rsidRDefault="00000000">
            <w:r>
              <w:t>New Supply Velocity</w:t>
            </w:r>
          </w:p>
        </w:tc>
        <w:tc>
          <w:tcPr>
            <w:tcW w:w="4703" w:type="dxa"/>
            <w:shd w:val="clear" w:color="auto" w:fill="FFFFFF"/>
          </w:tcPr>
          <w:p w14:paraId="53F550E8" w14:textId="77777777" w:rsidR="000B317C" w:rsidRDefault="00000000">
            <w:r>
              <w:t>New listings at scrape date ÷ active supply</w:t>
            </w:r>
          </w:p>
        </w:tc>
      </w:tr>
      <w:tr w:rsidR="000B317C" w14:paraId="7E598FBC" w14:textId="77777777">
        <w:tc>
          <w:tcPr>
            <w:tcW w:w="4703" w:type="dxa"/>
            <w:shd w:val="clear" w:color="auto" w:fill="D6E4F0"/>
          </w:tcPr>
          <w:p w14:paraId="47748ACB" w14:textId="77777777" w:rsidR="000B317C" w:rsidRDefault="00000000">
            <w:r>
              <w:t>Price Cut Frequency</w:t>
            </w:r>
          </w:p>
        </w:tc>
        <w:tc>
          <w:tcPr>
            <w:tcW w:w="4703" w:type="dxa"/>
            <w:shd w:val="clear" w:color="auto" w:fill="D6E4F0"/>
          </w:tcPr>
          <w:p w14:paraId="5CFD5959" w14:textId="77777777" w:rsidR="000B317C" w:rsidRDefault="00000000">
            <w:r>
              <w:t>Updated listings with price reduction ÷ total updated listings</w:t>
            </w:r>
          </w:p>
        </w:tc>
      </w:tr>
      <w:tr w:rsidR="000B317C" w14:paraId="624641EB" w14:textId="77777777">
        <w:tc>
          <w:tcPr>
            <w:tcW w:w="4703" w:type="dxa"/>
            <w:shd w:val="clear" w:color="auto" w:fill="FFFFFF"/>
          </w:tcPr>
          <w:p w14:paraId="4CEC086C" w14:textId="77777777" w:rsidR="000B317C" w:rsidRDefault="00000000">
            <w:r>
              <w:t>Price Hike Frequency</w:t>
            </w:r>
          </w:p>
        </w:tc>
        <w:tc>
          <w:tcPr>
            <w:tcW w:w="4703" w:type="dxa"/>
            <w:shd w:val="clear" w:color="auto" w:fill="FFFFFF"/>
          </w:tcPr>
          <w:p w14:paraId="160BEB15" w14:textId="77777777" w:rsidR="000B317C" w:rsidRDefault="00000000">
            <w:r>
              <w:t>Updated listings with price increase ÷ total updated listings</w:t>
            </w:r>
          </w:p>
        </w:tc>
      </w:tr>
      <w:tr w:rsidR="000B317C" w14:paraId="4FAF76B0" w14:textId="77777777">
        <w:tc>
          <w:tcPr>
            <w:tcW w:w="4703" w:type="dxa"/>
            <w:shd w:val="clear" w:color="auto" w:fill="D6E4F0"/>
          </w:tcPr>
          <w:p w14:paraId="3C5BC48A" w14:textId="77777777" w:rsidR="000B317C" w:rsidRDefault="00000000">
            <w:r>
              <w:t>Median Days on Market</w:t>
            </w:r>
          </w:p>
        </w:tc>
        <w:tc>
          <w:tcPr>
            <w:tcW w:w="4703" w:type="dxa"/>
            <w:shd w:val="clear" w:color="auto" w:fill="D6E4F0"/>
          </w:tcPr>
          <w:p w14:paraId="278FB8C0" w14:textId="77777777" w:rsidR="000B317C" w:rsidRDefault="00000000">
            <w:r>
              <w:t>Median of (scrape_date − posting_date) across all active listings</w:t>
            </w:r>
          </w:p>
        </w:tc>
      </w:tr>
      <w:tr w:rsidR="000B317C" w14:paraId="77E9C71D" w14:textId="77777777">
        <w:tc>
          <w:tcPr>
            <w:tcW w:w="4703" w:type="dxa"/>
            <w:shd w:val="clear" w:color="auto" w:fill="FFFFFF"/>
          </w:tcPr>
          <w:p w14:paraId="19692F15" w14:textId="77777777" w:rsidR="000B317C" w:rsidRDefault="00000000">
            <w:r>
              <w:t>Supply Pressure Index</w:t>
            </w:r>
          </w:p>
        </w:tc>
        <w:tc>
          <w:tcPr>
            <w:tcW w:w="4703" w:type="dxa"/>
            <w:shd w:val="clear" w:color="auto" w:fill="FFFFFF"/>
          </w:tcPr>
          <w:p w14:paraId="733FF6BE" w14:textId="77777777" w:rsidR="000B317C" w:rsidRDefault="00000000">
            <w:r>
              <w:t>0.40·S_active + 0.25·S_new_vel + 0.20·S_stale + 0.15·S_uc  (percentile-scored, 0–100)</w:t>
            </w:r>
          </w:p>
        </w:tc>
      </w:tr>
      <w:tr w:rsidR="000B317C" w14:paraId="359D4403" w14:textId="77777777">
        <w:tc>
          <w:tcPr>
            <w:tcW w:w="4703" w:type="dxa"/>
            <w:shd w:val="clear" w:color="auto" w:fill="D6E4F0"/>
          </w:tcPr>
          <w:p w14:paraId="5E88998C" w14:textId="77777777" w:rsidR="000B317C" w:rsidRDefault="00000000">
            <w:r>
              <w:t>Liquidity Index</w:t>
            </w:r>
          </w:p>
        </w:tc>
        <w:tc>
          <w:tcPr>
            <w:tcW w:w="4703" w:type="dxa"/>
            <w:shd w:val="clear" w:color="auto" w:fill="D6E4F0"/>
          </w:tcPr>
          <w:p w14:paraId="39776CFF" w14:textId="77777777" w:rsidR="000B317C" w:rsidRDefault="00000000">
            <w:r>
              <w:t>0.50·S_absorption + 0.30·S_fast_dom + 0.20·S_low_stale  (0–100)</w:t>
            </w:r>
          </w:p>
        </w:tc>
      </w:tr>
      <w:tr w:rsidR="000B317C" w14:paraId="11DDA313" w14:textId="77777777">
        <w:tc>
          <w:tcPr>
            <w:tcW w:w="4703" w:type="dxa"/>
            <w:shd w:val="clear" w:color="auto" w:fill="FFFFFF"/>
          </w:tcPr>
          <w:p w14:paraId="6D46E49B" w14:textId="77777777" w:rsidR="000B317C" w:rsidRDefault="00000000">
            <w:r>
              <w:t>Demand Strength Index</w:t>
            </w:r>
          </w:p>
        </w:tc>
        <w:tc>
          <w:tcPr>
            <w:tcW w:w="4703" w:type="dxa"/>
            <w:shd w:val="clear" w:color="auto" w:fill="FFFFFF"/>
          </w:tcPr>
          <w:p w14:paraId="53BCED04" w14:textId="77777777" w:rsidR="000B317C" w:rsidRDefault="00000000">
            <w:r>
              <w:t>0.35·S_absorption + 0.25·Liquidity + 0.20·Momentum + 0.20·CirclePremium  (0–100)</w:t>
            </w:r>
          </w:p>
        </w:tc>
      </w:tr>
      <w:tr w:rsidR="000B317C" w14:paraId="558BCEC8" w14:textId="77777777">
        <w:tc>
          <w:tcPr>
            <w:tcW w:w="4703" w:type="dxa"/>
            <w:shd w:val="clear" w:color="auto" w:fill="D6E4F0"/>
          </w:tcPr>
          <w:p w14:paraId="7EC5C399" w14:textId="77777777" w:rsidR="000B317C" w:rsidRDefault="00000000">
            <w:r>
              <w:t>Market Heat Index</w:t>
            </w:r>
          </w:p>
        </w:tc>
        <w:tc>
          <w:tcPr>
            <w:tcW w:w="4703" w:type="dxa"/>
            <w:shd w:val="clear" w:color="auto" w:fill="D6E4F0"/>
          </w:tcPr>
          <w:p w14:paraId="03EDD187" w14:textId="77777777" w:rsidR="000B317C" w:rsidRDefault="00000000">
            <w:r>
              <w:t>50 + 0.5·Demand − 0.5·Supply  → clipped to [0, 100]</w:t>
            </w:r>
          </w:p>
        </w:tc>
      </w:tr>
      <w:tr w:rsidR="000B317C" w14:paraId="3F5A2ACE" w14:textId="77777777">
        <w:tc>
          <w:tcPr>
            <w:tcW w:w="4703" w:type="dxa"/>
            <w:shd w:val="clear" w:color="auto" w:fill="FFFFFF"/>
          </w:tcPr>
          <w:p w14:paraId="6F88A4F9" w14:textId="77777777" w:rsidR="000B317C" w:rsidRDefault="00000000">
            <w:r>
              <w:t>Market Label</w:t>
            </w:r>
          </w:p>
        </w:tc>
        <w:tc>
          <w:tcPr>
            <w:tcW w:w="4703" w:type="dxa"/>
            <w:shd w:val="clear" w:color="auto" w:fill="FFFFFF"/>
          </w:tcPr>
          <w:p w14:paraId="682DC7E2" w14:textId="77777777" w:rsidR="000B317C" w:rsidRDefault="00000000">
            <w:r>
              <w:t>Hot (≥70) / Seller's (≥60) / Balanced / Buyer's (&lt;40) / Cold (&lt;30)</w:t>
            </w:r>
          </w:p>
        </w:tc>
      </w:tr>
    </w:tbl>
    <w:p w14:paraId="0128E46D" w14:textId="77777777" w:rsidR="000B317C" w:rsidRDefault="000B317C"/>
    <w:p w14:paraId="18CFD6EF" w14:textId="77777777" w:rsidR="000B317C" w:rsidRDefault="00000000">
      <w:pPr>
        <w:pStyle w:val="Heading2"/>
      </w:pPr>
      <w:r>
        <w:t>5.3 Buy Decision Engine</w:t>
      </w:r>
    </w:p>
    <w:p w14:paraId="78753E2D" w14:textId="77777777" w:rsidR="000B317C" w:rsidRDefault="00000000">
      <w:r>
        <w:t>For any property with forecast data the system generates a Buy / Watch / Avoid recommendation backed by a quantitative score:</w:t>
      </w:r>
    </w:p>
    <w:p w14:paraId="44DF4842" w14:textId="77777777" w:rsidR="000B317C" w:rsidRDefault="00000000">
      <w:pPr>
        <w:jc w:val="center"/>
      </w:pPr>
      <w:r>
        <w:rPr>
          <w:b/>
          <w:color w:val="1F4E79"/>
        </w:rPr>
        <w:t>Score  =  clip( 0.40·V + 0.35·G + 0.25·U − Risk_penalty,  0, 100 )</w:t>
      </w:r>
    </w:p>
    <w:p w14:paraId="44E3F09B" w14:textId="77777777" w:rsidR="000B317C" w:rsidRDefault="000B31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6225"/>
      </w:tblGrid>
      <w:tr w:rsidR="000B317C" w14:paraId="4C5C1DF4" w14:textId="77777777">
        <w:tc>
          <w:tcPr>
            <w:tcW w:w="3402" w:type="dxa"/>
            <w:shd w:val="clear" w:color="auto" w:fill="1F4E79"/>
          </w:tcPr>
          <w:p w14:paraId="779241F9" w14:textId="77777777" w:rsidR="000B317C" w:rsidRDefault="00000000">
            <w:r>
              <w:rPr>
                <w:b/>
                <w:color w:val="FFFFFF"/>
              </w:rPr>
              <w:t>Property</w:t>
            </w:r>
          </w:p>
        </w:tc>
        <w:tc>
          <w:tcPr>
            <w:tcW w:w="6236" w:type="dxa"/>
            <w:shd w:val="clear" w:color="auto" w:fill="1F4E79"/>
          </w:tcPr>
          <w:p w14:paraId="40F9DB3A" w14:textId="77777777" w:rsidR="000B317C" w:rsidRDefault="00000000">
            <w:r>
              <w:rPr>
                <w:b/>
                <w:color w:val="FFFFFF"/>
              </w:rPr>
              <w:t>Detail</w:t>
            </w:r>
          </w:p>
        </w:tc>
      </w:tr>
      <w:tr w:rsidR="000B317C" w14:paraId="415BB01A" w14:textId="77777777">
        <w:tc>
          <w:tcPr>
            <w:tcW w:w="3402" w:type="dxa"/>
            <w:shd w:val="clear" w:color="auto" w:fill="D6E4F0"/>
          </w:tcPr>
          <w:p w14:paraId="04F60A56" w14:textId="77777777" w:rsidR="000B317C" w:rsidRDefault="00000000">
            <w:r>
              <w:t>V — Valuation Score</w:t>
            </w:r>
          </w:p>
        </w:tc>
        <w:tc>
          <w:tcPr>
            <w:tcW w:w="6236" w:type="dxa"/>
            <w:shd w:val="clear" w:color="auto" w:fill="D6E4F0"/>
          </w:tcPr>
          <w:p w14:paraId="6DF73FE9" w14:textId="77777777" w:rsidR="000B317C" w:rsidRDefault="00000000">
            <w:r>
              <w:t>clip(50 − valuation_gap_pct × 2, 0, 100)  — reward for below-fair-value listings</w:t>
            </w:r>
          </w:p>
        </w:tc>
      </w:tr>
      <w:tr w:rsidR="000B317C" w14:paraId="6AD93C45" w14:textId="77777777">
        <w:tc>
          <w:tcPr>
            <w:tcW w:w="3402" w:type="dxa"/>
            <w:shd w:val="clear" w:color="auto" w:fill="FFFFFF"/>
          </w:tcPr>
          <w:p w14:paraId="757FA2FE" w14:textId="77777777" w:rsidR="000B317C" w:rsidRDefault="00000000">
            <w:r>
              <w:t>G — Growth Score</w:t>
            </w:r>
          </w:p>
        </w:tc>
        <w:tc>
          <w:tcPr>
            <w:tcW w:w="6236" w:type="dxa"/>
            <w:shd w:val="clear" w:color="auto" w:fill="FFFFFF"/>
          </w:tcPr>
          <w:p w14:paraId="3C9CEA67" w14:textId="77777777" w:rsidR="000B317C" w:rsidRDefault="00000000">
            <w:r>
              <w:t>clip(50 + avg_YoY_pct × 3, 0, 100)  — reward for strong historical YoY</w:t>
            </w:r>
          </w:p>
        </w:tc>
      </w:tr>
      <w:tr w:rsidR="000B317C" w14:paraId="3B045B14" w14:textId="77777777">
        <w:tc>
          <w:tcPr>
            <w:tcW w:w="3402" w:type="dxa"/>
            <w:shd w:val="clear" w:color="auto" w:fill="D6E4F0"/>
          </w:tcPr>
          <w:p w14:paraId="2AEA0E84" w14:textId="77777777" w:rsidR="000B317C" w:rsidRDefault="00000000">
            <w:r>
              <w:t>U — Upside Score</w:t>
            </w:r>
          </w:p>
        </w:tc>
        <w:tc>
          <w:tcPr>
            <w:tcW w:w="6236" w:type="dxa"/>
            <w:shd w:val="clear" w:color="auto" w:fill="D6E4F0"/>
          </w:tcPr>
          <w:p w14:paraId="703BA3B5" w14:textId="77777777" w:rsidR="000B317C" w:rsidRDefault="00000000">
            <w:r>
              <w:t>clip(50 + expected_upside_pct × 1.5, 0, 100)  — reward for long-term forecast upside</w:t>
            </w:r>
          </w:p>
        </w:tc>
      </w:tr>
      <w:tr w:rsidR="000B317C" w14:paraId="1B136552" w14:textId="77777777">
        <w:tc>
          <w:tcPr>
            <w:tcW w:w="3402" w:type="dxa"/>
            <w:shd w:val="clear" w:color="auto" w:fill="FFFFFF"/>
          </w:tcPr>
          <w:p w14:paraId="3126DFB7" w14:textId="77777777" w:rsidR="000B317C" w:rsidRDefault="00000000">
            <w:r>
              <w:t>Risk Penalty</w:t>
            </w:r>
          </w:p>
        </w:tc>
        <w:tc>
          <w:tcPr>
            <w:tcW w:w="6236" w:type="dxa"/>
            <w:shd w:val="clear" w:color="auto" w:fill="FFFFFF"/>
          </w:tcPr>
          <w:p w14:paraId="3B6133F7" w14:textId="77777777" w:rsidR="000B317C" w:rsidRDefault="00000000">
            <w:r>
              <w:t>clip(QoQ_volatility_pct × 2, 0, 30)  — penalise erratic forecast trajectories</w:t>
            </w:r>
          </w:p>
        </w:tc>
      </w:tr>
      <w:tr w:rsidR="000B317C" w14:paraId="6171647A" w14:textId="77777777">
        <w:tc>
          <w:tcPr>
            <w:tcW w:w="3402" w:type="dxa"/>
            <w:shd w:val="clear" w:color="auto" w:fill="D6E4F0"/>
          </w:tcPr>
          <w:p w14:paraId="5222C56B" w14:textId="77777777" w:rsidR="000B317C" w:rsidRDefault="00000000">
            <w:r>
              <w:t>Recommendation</w:t>
            </w:r>
          </w:p>
        </w:tc>
        <w:tc>
          <w:tcPr>
            <w:tcW w:w="6236" w:type="dxa"/>
            <w:shd w:val="clear" w:color="auto" w:fill="D6E4F0"/>
          </w:tcPr>
          <w:p w14:paraId="1AFC706A" w14:textId="77777777" w:rsidR="000B317C" w:rsidRDefault="00000000">
            <w:r>
              <w:t>Buy if Score ≥ 68  |  Watch if Score ≥ 50  |  Avoid otherwise</w:t>
            </w:r>
          </w:p>
        </w:tc>
      </w:tr>
    </w:tbl>
    <w:p w14:paraId="56289195" w14:textId="77777777" w:rsidR="000B317C" w:rsidRDefault="000B317C"/>
    <w:p w14:paraId="6D65E53B" w14:textId="77777777" w:rsidR="000B317C" w:rsidRDefault="00000000">
      <w:pPr>
        <w:pStyle w:val="Heading2"/>
      </w:pPr>
      <w:r>
        <w:t>5.4 ROI Calculator</w:t>
      </w:r>
    </w:p>
    <w:p w14:paraId="7917FC0B" w14:textId="77777777" w:rsidR="000B317C" w:rsidRDefault="00000000">
      <w:r>
        <w:t>A full discounted-cashflow style ROI analysis is computed for any holding period:</w:t>
      </w:r>
    </w:p>
    <w:p w14:paraId="282D3CB1" w14:textId="77777777" w:rsidR="000B317C" w:rsidRDefault="00000000">
      <w:pPr>
        <w:pStyle w:val="ListBullet"/>
        <w:ind w:left="425"/>
      </w:pPr>
      <w:r>
        <w:t>Total Invested = buy_price × (1 + purchase_cost_pct)</w:t>
      </w:r>
    </w:p>
    <w:p w14:paraId="6A7E0E2B" w14:textId="77777777" w:rsidR="000B317C" w:rsidRDefault="00000000">
      <w:pPr>
        <w:pStyle w:val="ListBullet"/>
        <w:ind w:left="425"/>
      </w:pPr>
      <w:r>
        <w:t>Gross Sale Price = forecast exit ppsf × area_sqft</w:t>
      </w:r>
    </w:p>
    <w:p w14:paraId="00F2667C" w14:textId="77777777" w:rsidR="000B317C" w:rsidRDefault="00000000">
      <w:pPr>
        <w:pStyle w:val="ListBullet"/>
        <w:ind w:left="425"/>
      </w:pPr>
      <w:r>
        <w:t>Net Sale Proceeds = Gross Sale × (1 − exit_cost_pct)</w:t>
      </w:r>
    </w:p>
    <w:p w14:paraId="6E5254DF" w14:textId="77777777" w:rsidR="000B317C" w:rsidRDefault="00000000">
      <w:pPr>
        <w:pStyle w:val="ListBullet"/>
        <w:ind w:left="425"/>
      </w:pPr>
      <w:r>
        <w:lastRenderedPageBreak/>
        <w:t>Rental Income = monthly_rent (from dedicated rent ML model) × 12 × hold_years</w:t>
      </w:r>
    </w:p>
    <w:p w14:paraId="678EE732" w14:textId="77777777" w:rsidR="000B317C" w:rsidRDefault="00000000">
      <w:pPr>
        <w:pStyle w:val="ListBullet"/>
        <w:ind w:left="425"/>
      </w:pPr>
      <w:r>
        <w:t>Holding Costs = buy_price × annual_holding_cost_pct × hold_years</w:t>
      </w:r>
    </w:p>
    <w:p w14:paraId="70485C07" w14:textId="77777777" w:rsidR="000B317C" w:rsidRDefault="00000000">
      <w:pPr>
        <w:pStyle w:val="ListBullet"/>
        <w:ind w:left="425"/>
      </w:pPr>
      <w:r>
        <w:t>Net Profit = Net Sale + Rental − Holding − Total Invested</w:t>
      </w:r>
    </w:p>
    <w:p w14:paraId="22FF63D8" w14:textId="77777777" w:rsidR="000B317C" w:rsidRDefault="00000000">
      <w:pPr>
        <w:pStyle w:val="ListBullet"/>
        <w:ind w:left="425"/>
      </w:pPr>
      <w:r>
        <w:t>ROI % = Net Profit / Total Invested × 100</w:t>
      </w:r>
    </w:p>
    <w:p w14:paraId="3AA60D24" w14:textId="77777777" w:rsidR="000B317C" w:rsidRDefault="00000000">
      <w:pPr>
        <w:pStyle w:val="ListBullet"/>
        <w:ind w:left="425"/>
      </w:pPr>
      <w:r>
        <w:t>CAGR = (payoff_multiple)^(1/hold_years) − 1</w:t>
      </w:r>
    </w:p>
    <w:p w14:paraId="0F52F659" w14:textId="77777777" w:rsidR="000B317C" w:rsidRDefault="000B317C"/>
    <w:p w14:paraId="7CC166C1" w14:textId="77777777" w:rsidR="000B317C" w:rsidRDefault="00000000">
      <w:pPr>
        <w:pStyle w:val="Heading1"/>
      </w:pPr>
      <w:r>
        <w:rPr>
          <w:color w:val="1F4E79"/>
        </w:rPr>
        <w:t>6. Explainable AI (XAI)</w:t>
      </w:r>
    </w:p>
    <w:p w14:paraId="229003AF" w14:textId="77777777" w:rsidR="000B317C" w:rsidRDefault="00000000">
      <w:r>
        <w:t>Every prediction is accompanied by a human-readable explanation broken into 7 scored drivers (each −2 to +2). A natural-language narrative identifies the top 3 most influential factors.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B317C" w14:paraId="0CBF6B08" w14:textId="77777777">
        <w:tc>
          <w:tcPr>
            <w:tcW w:w="3135" w:type="dxa"/>
            <w:shd w:val="clear" w:color="auto" w:fill="244061"/>
          </w:tcPr>
          <w:p w14:paraId="09EA16EF" w14:textId="77777777" w:rsidR="000B317C" w:rsidRDefault="00000000">
            <w:r>
              <w:rPr>
                <w:b/>
                <w:color w:val="FFFFFF"/>
              </w:rPr>
              <w:t>Driver</w:t>
            </w:r>
          </w:p>
        </w:tc>
        <w:tc>
          <w:tcPr>
            <w:tcW w:w="3135" w:type="dxa"/>
            <w:shd w:val="clear" w:color="auto" w:fill="244061"/>
          </w:tcPr>
          <w:p w14:paraId="747E97CD" w14:textId="77777777" w:rsidR="000B317C" w:rsidRDefault="00000000">
            <w:r>
              <w:rPr>
                <w:b/>
                <w:color w:val="FFFFFF"/>
              </w:rPr>
              <w:t>What It Measures</w:t>
            </w:r>
          </w:p>
        </w:tc>
        <w:tc>
          <w:tcPr>
            <w:tcW w:w="3135" w:type="dxa"/>
            <w:shd w:val="clear" w:color="auto" w:fill="244061"/>
          </w:tcPr>
          <w:p w14:paraId="37929087" w14:textId="77777777" w:rsidR="000B317C" w:rsidRDefault="00000000">
            <w:r>
              <w:rPr>
                <w:b/>
                <w:color w:val="FFFFFF"/>
              </w:rPr>
              <w:t>Key Signal</w:t>
            </w:r>
          </w:p>
        </w:tc>
      </w:tr>
      <w:tr w:rsidR="000B317C" w14:paraId="66F19576" w14:textId="77777777">
        <w:tc>
          <w:tcPr>
            <w:tcW w:w="3135" w:type="dxa"/>
            <w:shd w:val="clear" w:color="auto" w:fill="D6E4F0"/>
          </w:tcPr>
          <w:p w14:paraId="2679B92C" w14:textId="77777777" w:rsidR="000B317C" w:rsidRDefault="00000000">
            <w:r>
              <w:t>Location / Market Zone</w:t>
            </w:r>
          </w:p>
        </w:tc>
        <w:tc>
          <w:tcPr>
            <w:tcW w:w="3135" w:type="dxa"/>
            <w:shd w:val="clear" w:color="auto" w:fill="D6E4F0"/>
          </w:tcPr>
          <w:p w14:paraId="26C1875B" w14:textId="77777777" w:rsidR="000B317C" w:rsidRDefault="00000000">
            <w:r>
              <w:t>Circle rate vs. NCR segment median</w:t>
            </w:r>
          </w:p>
        </w:tc>
        <w:tc>
          <w:tcPr>
            <w:tcW w:w="3135" w:type="dxa"/>
            <w:shd w:val="clear" w:color="auto" w:fill="D6E4F0"/>
          </w:tcPr>
          <w:p w14:paraId="697274A4" w14:textId="77777777" w:rsidR="000B317C" w:rsidRDefault="00000000">
            <w:r>
              <w:t>cr_ratio = circle_rate / ncr_median_cr</w:t>
            </w:r>
          </w:p>
        </w:tc>
      </w:tr>
      <w:tr w:rsidR="000B317C" w14:paraId="2DDB81FB" w14:textId="77777777">
        <w:tc>
          <w:tcPr>
            <w:tcW w:w="3135" w:type="dxa"/>
            <w:shd w:val="clear" w:color="auto" w:fill="FFFFFF"/>
          </w:tcPr>
          <w:p w14:paraId="5CFFC08F" w14:textId="77777777" w:rsidR="000B317C" w:rsidRDefault="00000000">
            <w:r>
              <w:t>Circle-Rate Impact</w:t>
            </w:r>
          </w:p>
        </w:tc>
        <w:tc>
          <w:tcPr>
            <w:tcW w:w="3135" w:type="dxa"/>
            <w:shd w:val="clear" w:color="auto" w:fill="FFFFFF"/>
          </w:tcPr>
          <w:p w14:paraId="5A8B0EFB" w14:textId="77777777" w:rsidR="000B317C" w:rsidRDefault="00000000">
            <w:r>
              <w:t>Market premium over government floor value</w:t>
            </w:r>
          </w:p>
        </w:tc>
        <w:tc>
          <w:tcPr>
            <w:tcW w:w="3135" w:type="dxa"/>
            <w:shd w:val="clear" w:color="auto" w:fill="FFFFFF"/>
          </w:tcPr>
          <w:p w14:paraId="23CA95A4" w14:textId="77777777" w:rsidR="000B317C" w:rsidRDefault="00000000">
            <w:r>
              <w:t>pred_ratio = predicted_ppsf / circle_rate</w:t>
            </w:r>
          </w:p>
        </w:tc>
      </w:tr>
      <w:tr w:rsidR="000B317C" w14:paraId="2574F9CD" w14:textId="77777777">
        <w:tc>
          <w:tcPr>
            <w:tcW w:w="3135" w:type="dxa"/>
            <w:shd w:val="clear" w:color="auto" w:fill="D6E4F0"/>
          </w:tcPr>
          <w:p w14:paraId="59164603" w14:textId="77777777" w:rsidR="000B317C" w:rsidRDefault="00000000">
            <w:r>
              <w:t>Built-Up / Plot Area</w:t>
            </w:r>
          </w:p>
        </w:tc>
        <w:tc>
          <w:tcPr>
            <w:tcW w:w="3135" w:type="dxa"/>
            <w:shd w:val="clear" w:color="auto" w:fill="D6E4F0"/>
          </w:tcPr>
          <w:p w14:paraId="4688B409" w14:textId="77777777" w:rsidR="000B317C" w:rsidRDefault="00000000">
            <w:r>
              <w:t>Size vs. NCR segment median area</w:t>
            </w:r>
          </w:p>
        </w:tc>
        <w:tc>
          <w:tcPr>
            <w:tcW w:w="3135" w:type="dxa"/>
            <w:shd w:val="clear" w:color="auto" w:fill="D6E4F0"/>
          </w:tcPr>
          <w:p w14:paraId="056F9A09" w14:textId="77777777" w:rsidR="000B317C" w:rsidRDefault="00000000">
            <w:r>
              <w:t>area_ratio = area_sqft / ncr_median_area</w:t>
            </w:r>
          </w:p>
        </w:tc>
      </w:tr>
      <w:tr w:rsidR="000B317C" w14:paraId="313F9B6E" w14:textId="77777777">
        <w:tc>
          <w:tcPr>
            <w:tcW w:w="3135" w:type="dxa"/>
            <w:shd w:val="clear" w:color="auto" w:fill="FFFFFF"/>
          </w:tcPr>
          <w:p w14:paraId="139FFF99" w14:textId="77777777" w:rsidR="000B317C" w:rsidRDefault="00000000">
            <w:r>
              <w:t>Road Connectivity</w:t>
            </w:r>
          </w:p>
        </w:tc>
        <w:tc>
          <w:tcPr>
            <w:tcW w:w="3135" w:type="dxa"/>
            <w:shd w:val="clear" w:color="auto" w:fill="FFFFFF"/>
          </w:tcPr>
          <w:p w14:paraId="7C1D470D" w14:textId="77777777" w:rsidR="000B317C" w:rsidRDefault="00000000">
            <w:r>
              <w:t>Proximity to NH/SH/MDR or main road</w:t>
            </w:r>
          </w:p>
        </w:tc>
        <w:tc>
          <w:tcPr>
            <w:tcW w:w="3135" w:type="dxa"/>
            <w:shd w:val="clear" w:color="auto" w:fill="FFFFFF"/>
          </w:tcPr>
          <w:p w14:paraId="0A3BBFF4" w14:textId="77777777" w:rsidR="000B317C" w:rsidRDefault="00000000">
            <w:r>
              <w:t>min(nh_km, sh_km, mdr_km) for plots; is_main_road for APT/BF</w:t>
            </w:r>
          </w:p>
        </w:tc>
      </w:tr>
      <w:tr w:rsidR="000B317C" w14:paraId="2A487280" w14:textId="77777777">
        <w:tc>
          <w:tcPr>
            <w:tcW w:w="3135" w:type="dxa"/>
            <w:shd w:val="clear" w:color="auto" w:fill="D6E4F0"/>
          </w:tcPr>
          <w:p w14:paraId="703A8FBE" w14:textId="77777777" w:rsidR="000B317C" w:rsidRDefault="00000000">
            <w:r>
              <w:t>Property-Type Quality</w:t>
            </w:r>
          </w:p>
        </w:tc>
        <w:tc>
          <w:tcPr>
            <w:tcW w:w="3135" w:type="dxa"/>
            <w:shd w:val="clear" w:color="auto" w:fill="D6E4F0"/>
          </w:tcPr>
          <w:p w14:paraId="11A9627D" w14:textId="77777777" w:rsidR="000B317C" w:rsidRDefault="00000000">
            <w:r>
              <w:t>Segment tier, floor, furnishing, amenities</w:t>
            </w:r>
          </w:p>
        </w:tc>
        <w:tc>
          <w:tcPr>
            <w:tcW w:w="3135" w:type="dxa"/>
            <w:shd w:val="clear" w:color="auto" w:fill="D6E4F0"/>
          </w:tcPr>
          <w:p w14:paraId="2A340FA2" w14:textId="77777777" w:rsidR="000B317C" w:rsidRDefault="00000000">
            <w:r>
              <w:t>Composite score summed from individual flags</w:t>
            </w:r>
          </w:p>
        </w:tc>
      </w:tr>
      <w:tr w:rsidR="000B317C" w14:paraId="474C68D0" w14:textId="77777777">
        <w:tc>
          <w:tcPr>
            <w:tcW w:w="3135" w:type="dxa"/>
            <w:shd w:val="clear" w:color="auto" w:fill="FFFFFF"/>
          </w:tcPr>
          <w:p w14:paraId="385D5844" w14:textId="77777777" w:rsidR="000B317C" w:rsidRDefault="00000000">
            <w:r>
              <w:t>Market Growth</w:t>
            </w:r>
          </w:p>
        </w:tc>
        <w:tc>
          <w:tcPr>
            <w:tcW w:w="3135" w:type="dxa"/>
            <w:shd w:val="clear" w:color="auto" w:fill="FFFFFF"/>
          </w:tcPr>
          <w:p w14:paraId="700FF248" w14:textId="77777777" w:rsidR="000B317C" w:rsidRDefault="00000000">
            <w:r>
              <w:t>Locality YoY forecast appreciation %</w:t>
            </w:r>
          </w:p>
        </w:tc>
        <w:tc>
          <w:tcPr>
            <w:tcW w:w="3135" w:type="dxa"/>
            <w:shd w:val="clear" w:color="auto" w:fill="FFFFFF"/>
          </w:tcPr>
          <w:p w14:paraId="2ECE9C3C" w14:textId="77777777" w:rsidR="000B317C" w:rsidRDefault="00000000">
            <w:r>
              <w:t>From rho-decay forecast engine</w:t>
            </w:r>
          </w:p>
        </w:tc>
      </w:tr>
      <w:tr w:rsidR="000B317C" w14:paraId="67B52DD2" w14:textId="77777777">
        <w:tc>
          <w:tcPr>
            <w:tcW w:w="3135" w:type="dxa"/>
            <w:shd w:val="clear" w:color="auto" w:fill="D6E4F0"/>
          </w:tcPr>
          <w:p w14:paraId="595DC42F" w14:textId="77777777" w:rsidR="000B317C" w:rsidRDefault="00000000">
            <w:r>
              <w:t>Listing vs Segment Median</w:t>
            </w:r>
          </w:p>
        </w:tc>
        <w:tc>
          <w:tcPr>
            <w:tcW w:w="3135" w:type="dxa"/>
            <w:shd w:val="clear" w:color="auto" w:fill="D6E4F0"/>
          </w:tcPr>
          <w:p w14:paraId="7D3C29FE" w14:textId="77777777" w:rsidR="000B317C" w:rsidRDefault="00000000">
            <w:r>
              <w:t>Predicted ppsf vs. NCR median ppsf</w:t>
            </w:r>
          </w:p>
        </w:tc>
        <w:tc>
          <w:tcPr>
            <w:tcW w:w="3135" w:type="dxa"/>
            <w:shd w:val="clear" w:color="auto" w:fill="D6E4F0"/>
          </w:tcPr>
          <w:p w14:paraId="0823FD32" w14:textId="77777777" w:rsidR="000B317C" w:rsidRDefault="00000000">
            <w:r>
              <w:t>ppsf_ratio = pred_ppsf / ncr_median_ppsf</w:t>
            </w:r>
          </w:p>
        </w:tc>
      </w:tr>
    </w:tbl>
    <w:p w14:paraId="2CABB625" w14:textId="77777777" w:rsidR="000B317C" w:rsidRDefault="000B317C"/>
    <w:p w14:paraId="52776FA6" w14:textId="77777777" w:rsidR="000B317C" w:rsidRDefault="00000000">
      <w:pPr>
        <w:pStyle w:val="Heading1"/>
      </w:pPr>
      <w:r>
        <w:rPr>
          <w:color w:val="1F4E79"/>
        </w:rPr>
        <w:t>7.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3"/>
        <w:gridCol w:w="2899"/>
        <w:gridCol w:w="3770"/>
      </w:tblGrid>
      <w:tr w:rsidR="000B317C" w14:paraId="0E1C09CE" w14:textId="77777777">
        <w:tc>
          <w:tcPr>
            <w:tcW w:w="3135" w:type="dxa"/>
            <w:shd w:val="clear" w:color="auto" w:fill="1F4E79"/>
          </w:tcPr>
          <w:p w14:paraId="4B0314B6" w14:textId="77777777" w:rsidR="000B317C" w:rsidRDefault="00000000">
            <w:r>
              <w:rPr>
                <w:b/>
                <w:color w:val="FFFFFF"/>
              </w:rPr>
              <w:t>Layer</w:t>
            </w:r>
          </w:p>
        </w:tc>
        <w:tc>
          <w:tcPr>
            <w:tcW w:w="3135" w:type="dxa"/>
            <w:shd w:val="clear" w:color="auto" w:fill="1F4E79"/>
          </w:tcPr>
          <w:p w14:paraId="503E690D" w14:textId="77777777" w:rsidR="000B317C" w:rsidRDefault="00000000">
            <w:r>
              <w:rPr>
                <w:b/>
                <w:color w:val="FFFFFF"/>
              </w:rPr>
              <w:t>Technology</w:t>
            </w:r>
          </w:p>
        </w:tc>
        <w:tc>
          <w:tcPr>
            <w:tcW w:w="3135" w:type="dxa"/>
            <w:shd w:val="clear" w:color="auto" w:fill="1F4E79"/>
          </w:tcPr>
          <w:p w14:paraId="0550F6E3" w14:textId="77777777" w:rsidR="000B317C" w:rsidRDefault="00000000">
            <w:r>
              <w:rPr>
                <w:b/>
                <w:color w:val="FFFFFF"/>
              </w:rPr>
              <w:t>Key Libraries / Tools</w:t>
            </w:r>
          </w:p>
        </w:tc>
      </w:tr>
      <w:tr w:rsidR="000B317C" w14:paraId="0EEDE5D4" w14:textId="77777777">
        <w:tc>
          <w:tcPr>
            <w:tcW w:w="3135" w:type="dxa"/>
            <w:shd w:val="clear" w:color="auto" w:fill="D6E4F0"/>
          </w:tcPr>
          <w:p w14:paraId="64B0E52C" w14:textId="77777777" w:rsidR="000B317C" w:rsidRDefault="00000000">
            <w:r>
              <w:t>ML / Data Science</w:t>
            </w:r>
          </w:p>
        </w:tc>
        <w:tc>
          <w:tcPr>
            <w:tcW w:w="3135" w:type="dxa"/>
            <w:shd w:val="clear" w:color="auto" w:fill="D6E4F0"/>
          </w:tcPr>
          <w:p w14:paraId="7154B1CE" w14:textId="77777777" w:rsidR="000B317C" w:rsidRDefault="00000000">
            <w:r>
              <w:t>Python 3.14</w:t>
            </w:r>
          </w:p>
        </w:tc>
        <w:tc>
          <w:tcPr>
            <w:tcW w:w="3135" w:type="dxa"/>
            <w:shd w:val="clear" w:color="auto" w:fill="D6E4F0"/>
          </w:tcPr>
          <w:p w14:paraId="59363075" w14:textId="77777777" w:rsidR="000B317C" w:rsidRDefault="00000000">
            <w:r>
              <w:t>scikit-learn, pandas, numpy, scipy, joblib, MLflow</w:t>
            </w:r>
          </w:p>
        </w:tc>
      </w:tr>
      <w:tr w:rsidR="000B317C" w14:paraId="72792C7A" w14:textId="77777777">
        <w:tc>
          <w:tcPr>
            <w:tcW w:w="3135" w:type="dxa"/>
            <w:shd w:val="clear" w:color="auto" w:fill="FFFFFF"/>
          </w:tcPr>
          <w:p w14:paraId="5796AA04" w14:textId="77777777" w:rsidR="000B317C" w:rsidRDefault="00000000">
            <w:r>
              <w:t>NLP Feature Eng.</w:t>
            </w:r>
          </w:p>
        </w:tc>
        <w:tc>
          <w:tcPr>
            <w:tcW w:w="3135" w:type="dxa"/>
            <w:shd w:val="clear" w:color="auto" w:fill="FFFFFF"/>
          </w:tcPr>
          <w:p w14:paraId="4A05378A" w14:textId="77777777" w:rsidR="000B317C" w:rsidRDefault="00000000">
            <w:r>
              <w:t>Python</w:t>
            </w:r>
          </w:p>
        </w:tc>
        <w:tc>
          <w:tcPr>
            <w:tcW w:w="3135" w:type="dxa"/>
            <w:shd w:val="clear" w:color="auto" w:fill="FFFFFF"/>
          </w:tcPr>
          <w:p w14:paraId="45308C0A" w14:textId="77777777" w:rsidR="000B317C" w:rsidRDefault="00000000">
            <w:r>
              <w:t>Regex-based NLP parser for BHK / area / furnishing extraction from listing descriptions</w:t>
            </w:r>
          </w:p>
        </w:tc>
      </w:tr>
      <w:tr w:rsidR="000B317C" w14:paraId="5E9484FC" w14:textId="77777777">
        <w:tc>
          <w:tcPr>
            <w:tcW w:w="3135" w:type="dxa"/>
            <w:shd w:val="clear" w:color="auto" w:fill="D6E4F0"/>
          </w:tcPr>
          <w:p w14:paraId="2DAC4426" w14:textId="77777777" w:rsidR="000B317C" w:rsidRDefault="00000000">
            <w:r>
              <w:t>Spatial Features</w:t>
            </w:r>
          </w:p>
        </w:tc>
        <w:tc>
          <w:tcPr>
            <w:tcW w:w="3135" w:type="dxa"/>
            <w:shd w:val="clear" w:color="auto" w:fill="D6E4F0"/>
          </w:tcPr>
          <w:p w14:paraId="44BF3B26" w14:textId="77777777" w:rsidR="000B317C" w:rsidRDefault="00000000">
            <w:r>
              <w:t>Python</w:t>
            </w:r>
          </w:p>
        </w:tc>
        <w:tc>
          <w:tcPr>
            <w:tcW w:w="3135" w:type="dxa"/>
            <w:shd w:val="clear" w:color="auto" w:fill="D6E4F0"/>
          </w:tcPr>
          <w:p w14:paraId="774CF65F" w14:textId="77777777" w:rsidR="000B317C" w:rsidRDefault="00000000">
            <w:r>
              <w:t>KMeans (scikit-learn) for Voronoi/cluster spatial encoding; Shapely / GeoPandas for road distance</w:t>
            </w:r>
          </w:p>
        </w:tc>
      </w:tr>
      <w:tr w:rsidR="000B317C" w14:paraId="7D5EAD4B" w14:textId="77777777">
        <w:tc>
          <w:tcPr>
            <w:tcW w:w="3135" w:type="dxa"/>
            <w:shd w:val="clear" w:color="auto" w:fill="FFFFFF"/>
          </w:tcPr>
          <w:p w14:paraId="02BE95BC" w14:textId="77777777" w:rsidR="000B317C" w:rsidRDefault="00000000">
            <w:r>
              <w:t>API Backend</w:t>
            </w:r>
          </w:p>
        </w:tc>
        <w:tc>
          <w:tcPr>
            <w:tcW w:w="3135" w:type="dxa"/>
            <w:shd w:val="clear" w:color="auto" w:fill="FFFFFF"/>
          </w:tcPr>
          <w:p w14:paraId="64830D22" w14:textId="77777777" w:rsidR="000B317C" w:rsidRDefault="00000000">
            <w:r>
              <w:t>FastAPI (Python)</w:t>
            </w:r>
          </w:p>
        </w:tc>
        <w:tc>
          <w:tcPr>
            <w:tcW w:w="3135" w:type="dxa"/>
            <w:shd w:val="clear" w:color="auto" w:fill="FFFFFF"/>
          </w:tcPr>
          <w:p w14:paraId="129BC845" w14:textId="77777777" w:rsidR="000B317C" w:rsidRDefault="00000000">
            <w:r>
              <w:t>Pydantic, Uvicorn, concurrent.futures.ThreadPoolExecutor for parallel model loading</w:t>
            </w:r>
          </w:p>
        </w:tc>
      </w:tr>
      <w:tr w:rsidR="000B317C" w14:paraId="635F1B7F" w14:textId="77777777">
        <w:tc>
          <w:tcPr>
            <w:tcW w:w="3135" w:type="dxa"/>
            <w:shd w:val="clear" w:color="auto" w:fill="D6E4F0"/>
          </w:tcPr>
          <w:p w14:paraId="342B1939" w14:textId="77777777" w:rsidR="000B317C" w:rsidRDefault="00000000">
            <w:r>
              <w:t>Experiment Tracking</w:t>
            </w:r>
          </w:p>
        </w:tc>
        <w:tc>
          <w:tcPr>
            <w:tcW w:w="3135" w:type="dxa"/>
            <w:shd w:val="clear" w:color="auto" w:fill="D6E4F0"/>
          </w:tcPr>
          <w:p w14:paraId="747366A9" w14:textId="77777777" w:rsidR="000B317C" w:rsidRDefault="00000000">
            <w:r>
              <w:t>MLflow</w:t>
            </w:r>
          </w:p>
        </w:tc>
        <w:tc>
          <w:tcPr>
            <w:tcW w:w="3135" w:type="dxa"/>
            <w:shd w:val="clear" w:color="auto" w:fill="D6E4F0"/>
          </w:tcPr>
          <w:p w14:paraId="0A366220" w14:textId="77777777" w:rsidR="000B317C" w:rsidRDefault="00000000">
            <w:r>
              <w:t>SQLite backend, per-segment experiments, versioned run metadata</w:t>
            </w:r>
          </w:p>
        </w:tc>
      </w:tr>
      <w:tr w:rsidR="000B317C" w14:paraId="786C2EBB" w14:textId="77777777">
        <w:tc>
          <w:tcPr>
            <w:tcW w:w="3135" w:type="dxa"/>
            <w:shd w:val="clear" w:color="auto" w:fill="FFFFFF"/>
          </w:tcPr>
          <w:p w14:paraId="52AEC7FA" w14:textId="77777777" w:rsidR="000B317C" w:rsidRDefault="00000000">
            <w:r>
              <w:t>Frontend</w:t>
            </w:r>
          </w:p>
        </w:tc>
        <w:tc>
          <w:tcPr>
            <w:tcW w:w="3135" w:type="dxa"/>
            <w:shd w:val="clear" w:color="auto" w:fill="FFFFFF"/>
          </w:tcPr>
          <w:p w14:paraId="163AB0CB" w14:textId="77777777" w:rsidR="000B317C" w:rsidRDefault="00000000">
            <w:r>
              <w:t>React 18 + Vite</w:t>
            </w:r>
          </w:p>
        </w:tc>
        <w:tc>
          <w:tcPr>
            <w:tcW w:w="3135" w:type="dxa"/>
            <w:shd w:val="clear" w:color="auto" w:fill="FFFFFF"/>
          </w:tcPr>
          <w:p w14:paraId="649D0F98" w14:textId="77777777" w:rsidR="000B317C" w:rsidRDefault="00000000">
            <w:r>
              <w:t xml:space="preserve">Recharts for all charts, Tailwind CSS for </w:t>
            </w:r>
            <w:r>
              <w:lastRenderedPageBreak/>
              <w:t>styling, single App.jsx component</w:t>
            </w:r>
          </w:p>
        </w:tc>
      </w:tr>
      <w:tr w:rsidR="000B317C" w14:paraId="723B0B16" w14:textId="77777777">
        <w:tc>
          <w:tcPr>
            <w:tcW w:w="3135" w:type="dxa"/>
            <w:shd w:val="clear" w:color="auto" w:fill="D6E4F0"/>
          </w:tcPr>
          <w:p w14:paraId="6949A714" w14:textId="77777777" w:rsidR="000B317C" w:rsidRDefault="00000000">
            <w:r>
              <w:lastRenderedPageBreak/>
              <w:t>Containerisation</w:t>
            </w:r>
          </w:p>
        </w:tc>
        <w:tc>
          <w:tcPr>
            <w:tcW w:w="3135" w:type="dxa"/>
            <w:shd w:val="clear" w:color="auto" w:fill="D6E4F0"/>
          </w:tcPr>
          <w:p w14:paraId="499BA0E0" w14:textId="77777777" w:rsidR="000B317C" w:rsidRDefault="00000000">
            <w:r>
              <w:t>Docker</w:t>
            </w:r>
          </w:p>
        </w:tc>
        <w:tc>
          <w:tcPr>
            <w:tcW w:w="3135" w:type="dxa"/>
            <w:shd w:val="clear" w:color="auto" w:fill="D6E4F0"/>
          </w:tcPr>
          <w:p w14:paraId="72779FD1" w14:textId="77777777" w:rsidR="000B317C" w:rsidRDefault="00000000">
            <w:r>
              <w:t>Dockerfile provided for backend; frontend served via Vite dev server or static build</w:t>
            </w:r>
          </w:p>
        </w:tc>
      </w:tr>
      <w:tr w:rsidR="000B317C" w14:paraId="6E12D449" w14:textId="77777777">
        <w:tc>
          <w:tcPr>
            <w:tcW w:w="3135" w:type="dxa"/>
            <w:shd w:val="clear" w:color="auto" w:fill="FFFFFF"/>
          </w:tcPr>
          <w:p w14:paraId="5E253610" w14:textId="77777777" w:rsidR="000B317C" w:rsidRDefault="00000000">
            <w:r>
              <w:t>Data Storage</w:t>
            </w:r>
          </w:p>
        </w:tc>
        <w:tc>
          <w:tcPr>
            <w:tcW w:w="3135" w:type="dxa"/>
            <w:shd w:val="clear" w:color="auto" w:fill="FFFFFF"/>
          </w:tcPr>
          <w:p w14:paraId="5497F361" w14:textId="77777777" w:rsidR="000B317C" w:rsidRDefault="00000000">
            <w:r>
              <w:t>CSV / JSON</w:t>
            </w:r>
          </w:p>
        </w:tc>
        <w:tc>
          <w:tcPr>
            <w:tcW w:w="3135" w:type="dxa"/>
            <w:shd w:val="clear" w:color="auto" w:fill="FFFFFF"/>
          </w:tcPr>
          <w:p w14:paraId="6460BBD5" w14:textId="77777777" w:rsidR="000B317C" w:rsidRDefault="00000000">
            <w:r>
              <w:t>No database required for predictions; raw data in real_estate_data/, artifacts in artifact/ and opt/</w:t>
            </w:r>
          </w:p>
        </w:tc>
      </w:tr>
    </w:tbl>
    <w:p w14:paraId="6366E2AA" w14:textId="77777777" w:rsidR="000B317C" w:rsidRDefault="000B317C"/>
    <w:p w14:paraId="7D126E31" w14:textId="77777777" w:rsidR="000B317C" w:rsidRDefault="00000000">
      <w:pPr>
        <w:pStyle w:val="Heading1"/>
      </w:pPr>
      <w:r>
        <w:rPr>
          <w:color w:val="1F4E79"/>
        </w:rPr>
        <w:t>8. Geographic &amp; Segment Coverage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0B317C" w14:paraId="48AC28F4" w14:textId="77777777">
        <w:tc>
          <w:tcPr>
            <w:tcW w:w="4703" w:type="dxa"/>
            <w:shd w:val="clear" w:color="auto" w:fill="244061"/>
          </w:tcPr>
          <w:p w14:paraId="471A5738" w14:textId="77777777" w:rsidR="000B317C" w:rsidRDefault="00000000">
            <w:r>
              <w:rPr>
                <w:b/>
                <w:color w:val="FFFFFF"/>
              </w:rPr>
              <w:t>Dimension</w:t>
            </w:r>
          </w:p>
        </w:tc>
        <w:tc>
          <w:tcPr>
            <w:tcW w:w="4703" w:type="dxa"/>
            <w:shd w:val="clear" w:color="auto" w:fill="244061"/>
          </w:tcPr>
          <w:p w14:paraId="5890DE47" w14:textId="77777777" w:rsidR="000B317C" w:rsidRDefault="00000000">
            <w:r>
              <w:rPr>
                <w:b/>
                <w:color w:val="FFFFFF"/>
              </w:rPr>
              <w:t>Coverage</w:t>
            </w:r>
          </w:p>
        </w:tc>
      </w:tr>
      <w:tr w:rsidR="000B317C" w14:paraId="1E10BC2A" w14:textId="77777777">
        <w:tc>
          <w:tcPr>
            <w:tcW w:w="4703" w:type="dxa"/>
            <w:shd w:val="clear" w:color="auto" w:fill="D6E4F0"/>
          </w:tcPr>
          <w:p w14:paraId="0FABE658" w14:textId="77777777" w:rsidR="000B317C" w:rsidRDefault="00000000">
            <w:r>
              <w:t>Cities</w:t>
            </w:r>
          </w:p>
        </w:tc>
        <w:tc>
          <w:tcPr>
            <w:tcW w:w="4703" w:type="dxa"/>
            <w:shd w:val="clear" w:color="auto" w:fill="D6E4F0"/>
          </w:tcPr>
          <w:p w14:paraId="50B07F4E" w14:textId="77777777" w:rsidR="000B317C" w:rsidRDefault="00000000">
            <w:r>
              <w:t>Delhi, Noida, Gurgaon, Faridabad, Ghaziabad, Greater Noida, Jaipur</w:t>
            </w:r>
          </w:p>
        </w:tc>
      </w:tr>
      <w:tr w:rsidR="000B317C" w14:paraId="5F816E08" w14:textId="77777777">
        <w:tc>
          <w:tcPr>
            <w:tcW w:w="4703" w:type="dxa"/>
            <w:shd w:val="clear" w:color="auto" w:fill="FFFFFF"/>
          </w:tcPr>
          <w:p w14:paraId="030F4F29" w14:textId="77777777" w:rsidR="000B317C" w:rsidRDefault="00000000">
            <w:r>
              <w:t>Property Types</w:t>
            </w:r>
          </w:p>
        </w:tc>
        <w:tc>
          <w:tcPr>
            <w:tcW w:w="4703" w:type="dxa"/>
            <w:shd w:val="clear" w:color="auto" w:fill="FFFFFF"/>
          </w:tcPr>
          <w:p w14:paraId="7D5C7856" w14:textId="77777777" w:rsidR="000B317C" w:rsidRDefault="00000000">
            <w:r>
              <w:t>Apartment, Builder Floor, Plot / Land</w:t>
            </w:r>
          </w:p>
        </w:tc>
      </w:tr>
      <w:tr w:rsidR="000B317C" w14:paraId="517706DB" w14:textId="77777777">
        <w:tc>
          <w:tcPr>
            <w:tcW w:w="4703" w:type="dxa"/>
            <w:shd w:val="clear" w:color="auto" w:fill="D6E4F0"/>
          </w:tcPr>
          <w:p w14:paraId="03672451" w14:textId="77777777" w:rsidR="000B317C" w:rsidRDefault="00000000">
            <w:r>
              <w:t>Price Range (APT)</w:t>
            </w:r>
          </w:p>
        </w:tc>
        <w:tc>
          <w:tcPr>
            <w:tcW w:w="4703" w:type="dxa"/>
            <w:shd w:val="clear" w:color="auto" w:fill="D6E4F0"/>
          </w:tcPr>
          <w:p w14:paraId="26E8F11F" w14:textId="77777777" w:rsidR="000B317C" w:rsidRDefault="00000000">
            <w:r>
              <w:t>Budget (INR 2,000–6,000 /sqft) to Luxury (INR 20,000+ /sqft)</w:t>
            </w:r>
          </w:p>
        </w:tc>
      </w:tr>
      <w:tr w:rsidR="000B317C" w14:paraId="3984D9EA" w14:textId="77777777">
        <w:tc>
          <w:tcPr>
            <w:tcW w:w="4703" w:type="dxa"/>
            <w:shd w:val="clear" w:color="auto" w:fill="FFFFFF"/>
          </w:tcPr>
          <w:p w14:paraId="5E4EDC2B" w14:textId="77777777" w:rsidR="000B317C" w:rsidRDefault="00000000">
            <w:r>
              <w:t>Data Volume</w:t>
            </w:r>
          </w:p>
        </w:tc>
        <w:tc>
          <w:tcPr>
            <w:tcW w:w="4703" w:type="dxa"/>
            <w:shd w:val="clear" w:color="auto" w:fill="FFFFFF"/>
          </w:tcPr>
          <w:p w14:paraId="12614AF2" w14:textId="77777777" w:rsidR="000B317C" w:rsidRDefault="00000000">
            <w:r>
              <w:t>~300,000 listing events across both scrapers</w:t>
            </w:r>
          </w:p>
        </w:tc>
      </w:tr>
      <w:tr w:rsidR="000B317C" w14:paraId="341DCBF9" w14:textId="77777777">
        <w:tc>
          <w:tcPr>
            <w:tcW w:w="4703" w:type="dxa"/>
            <w:shd w:val="clear" w:color="auto" w:fill="D6E4F0"/>
          </w:tcPr>
          <w:p w14:paraId="38A8C218" w14:textId="77777777" w:rsidR="000B317C" w:rsidRDefault="00000000">
            <w:r>
              <w:t>Forecast Horizon</w:t>
            </w:r>
          </w:p>
        </w:tc>
        <w:tc>
          <w:tcPr>
            <w:tcW w:w="4703" w:type="dxa"/>
            <w:shd w:val="clear" w:color="auto" w:fill="D6E4F0"/>
          </w:tcPr>
          <w:p w14:paraId="3D2AF5A0" w14:textId="77777777" w:rsidR="000B317C" w:rsidRDefault="00000000">
            <w:r>
              <w:t>5 years, quarterly granularity (20 data points per property)</w:t>
            </w:r>
          </w:p>
        </w:tc>
      </w:tr>
      <w:tr w:rsidR="000B317C" w14:paraId="38F2C42B" w14:textId="77777777">
        <w:tc>
          <w:tcPr>
            <w:tcW w:w="4703" w:type="dxa"/>
            <w:shd w:val="clear" w:color="auto" w:fill="FFFFFF"/>
          </w:tcPr>
          <w:p w14:paraId="7626E8EB" w14:textId="77777777" w:rsidR="000B317C" w:rsidRDefault="00000000">
            <w:r>
              <w:t>Model Versions</w:t>
            </w:r>
          </w:p>
        </w:tc>
        <w:tc>
          <w:tcPr>
            <w:tcW w:w="4703" w:type="dxa"/>
            <w:shd w:val="clear" w:color="auto" w:fill="FFFFFF"/>
          </w:tcPr>
          <w:p w14:paraId="4DC27AED" w14:textId="77777777" w:rsidR="000B317C" w:rsidRDefault="00000000">
            <w:r>
              <w:t>APT v3 (1.85 GB), Builder Floor v2 (858 MB), Plot v1 (11.5 MB)</w:t>
            </w:r>
          </w:p>
        </w:tc>
      </w:tr>
    </w:tbl>
    <w:p w14:paraId="545C78F1" w14:textId="77777777" w:rsidR="000B317C" w:rsidRDefault="000B317C"/>
    <w:p w14:paraId="7A988ECA" w14:textId="77777777" w:rsidR="000B317C" w:rsidRDefault="00000000">
      <w:pPr>
        <w:pStyle w:val="Heading1"/>
      </w:pPr>
      <w:r>
        <w:rPr>
          <w:color w:val="1F4E79"/>
        </w:rPr>
        <w:t>9. Model Performance Summary</w:t>
      </w:r>
    </w:p>
    <w:p w14:paraId="49AAC209" w14:textId="77777777" w:rsidR="000B317C" w:rsidRDefault="00000000">
      <w:r>
        <w:t>Performance is reported in real price-per-sqft units (INR/sqft) so business stakeholders can interpret results without ML knowledge.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0B317C" w14:paraId="7CC9F683" w14:textId="77777777">
        <w:tc>
          <w:tcPr>
            <w:tcW w:w="2351" w:type="dxa"/>
            <w:shd w:val="clear" w:color="auto" w:fill="1F4E79"/>
          </w:tcPr>
          <w:p w14:paraId="36E2A76A" w14:textId="77777777" w:rsidR="000B317C" w:rsidRDefault="00000000">
            <w:r>
              <w:rPr>
                <w:b/>
                <w:color w:val="FFFFFF"/>
              </w:rPr>
              <w:t>Segment</w:t>
            </w:r>
          </w:p>
        </w:tc>
        <w:tc>
          <w:tcPr>
            <w:tcW w:w="2351" w:type="dxa"/>
            <w:shd w:val="clear" w:color="auto" w:fill="1F4E79"/>
          </w:tcPr>
          <w:p w14:paraId="303D66AC" w14:textId="77777777" w:rsidR="000B317C" w:rsidRDefault="00000000">
            <w:r>
              <w:rPr>
                <w:b/>
                <w:color w:val="FFFFFF"/>
              </w:rPr>
              <w:t>R²</w:t>
            </w:r>
          </w:p>
        </w:tc>
        <w:tc>
          <w:tcPr>
            <w:tcW w:w="2351" w:type="dxa"/>
            <w:shd w:val="clear" w:color="auto" w:fill="1F4E79"/>
          </w:tcPr>
          <w:p w14:paraId="3E98B42B" w14:textId="77777777" w:rsidR="000B317C" w:rsidRDefault="00000000">
            <w:r>
              <w:rPr>
                <w:b/>
                <w:color w:val="FFFFFF"/>
              </w:rPr>
              <w:t>MAPE</w:t>
            </w:r>
          </w:p>
        </w:tc>
        <w:tc>
          <w:tcPr>
            <w:tcW w:w="2351" w:type="dxa"/>
            <w:shd w:val="clear" w:color="auto" w:fill="1F4E79"/>
          </w:tcPr>
          <w:p w14:paraId="0344ADBE" w14:textId="77777777" w:rsidR="000B317C" w:rsidRDefault="00000000">
            <w:r>
              <w:rPr>
                <w:b/>
                <w:color w:val="FFFFFF"/>
              </w:rPr>
              <w:t>Evaluation Units</w:t>
            </w:r>
          </w:p>
        </w:tc>
      </w:tr>
      <w:tr w:rsidR="000B317C" w14:paraId="539FAF8F" w14:textId="77777777">
        <w:tc>
          <w:tcPr>
            <w:tcW w:w="2351" w:type="dxa"/>
            <w:shd w:val="clear" w:color="auto" w:fill="D6E4F0"/>
          </w:tcPr>
          <w:p w14:paraId="6B02EB09" w14:textId="77777777" w:rsidR="000B317C" w:rsidRDefault="00000000">
            <w:r>
              <w:t>Apartment</w:t>
            </w:r>
          </w:p>
        </w:tc>
        <w:tc>
          <w:tcPr>
            <w:tcW w:w="2351" w:type="dxa"/>
            <w:shd w:val="clear" w:color="auto" w:fill="D6E4F0"/>
          </w:tcPr>
          <w:p w14:paraId="69FFBB51" w14:textId="77777777" w:rsidR="000B317C" w:rsidRDefault="00000000">
            <w:r>
              <w:t>~0.85–0.90</w:t>
            </w:r>
          </w:p>
        </w:tc>
        <w:tc>
          <w:tcPr>
            <w:tcW w:w="2351" w:type="dxa"/>
            <w:shd w:val="clear" w:color="auto" w:fill="D6E4F0"/>
          </w:tcPr>
          <w:p w14:paraId="12C206CB" w14:textId="77777777" w:rsidR="000B317C" w:rsidRDefault="00000000">
            <w:r>
              <w:t>~8–12%</w:t>
            </w:r>
          </w:p>
        </w:tc>
        <w:tc>
          <w:tcPr>
            <w:tcW w:w="2351" w:type="dxa"/>
            <w:shd w:val="clear" w:color="auto" w:fill="D6E4F0"/>
          </w:tcPr>
          <w:p w14:paraId="388B5098" w14:textId="77777777" w:rsidR="000B317C" w:rsidRDefault="00000000">
            <w:r>
              <w:t>INR/sqft (back-calculated from log-ratio)</w:t>
            </w:r>
          </w:p>
        </w:tc>
      </w:tr>
      <w:tr w:rsidR="000B317C" w14:paraId="0D6EA9C4" w14:textId="77777777">
        <w:tc>
          <w:tcPr>
            <w:tcW w:w="2351" w:type="dxa"/>
            <w:shd w:val="clear" w:color="auto" w:fill="FFFFFF"/>
          </w:tcPr>
          <w:p w14:paraId="301EE0B5" w14:textId="77777777" w:rsidR="000B317C" w:rsidRDefault="00000000">
            <w:r>
              <w:t>Builder Floor</w:t>
            </w:r>
          </w:p>
        </w:tc>
        <w:tc>
          <w:tcPr>
            <w:tcW w:w="2351" w:type="dxa"/>
            <w:shd w:val="clear" w:color="auto" w:fill="FFFFFF"/>
          </w:tcPr>
          <w:p w14:paraId="2B9F5ED7" w14:textId="77777777" w:rsidR="000B317C" w:rsidRDefault="00000000">
            <w:r>
              <w:t>~0.83–0.88</w:t>
            </w:r>
          </w:p>
        </w:tc>
        <w:tc>
          <w:tcPr>
            <w:tcW w:w="2351" w:type="dxa"/>
            <w:shd w:val="clear" w:color="auto" w:fill="FFFFFF"/>
          </w:tcPr>
          <w:p w14:paraId="1C0624D7" w14:textId="77777777" w:rsidR="000B317C" w:rsidRDefault="00000000">
            <w:r>
              <w:t>~9–13%</w:t>
            </w:r>
          </w:p>
        </w:tc>
        <w:tc>
          <w:tcPr>
            <w:tcW w:w="2351" w:type="dxa"/>
            <w:shd w:val="clear" w:color="auto" w:fill="FFFFFF"/>
          </w:tcPr>
          <w:p w14:paraId="32C01191" w14:textId="77777777" w:rsidR="000B317C" w:rsidRDefault="00000000">
            <w:r>
              <w:t>INR/sqft (back-calculated from log-ratio)</w:t>
            </w:r>
          </w:p>
        </w:tc>
      </w:tr>
      <w:tr w:rsidR="000B317C" w14:paraId="081932DF" w14:textId="77777777">
        <w:tc>
          <w:tcPr>
            <w:tcW w:w="2351" w:type="dxa"/>
            <w:shd w:val="clear" w:color="auto" w:fill="D6E4F0"/>
          </w:tcPr>
          <w:p w14:paraId="69737F9E" w14:textId="77777777" w:rsidR="000B317C" w:rsidRDefault="00000000">
            <w:r>
              <w:t>Plot / Land</w:t>
            </w:r>
          </w:p>
        </w:tc>
        <w:tc>
          <w:tcPr>
            <w:tcW w:w="2351" w:type="dxa"/>
            <w:shd w:val="clear" w:color="auto" w:fill="D6E4F0"/>
          </w:tcPr>
          <w:p w14:paraId="0EF3D22D" w14:textId="77777777" w:rsidR="000B317C" w:rsidRDefault="00000000">
            <w:r>
              <w:t>~0.80–0.86</w:t>
            </w:r>
          </w:p>
        </w:tc>
        <w:tc>
          <w:tcPr>
            <w:tcW w:w="2351" w:type="dxa"/>
            <w:shd w:val="clear" w:color="auto" w:fill="D6E4F0"/>
          </w:tcPr>
          <w:p w14:paraId="3AD2D2E7" w14:textId="77777777" w:rsidR="000B317C" w:rsidRDefault="00000000">
            <w:r>
              <w:t>~10–15%</w:t>
            </w:r>
          </w:p>
        </w:tc>
        <w:tc>
          <w:tcPr>
            <w:tcW w:w="2351" w:type="dxa"/>
            <w:shd w:val="clear" w:color="auto" w:fill="D6E4F0"/>
          </w:tcPr>
          <w:p w14:paraId="44F1B77E" w14:textId="77777777" w:rsidR="000B317C" w:rsidRDefault="00000000">
            <w:r>
              <w:t>INR/sqft (direct expm1 inversion)</w:t>
            </w:r>
          </w:p>
        </w:tc>
      </w:tr>
    </w:tbl>
    <w:p w14:paraId="49C13D2C" w14:textId="77777777" w:rsidR="000B317C" w:rsidRDefault="000B317C"/>
    <w:p w14:paraId="1554A89D" w14:textId="77777777" w:rsidR="000B317C" w:rsidRDefault="00000000">
      <w:r>
        <w:t>Note: Exact per-run metrics are stored in opt/{segment}/metrics.json and artifact/mlflow.db (MLflow tracking server).</w:t>
      </w:r>
    </w:p>
    <w:p w14:paraId="6BD54A87" w14:textId="77777777" w:rsidR="000B317C" w:rsidRDefault="00000000">
      <w:pPr>
        <w:pStyle w:val="Heading1"/>
      </w:pPr>
      <w:r>
        <w:rPr>
          <w:color w:val="1F4E79"/>
        </w:rPr>
        <w:t>10. Key API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B317C" w14:paraId="04959EE5" w14:textId="77777777">
        <w:tc>
          <w:tcPr>
            <w:tcW w:w="3135" w:type="dxa"/>
            <w:shd w:val="clear" w:color="auto" w:fill="244061"/>
          </w:tcPr>
          <w:p w14:paraId="7098FF6C" w14:textId="77777777" w:rsidR="000B317C" w:rsidRDefault="00000000">
            <w:r>
              <w:rPr>
                <w:b/>
                <w:color w:val="FFFFFF"/>
              </w:rPr>
              <w:t>Endpoint</w:t>
            </w:r>
          </w:p>
        </w:tc>
        <w:tc>
          <w:tcPr>
            <w:tcW w:w="3135" w:type="dxa"/>
            <w:shd w:val="clear" w:color="auto" w:fill="244061"/>
          </w:tcPr>
          <w:p w14:paraId="388BBF1B" w14:textId="77777777" w:rsidR="000B317C" w:rsidRDefault="00000000">
            <w:r>
              <w:rPr>
                <w:b/>
                <w:color w:val="FFFFFF"/>
              </w:rPr>
              <w:t>Method</w:t>
            </w:r>
          </w:p>
        </w:tc>
        <w:tc>
          <w:tcPr>
            <w:tcW w:w="3135" w:type="dxa"/>
            <w:shd w:val="clear" w:color="auto" w:fill="244061"/>
          </w:tcPr>
          <w:p w14:paraId="642F45CC" w14:textId="77777777" w:rsidR="000B317C" w:rsidRDefault="00000000">
            <w:r>
              <w:rPr>
                <w:b/>
                <w:color w:val="FFFFFF"/>
              </w:rPr>
              <w:t>Description</w:t>
            </w:r>
          </w:p>
        </w:tc>
      </w:tr>
      <w:tr w:rsidR="000B317C" w14:paraId="1E27EFFC" w14:textId="77777777">
        <w:tc>
          <w:tcPr>
            <w:tcW w:w="3135" w:type="dxa"/>
            <w:shd w:val="clear" w:color="auto" w:fill="D6E4F0"/>
          </w:tcPr>
          <w:p w14:paraId="7AFD6D5C" w14:textId="77777777" w:rsidR="000B317C" w:rsidRDefault="00000000">
            <w:r>
              <w:t>/predict/apartment</w:t>
            </w:r>
          </w:p>
        </w:tc>
        <w:tc>
          <w:tcPr>
            <w:tcW w:w="3135" w:type="dxa"/>
            <w:shd w:val="clear" w:color="auto" w:fill="D6E4F0"/>
          </w:tcPr>
          <w:p w14:paraId="67596F23" w14:textId="77777777" w:rsidR="000B317C" w:rsidRDefault="00000000">
            <w:r>
              <w:t>POST</w:t>
            </w:r>
          </w:p>
        </w:tc>
        <w:tc>
          <w:tcPr>
            <w:tcW w:w="3135" w:type="dxa"/>
            <w:shd w:val="clear" w:color="auto" w:fill="D6E4F0"/>
          </w:tcPr>
          <w:p w14:paraId="6D097059" w14:textId="77777777" w:rsidR="000B317C" w:rsidRDefault="00000000">
            <w:r>
              <w:t>Predict apartment price (ppsf + total) with XAI explanation</w:t>
            </w:r>
          </w:p>
        </w:tc>
      </w:tr>
      <w:tr w:rsidR="000B317C" w14:paraId="02C3E9B4" w14:textId="77777777">
        <w:tc>
          <w:tcPr>
            <w:tcW w:w="3135" w:type="dxa"/>
            <w:shd w:val="clear" w:color="auto" w:fill="FFFFFF"/>
          </w:tcPr>
          <w:p w14:paraId="7D2E4E84" w14:textId="77777777" w:rsidR="000B317C" w:rsidRDefault="00000000">
            <w:r>
              <w:lastRenderedPageBreak/>
              <w:t>/predict/builder-floor</w:t>
            </w:r>
          </w:p>
        </w:tc>
        <w:tc>
          <w:tcPr>
            <w:tcW w:w="3135" w:type="dxa"/>
            <w:shd w:val="clear" w:color="auto" w:fill="FFFFFF"/>
          </w:tcPr>
          <w:p w14:paraId="74871217" w14:textId="77777777" w:rsidR="000B317C" w:rsidRDefault="00000000">
            <w:r>
              <w:t>POST</w:t>
            </w:r>
          </w:p>
        </w:tc>
        <w:tc>
          <w:tcPr>
            <w:tcW w:w="3135" w:type="dxa"/>
            <w:shd w:val="clear" w:color="auto" w:fill="FFFFFF"/>
          </w:tcPr>
          <w:p w14:paraId="7CCDEB2C" w14:textId="77777777" w:rsidR="000B317C" w:rsidRDefault="00000000">
            <w:r>
              <w:t>Predict builder floor price with XAI explanation</w:t>
            </w:r>
          </w:p>
        </w:tc>
      </w:tr>
      <w:tr w:rsidR="000B317C" w14:paraId="166CC6F9" w14:textId="77777777">
        <w:tc>
          <w:tcPr>
            <w:tcW w:w="3135" w:type="dxa"/>
            <w:shd w:val="clear" w:color="auto" w:fill="D6E4F0"/>
          </w:tcPr>
          <w:p w14:paraId="30E95577" w14:textId="77777777" w:rsidR="000B317C" w:rsidRDefault="00000000">
            <w:r>
              <w:t>/predict/plot</w:t>
            </w:r>
          </w:p>
        </w:tc>
        <w:tc>
          <w:tcPr>
            <w:tcW w:w="3135" w:type="dxa"/>
            <w:shd w:val="clear" w:color="auto" w:fill="D6E4F0"/>
          </w:tcPr>
          <w:p w14:paraId="02807D1E" w14:textId="77777777" w:rsidR="000B317C" w:rsidRDefault="00000000">
            <w:r>
              <w:t>POST</w:t>
            </w:r>
          </w:p>
        </w:tc>
        <w:tc>
          <w:tcPr>
            <w:tcW w:w="3135" w:type="dxa"/>
            <w:shd w:val="clear" w:color="auto" w:fill="D6E4F0"/>
          </w:tcPr>
          <w:p w14:paraId="164CABF0" w14:textId="77777777" w:rsidR="000B317C" w:rsidRDefault="00000000">
            <w:r>
              <w:t>Predict plot price with road-connectivity XAI</w:t>
            </w:r>
          </w:p>
        </w:tc>
      </w:tr>
      <w:tr w:rsidR="000B317C" w14:paraId="346E3D74" w14:textId="77777777">
        <w:tc>
          <w:tcPr>
            <w:tcW w:w="3135" w:type="dxa"/>
            <w:shd w:val="clear" w:color="auto" w:fill="FFFFFF"/>
          </w:tcPr>
          <w:p w14:paraId="6619EC16" w14:textId="77777777" w:rsidR="000B317C" w:rsidRDefault="00000000">
            <w:r>
              <w:t>/meta/options</w:t>
            </w:r>
          </w:p>
        </w:tc>
        <w:tc>
          <w:tcPr>
            <w:tcW w:w="3135" w:type="dxa"/>
            <w:shd w:val="clear" w:color="auto" w:fill="FFFFFF"/>
          </w:tcPr>
          <w:p w14:paraId="0B82F996" w14:textId="77777777" w:rsidR="000B317C" w:rsidRDefault="00000000">
            <w:r>
              <w:t>GET</w:t>
            </w:r>
          </w:p>
        </w:tc>
        <w:tc>
          <w:tcPr>
            <w:tcW w:w="3135" w:type="dxa"/>
            <w:shd w:val="clear" w:color="auto" w:fill="FFFFFF"/>
          </w:tcPr>
          <w:p w14:paraId="3AADB10E" w14:textId="77777777" w:rsidR="000B317C" w:rsidRDefault="00000000">
            <w:r>
              <w:t>Return all dropdown options (cities, localities, BHK, age, furnishing, etc.)</w:t>
            </w:r>
          </w:p>
        </w:tc>
      </w:tr>
      <w:tr w:rsidR="000B317C" w14:paraId="1B731703" w14:textId="77777777">
        <w:tc>
          <w:tcPr>
            <w:tcW w:w="3135" w:type="dxa"/>
            <w:shd w:val="clear" w:color="auto" w:fill="D6E4F0"/>
          </w:tcPr>
          <w:p w14:paraId="04385D0B" w14:textId="77777777" w:rsidR="000B317C" w:rsidRDefault="00000000">
            <w:r>
              <w:t>/meta/model-status</w:t>
            </w:r>
          </w:p>
        </w:tc>
        <w:tc>
          <w:tcPr>
            <w:tcW w:w="3135" w:type="dxa"/>
            <w:shd w:val="clear" w:color="auto" w:fill="D6E4F0"/>
          </w:tcPr>
          <w:p w14:paraId="01561091" w14:textId="77777777" w:rsidR="000B317C" w:rsidRDefault="00000000">
            <w:r>
              <w:t>GET</w:t>
            </w:r>
          </w:p>
        </w:tc>
        <w:tc>
          <w:tcPr>
            <w:tcW w:w="3135" w:type="dxa"/>
            <w:shd w:val="clear" w:color="auto" w:fill="D6E4F0"/>
          </w:tcPr>
          <w:p w14:paraId="5DC64C89" w14:textId="77777777" w:rsidR="000B317C" w:rsidRDefault="00000000">
            <w:r>
              <w:t>Return loaded model health status</w:t>
            </w:r>
          </w:p>
        </w:tc>
      </w:tr>
      <w:tr w:rsidR="000B317C" w14:paraId="2E58402C" w14:textId="77777777">
        <w:tc>
          <w:tcPr>
            <w:tcW w:w="3135" w:type="dxa"/>
            <w:shd w:val="clear" w:color="auto" w:fill="FFFFFF"/>
          </w:tcPr>
          <w:p w14:paraId="29469AF8" w14:textId="77777777" w:rsidR="000B317C" w:rsidRDefault="00000000">
            <w:r>
              <w:t>/forecast/context</w:t>
            </w:r>
          </w:p>
        </w:tc>
        <w:tc>
          <w:tcPr>
            <w:tcW w:w="3135" w:type="dxa"/>
            <w:shd w:val="clear" w:color="auto" w:fill="FFFFFF"/>
          </w:tcPr>
          <w:p w14:paraId="14B3DD82" w14:textId="77777777" w:rsidR="000B317C" w:rsidRDefault="00000000">
            <w:r>
              <w:t>GET</w:t>
            </w:r>
          </w:p>
        </w:tc>
        <w:tc>
          <w:tcPr>
            <w:tcW w:w="3135" w:type="dxa"/>
            <w:shd w:val="clear" w:color="auto" w:fill="FFFFFF"/>
          </w:tcPr>
          <w:p w14:paraId="53458DA8" w14:textId="77777777" w:rsidR="000B317C" w:rsidRDefault="00000000">
            <w:r>
              <w:t>Full forecast context for a property (quarter table, YoY series, rho payload, distribution)</w:t>
            </w:r>
          </w:p>
        </w:tc>
      </w:tr>
      <w:tr w:rsidR="000B317C" w14:paraId="65F68A3B" w14:textId="77777777">
        <w:tc>
          <w:tcPr>
            <w:tcW w:w="3135" w:type="dxa"/>
            <w:shd w:val="clear" w:color="auto" w:fill="D6E4F0"/>
          </w:tcPr>
          <w:p w14:paraId="0AA29F2B" w14:textId="77777777" w:rsidR="000B317C" w:rsidRDefault="00000000">
            <w:r>
              <w:t>/forecast/buy-decision</w:t>
            </w:r>
          </w:p>
        </w:tc>
        <w:tc>
          <w:tcPr>
            <w:tcW w:w="3135" w:type="dxa"/>
            <w:shd w:val="clear" w:color="auto" w:fill="D6E4F0"/>
          </w:tcPr>
          <w:p w14:paraId="1BC0FD87" w14:textId="77777777" w:rsidR="000B317C" w:rsidRDefault="00000000">
            <w:r>
              <w:t>GET</w:t>
            </w:r>
          </w:p>
        </w:tc>
        <w:tc>
          <w:tcPr>
            <w:tcW w:w="3135" w:type="dxa"/>
            <w:shd w:val="clear" w:color="auto" w:fill="D6E4F0"/>
          </w:tcPr>
          <w:p w14:paraId="55CAF3C4" w14:textId="77777777" w:rsidR="000B317C" w:rsidRDefault="00000000">
            <w:r>
              <w:t>Buy/Watch/Avoid score and recommendation</w:t>
            </w:r>
          </w:p>
        </w:tc>
      </w:tr>
      <w:tr w:rsidR="000B317C" w14:paraId="2069AEDD" w14:textId="77777777">
        <w:tc>
          <w:tcPr>
            <w:tcW w:w="3135" w:type="dxa"/>
            <w:shd w:val="clear" w:color="auto" w:fill="FFFFFF"/>
          </w:tcPr>
          <w:p w14:paraId="3E21E614" w14:textId="77777777" w:rsidR="000B317C" w:rsidRDefault="00000000">
            <w:r>
              <w:t>/forecast/roi</w:t>
            </w:r>
          </w:p>
        </w:tc>
        <w:tc>
          <w:tcPr>
            <w:tcW w:w="3135" w:type="dxa"/>
            <w:shd w:val="clear" w:color="auto" w:fill="FFFFFF"/>
          </w:tcPr>
          <w:p w14:paraId="358475A4" w14:textId="77777777" w:rsidR="000B317C" w:rsidRDefault="00000000">
            <w:r>
              <w:t>GET</w:t>
            </w:r>
          </w:p>
        </w:tc>
        <w:tc>
          <w:tcPr>
            <w:tcW w:w="3135" w:type="dxa"/>
            <w:shd w:val="clear" w:color="auto" w:fill="FFFFFF"/>
          </w:tcPr>
          <w:p w14:paraId="35A1EF64" w14:textId="77777777" w:rsidR="000B317C" w:rsidRDefault="00000000">
            <w:r>
              <w:t>Full ROI calculation with rental income model</w:t>
            </w:r>
          </w:p>
        </w:tc>
      </w:tr>
      <w:tr w:rsidR="000B317C" w14:paraId="5447A7D9" w14:textId="77777777">
        <w:tc>
          <w:tcPr>
            <w:tcW w:w="3135" w:type="dxa"/>
            <w:shd w:val="clear" w:color="auto" w:fill="D6E4F0"/>
          </w:tcPr>
          <w:p w14:paraId="11661E78" w14:textId="77777777" w:rsidR="000B317C" w:rsidRDefault="00000000">
            <w:r>
              <w:t>/locality/intelligence</w:t>
            </w:r>
          </w:p>
        </w:tc>
        <w:tc>
          <w:tcPr>
            <w:tcW w:w="3135" w:type="dxa"/>
            <w:shd w:val="clear" w:color="auto" w:fill="D6E4F0"/>
          </w:tcPr>
          <w:p w14:paraId="15AB8E54" w14:textId="77777777" w:rsidR="000B317C" w:rsidRDefault="00000000">
            <w:r>
              <w:t>GET</w:t>
            </w:r>
          </w:p>
        </w:tc>
        <w:tc>
          <w:tcPr>
            <w:tcW w:w="3135" w:type="dxa"/>
            <w:shd w:val="clear" w:color="auto" w:fill="D6E4F0"/>
          </w:tcPr>
          <w:p w14:paraId="717FF0D9" w14:textId="77777777" w:rsidR="000B317C" w:rsidRDefault="00000000">
            <w:r>
              <w:t>Locality profile: ppsf, affordability, volatility, trend, forecast</w:t>
            </w:r>
          </w:p>
        </w:tc>
      </w:tr>
      <w:tr w:rsidR="000B317C" w14:paraId="3B0DF94E" w14:textId="77777777">
        <w:tc>
          <w:tcPr>
            <w:tcW w:w="3135" w:type="dxa"/>
            <w:shd w:val="clear" w:color="auto" w:fill="FFFFFF"/>
          </w:tcPr>
          <w:p w14:paraId="5BFF02C7" w14:textId="77777777" w:rsidR="000B317C" w:rsidRDefault="00000000">
            <w:r>
              <w:t>/market-intelligence/context</w:t>
            </w:r>
          </w:p>
        </w:tc>
        <w:tc>
          <w:tcPr>
            <w:tcW w:w="3135" w:type="dxa"/>
            <w:shd w:val="clear" w:color="auto" w:fill="FFFFFF"/>
          </w:tcPr>
          <w:p w14:paraId="611A690D" w14:textId="77777777" w:rsidR="000B317C" w:rsidRDefault="00000000">
            <w:r>
              <w:t>GET</w:t>
            </w:r>
          </w:p>
        </w:tc>
        <w:tc>
          <w:tcPr>
            <w:tcW w:w="3135" w:type="dxa"/>
            <w:shd w:val="clear" w:color="auto" w:fill="FFFFFF"/>
          </w:tcPr>
          <w:p w14:paraId="4D3D12FB" w14:textId="77777777" w:rsidR="000B317C" w:rsidRDefault="00000000">
            <w:r>
              <w:t>Market heat index, supply/demand KPIs, index series for a locality</w:t>
            </w:r>
          </w:p>
        </w:tc>
      </w:tr>
      <w:tr w:rsidR="000B317C" w14:paraId="0235E798" w14:textId="77777777">
        <w:tc>
          <w:tcPr>
            <w:tcW w:w="3135" w:type="dxa"/>
            <w:shd w:val="clear" w:color="auto" w:fill="D6E4F0"/>
          </w:tcPr>
          <w:p w14:paraId="2222022D" w14:textId="77777777" w:rsidR="000B317C" w:rsidRDefault="00000000">
            <w:r>
              <w:t>/circle-rate</w:t>
            </w:r>
          </w:p>
        </w:tc>
        <w:tc>
          <w:tcPr>
            <w:tcW w:w="3135" w:type="dxa"/>
            <w:shd w:val="clear" w:color="auto" w:fill="D6E4F0"/>
          </w:tcPr>
          <w:p w14:paraId="0DBA2DDA" w14:textId="77777777" w:rsidR="000B317C" w:rsidRDefault="00000000">
            <w:r>
              <w:t>GET</w:t>
            </w:r>
          </w:p>
        </w:tc>
        <w:tc>
          <w:tcPr>
            <w:tcW w:w="3135" w:type="dxa"/>
            <w:shd w:val="clear" w:color="auto" w:fill="D6E4F0"/>
          </w:tcPr>
          <w:p w14:paraId="3A7DABD5" w14:textId="77777777" w:rsidR="000B317C" w:rsidRDefault="00000000">
            <w:r>
              <w:t>Lookup circle rate for a city × locality</w:t>
            </w:r>
          </w:p>
        </w:tc>
      </w:tr>
      <w:tr w:rsidR="000B317C" w14:paraId="2DDE7C52" w14:textId="77777777">
        <w:tc>
          <w:tcPr>
            <w:tcW w:w="3135" w:type="dxa"/>
            <w:shd w:val="clear" w:color="auto" w:fill="FFFFFF"/>
          </w:tcPr>
          <w:p w14:paraId="69026432" w14:textId="77777777" w:rsidR="000B317C" w:rsidRDefault="00000000">
            <w:r>
              <w:t>/road-distances</w:t>
            </w:r>
          </w:p>
        </w:tc>
        <w:tc>
          <w:tcPr>
            <w:tcW w:w="3135" w:type="dxa"/>
            <w:shd w:val="clear" w:color="auto" w:fill="FFFFFF"/>
          </w:tcPr>
          <w:p w14:paraId="1BCAB1ED" w14:textId="77777777" w:rsidR="000B317C" w:rsidRDefault="00000000">
            <w:r>
              <w:t>GET</w:t>
            </w:r>
          </w:p>
        </w:tc>
        <w:tc>
          <w:tcPr>
            <w:tcW w:w="3135" w:type="dxa"/>
            <w:shd w:val="clear" w:color="auto" w:fill="FFFFFF"/>
          </w:tcPr>
          <w:p w14:paraId="4A18A0D2" w14:textId="77777777" w:rsidR="000B317C" w:rsidRDefault="00000000">
            <w:r>
              <w:t>NH / SH / MDR distances from lat/lon coordinates</w:t>
            </w:r>
          </w:p>
        </w:tc>
      </w:tr>
    </w:tbl>
    <w:p w14:paraId="4B541C12" w14:textId="77777777" w:rsidR="000B317C" w:rsidRDefault="000B317C"/>
    <w:p w14:paraId="74C5C6E9" w14:textId="77777777" w:rsidR="000B317C" w:rsidRDefault="00000000">
      <w:pPr>
        <w:pStyle w:val="Heading1"/>
      </w:pPr>
      <w:r>
        <w:rPr>
          <w:color w:val="1F4E79"/>
        </w:rPr>
        <w:t>11. Frontend Dashboard</w:t>
      </w:r>
    </w:p>
    <w:p w14:paraId="626CD9D2" w14:textId="77777777" w:rsidR="000B317C" w:rsidRDefault="00000000">
      <w:r>
        <w:t>The React dashboard (frontend/src/App.jsx) provides six tab-based views, each consuming one or more API endpoints: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0B317C" w14:paraId="5D721279" w14:textId="77777777">
        <w:tc>
          <w:tcPr>
            <w:tcW w:w="4703" w:type="dxa"/>
            <w:shd w:val="clear" w:color="auto" w:fill="1F4E79"/>
          </w:tcPr>
          <w:p w14:paraId="04ED2CD4" w14:textId="77777777" w:rsidR="000B317C" w:rsidRDefault="00000000">
            <w:r>
              <w:rPr>
                <w:b/>
                <w:color w:val="FFFFFF"/>
              </w:rPr>
              <w:t>Tab</w:t>
            </w:r>
          </w:p>
        </w:tc>
        <w:tc>
          <w:tcPr>
            <w:tcW w:w="4703" w:type="dxa"/>
            <w:shd w:val="clear" w:color="auto" w:fill="1F4E79"/>
          </w:tcPr>
          <w:p w14:paraId="19DD64D6" w14:textId="77777777" w:rsidR="000B317C" w:rsidRDefault="00000000">
            <w:r>
              <w:rPr>
                <w:b/>
                <w:color w:val="FFFFFF"/>
              </w:rPr>
              <w:t>Functionality</w:t>
            </w:r>
          </w:p>
        </w:tc>
      </w:tr>
      <w:tr w:rsidR="000B317C" w14:paraId="0D6F4786" w14:textId="77777777">
        <w:tc>
          <w:tcPr>
            <w:tcW w:w="4703" w:type="dxa"/>
            <w:shd w:val="clear" w:color="auto" w:fill="D6E4F0"/>
          </w:tcPr>
          <w:p w14:paraId="7C3B96A7" w14:textId="77777777" w:rsidR="000B317C" w:rsidRDefault="00000000">
            <w:r>
              <w:t>Apartment Valuator</w:t>
            </w:r>
          </w:p>
        </w:tc>
        <w:tc>
          <w:tcPr>
            <w:tcW w:w="4703" w:type="dxa"/>
            <w:shd w:val="clear" w:color="auto" w:fill="D6E4F0"/>
          </w:tcPr>
          <w:p w14:paraId="150F77B0" w14:textId="77777777" w:rsidR="000B317C" w:rsidRDefault="00000000">
            <w:r>
              <w:t>BHK / area / amenities form → instant price prediction + 7-driver XAI bar chart + narrative</w:t>
            </w:r>
          </w:p>
        </w:tc>
      </w:tr>
      <w:tr w:rsidR="000B317C" w14:paraId="788DC104" w14:textId="77777777">
        <w:tc>
          <w:tcPr>
            <w:tcW w:w="4703" w:type="dxa"/>
            <w:shd w:val="clear" w:color="auto" w:fill="FFFFFF"/>
          </w:tcPr>
          <w:p w14:paraId="01179615" w14:textId="77777777" w:rsidR="000B317C" w:rsidRDefault="00000000">
            <w:r>
              <w:t>Builder Floor Valuator</w:t>
            </w:r>
          </w:p>
        </w:tc>
        <w:tc>
          <w:tcPr>
            <w:tcW w:w="4703" w:type="dxa"/>
            <w:shd w:val="clear" w:color="auto" w:fill="FFFFFF"/>
          </w:tcPr>
          <w:p w14:paraId="00E5522A" w14:textId="77777777" w:rsidR="000B317C" w:rsidRDefault="00000000">
            <w:r>
              <w:t>Same form layout as apartment but with floor-level inputs → BF-specific XAI</w:t>
            </w:r>
          </w:p>
        </w:tc>
      </w:tr>
      <w:tr w:rsidR="000B317C" w14:paraId="00CC3852" w14:textId="77777777">
        <w:tc>
          <w:tcPr>
            <w:tcW w:w="4703" w:type="dxa"/>
            <w:shd w:val="clear" w:color="auto" w:fill="D6E4F0"/>
          </w:tcPr>
          <w:p w14:paraId="71329EC9" w14:textId="77777777" w:rsidR="000B317C" w:rsidRDefault="00000000">
            <w:r>
              <w:t>Plot / Land Valuator</w:t>
            </w:r>
          </w:p>
        </w:tc>
        <w:tc>
          <w:tcPr>
            <w:tcW w:w="4703" w:type="dxa"/>
            <w:shd w:val="clear" w:color="auto" w:fill="D6E4F0"/>
          </w:tcPr>
          <w:p w14:paraId="3E027EEE" w14:textId="77777777" w:rsidR="000B317C" w:rsidRDefault="00000000">
            <w:r>
              <w:t>Area / road width / usage type / lat-lon → plot prediction + highway-proximity XAI</w:t>
            </w:r>
          </w:p>
        </w:tc>
      </w:tr>
      <w:tr w:rsidR="000B317C" w14:paraId="3622B1E8" w14:textId="77777777">
        <w:tc>
          <w:tcPr>
            <w:tcW w:w="4703" w:type="dxa"/>
            <w:shd w:val="clear" w:color="auto" w:fill="FFFFFF"/>
          </w:tcPr>
          <w:p w14:paraId="35995CAF" w14:textId="77777777" w:rsidR="000B317C" w:rsidRDefault="00000000">
            <w:r>
              <w:t>Forecast Intelligence</w:t>
            </w:r>
          </w:p>
        </w:tc>
        <w:tc>
          <w:tcPr>
            <w:tcW w:w="4703" w:type="dxa"/>
            <w:shd w:val="clear" w:color="auto" w:fill="FFFFFF"/>
          </w:tcPr>
          <w:p w14:paraId="57857692" w14:textId="77777777" w:rsidR="000B317C" w:rsidRDefault="00000000">
            <w:r>
              <w:t>Locality search → 5-year forecast chart, YoY trend, distribution band, quarter table, buy/watch/avoid badge, ROI panel</w:t>
            </w:r>
          </w:p>
        </w:tc>
      </w:tr>
      <w:tr w:rsidR="000B317C" w14:paraId="474DA3CB" w14:textId="77777777">
        <w:tc>
          <w:tcPr>
            <w:tcW w:w="4703" w:type="dxa"/>
            <w:shd w:val="clear" w:color="auto" w:fill="D6E4F0"/>
          </w:tcPr>
          <w:p w14:paraId="6C0FD637" w14:textId="77777777" w:rsidR="000B317C" w:rsidRDefault="00000000">
            <w:r>
              <w:t>Locality Intelligence</w:t>
            </w:r>
          </w:p>
        </w:tc>
        <w:tc>
          <w:tcPr>
            <w:tcW w:w="4703" w:type="dxa"/>
            <w:shd w:val="clear" w:color="auto" w:fill="D6E4F0"/>
          </w:tcPr>
          <w:p w14:paraId="3699DA04" w14:textId="77777777" w:rsidR="000B317C" w:rsidRDefault="00000000">
            <w:r>
              <w:t>Locality search → affordability score, listing count, price trend, volatility gauge, forecast appreciation</w:t>
            </w:r>
          </w:p>
        </w:tc>
      </w:tr>
      <w:tr w:rsidR="000B317C" w14:paraId="62AECA02" w14:textId="77777777">
        <w:tc>
          <w:tcPr>
            <w:tcW w:w="4703" w:type="dxa"/>
            <w:shd w:val="clear" w:color="auto" w:fill="FFFFFF"/>
          </w:tcPr>
          <w:p w14:paraId="08918282" w14:textId="77777777" w:rsidR="000B317C" w:rsidRDefault="00000000">
            <w:r>
              <w:t>Market Intelligence</w:t>
            </w:r>
          </w:p>
        </w:tc>
        <w:tc>
          <w:tcPr>
            <w:tcW w:w="4703" w:type="dxa"/>
            <w:shd w:val="clear" w:color="auto" w:fill="FFFFFF"/>
          </w:tcPr>
          <w:p w14:paraId="51486DF2" w14:textId="77777777" w:rsidR="000B317C" w:rsidRDefault="00000000">
            <w:r>
              <w:t>Locality search → market heat index gauge, supply/demand KPI cards, absorption chart, price-cut/hike trend</w:t>
            </w:r>
          </w:p>
        </w:tc>
      </w:tr>
    </w:tbl>
    <w:p w14:paraId="66889A8C" w14:textId="77777777" w:rsidR="000B317C" w:rsidRDefault="000B317C"/>
    <w:p w14:paraId="219DD550" w14:textId="77777777" w:rsidR="000B317C" w:rsidRDefault="00000000">
      <w:pPr>
        <w:pStyle w:val="Heading1"/>
      </w:pPr>
      <w:r>
        <w:rPr>
          <w:color w:val="1F4E79"/>
        </w:rPr>
        <w:t>12. Key Design Decisions &amp; Rationale</w:t>
      </w:r>
    </w:p>
    <w:p w14:paraId="3F0D197B" w14:textId="77777777" w:rsidR="000B317C" w:rsidRDefault="00000000">
      <w:pPr>
        <w:pStyle w:val="ListBullet"/>
        <w:ind w:left="425"/>
      </w:pPr>
      <w:r>
        <w:rPr>
          <w:b/>
        </w:rPr>
        <w:t xml:space="preserve">Circle-Rate Normalisation — </w:t>
      </w:r>
      <w:r>
        <w:t>Predicting price_per_sqft / circle_rate instead of raw price normalises across cities and price tiers, significantly improving model generalisation.</w:t>
      </w:r>
    </w:p>
    <w:p w14:paraId="74975F18" w14:textId="77777777" w:rsidR="000B317C" w:rsidRDefault="00000000">
      <w:pPr>
        <w:pStyle w:val="ListBullet"/>
        <w:ind w:left="425"/>
      </w:pPr>
      <w:r>
        <w:rPr>
          <w:b/>
        </w:rPr>
        <w:t xml:space="preserve">Spatial Encoding — </w:t>
      </w:r>
      <w:r>
        <w:t>KMeans Voronoi clusters on lat/lon capture spatial autocorrelation without requiring a fixed grid or administrative boundary definitions.</w:t>
      </w:r>
    </w:p>
    <w:p w14:paraId="6E280CA2" w14:textId="77777777" w:rsidR="000B317C" w:rsidRDefault="00000000">
      <w:pPr>
        <w:pStyle w:val="ListBullet"/>
        <w:ind w:left="425"/>
      </w:pPr>
      <w:r>
        <w:rPr>
          <w:b/>
        </w:rPr>
        <w:t xml:space="preserve">Rho-Decay Forecast — </w:t>
      </w:r>
      <w:r>
        <w:t>The rho-decay model provides an interpretable blend between short-term market price and long-term fundamental value — a design inspired by Bayesian updating.</w:t>
      </w:r>
    </w:p>
    <w:p w14:paraId="117998DE" w14:textId="77777777" w:rsidR="000B317C" w:rsidRDefault="00000000">
      <w:pPr>
        <w:pStyle w:val="ListBullet"/>
        <w:ind w:left="425"/>
      </w:pPr>
      <w:r>
        <w:rPr>
          <w:b/>
        </w:rPr>
        <w:t xml:space="preserve">Parallel Model Loading — </w:t>
      </w:r>
      <w:r>
        <w:t>All models load concurrently at startup using ThreadPoolExecutor, keeping cold-start latency under 30 seconds despite 3 GB of total model weights.</w:t>
      </w:r>
    </w:p>
    <w:p w14:paraId="00EA336D" w14:textId="77777777" w:rsidR="000B317C" w:rsidRDefault="00000000">
      <w:pPr>
        <w:pStyle w:val="ListBullet"/>
        <w:ind w:left="425"/>
      </w:pPr>
      <w:r>
        <w:rPr>
          <w:b/>
        </w:rPr>
        <w:t xml:space="preserve">Separate Rent Models — </w:t>
      </w:r>
      <w:r>
        <w:t>A dedicated rent model per segment (apt_rent_model, bf_rent_model) enables yield-based ROI calculations without hardcoded assumptions.</w:t>
      </w:r>
    </w:p>
    <w:p w14:paraId="33C3879C" w14:textId="77777777" w:rsidR="000B317C" w:rsidRDefault="00000000">
      <w:pPr>
        <w:pStyle w:val="ListBullet"/>
        <w:ind w:left="425"/>
      </w:pPr>
      <w:r>
        <w:rPr>
          <w:b/>
        </w:rPr>
        <w:t xml:space="preserve">Percentile-Scored Indices — </w:t>
      </w:r>
      <w:r>
        <w:t>All indices (supply pressure, liquidity, market heat) use within-city percentile scoring so cities with structurally different price levels remain comparable.</w:t>
      </w:r>
    </w:p>
    <w:p w14:paraId="6F362930" w14:textId="77777777" w:rsidR="000B317C" w:rsidRDefault="000B317C"/>
    <w:p w14:paraId="0BD700A7" w14:textId="77777777" w:rsidR="000B317C" w:rsidRDefault="00000000">
      <w:pPr>
        <w:pStyle w:val="Heading1"/>
      </w:pPr>
      <w:r>
        <w:rPr>
          <w:color w:val="1F4E79"/>
        </w:rPr>
        <w:t>13. Glossary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6225"/>
      </w:tblGrid>
      <w:tr w:rsidR="000B317C" w14:paraId="23620E3D" w14:textId="77777777">
        <w:tc>
          <w:tcPr>
            <w:tcW w:w="3402" w:type="dxa"/>
            <w:shd w:val="clear" w:color="auto" w:fill="1F4E79"/>
          </w:tcPr>
          <w:p w14:paraId="5240B93E" w14:textId="77777777" w:rsidR="000B317C" w:rsidRDefault="00000000">
            <w:r>
              <w:rPr>
                <w:b/>
                <w:color w:val="FFFFFF"/>
              </w:rPr>
              <w:t>Property</w:t>
            </w:r>
          </w:p>
        </w:tc>
        <w:tc>
          <w:tcPr>
            <w:tcW w:w="6236" w:type="dxa"/>
            <w:shd w:val="clear" w:color="auto" w:fill="1F4E79"/>
          </w:tcPr>
          <w:p w14:paraId="180F70AB" w14:textId="77777777" w:rsidR="000B317C" w:rsidRDefault="00000000">
            <w:r>
              <w:rPr>
                <w:b/>
                <w:color w:val="FFFFFF"/>
              </w:rPr>
              <w:t>Detail</w:t>
            </w:r>
          </w:p>
        </w:tc>
      </w:tr>
      <w:tr w:rsidR="000B317C" w14:paraId="11565262" w14:textId="77777777">
        <w:tc>
          <w:tcPr>
            <w:tcW w:w="3402" w:type="dxa"/>
            <w:shd w:val="clear" w:color="auto" w:fill="D6E4F0"/>
          </w:tcPr>
          <w:p w14:paraId="03C903E5" w14:textId="77777777" w:rsidR="000B317C" w:rsidRDefault="00000000">
            <w:r>
              <w:t>Circle Rate</w:t>
            </w:r>
          </w:p>
        </w:tc>
        <w:tc>
          <w:tcPr>
            <w:tcW w:w="6236" w:type="dxa"/>
            <w:shd w:val="clear" w:color="auto" w:fill="D6E4F0"/>
          </w:tcPr>
          <w:p w14:paraId="51A7117A" w14:textId="77777777" w:rsidR="000B317C" w:rsidRDefault="00000000">
            <w:r>
              <w:t>Government-mandated minimum property valuation floor (INR/sqft) set by state authorities</w:t>
            </w:r>
          </w:p>
        </w:tc>
      </w:tr>
      <w:tr w:rsidR="000B317C" w14:paraId="5351481E" w14:textId="77777777">
        <w:tc>
          <w:tcPr>
            <w:tcW w:w="3402" w:type="dxa"/>
            <w:shd w:val="clear" w:color="auto" w:fill="FFFFFF"/>
          </w:tcPr>
          <w:p w14:paraId="37A34402" w14:textId="77777777" w:rsidR="000B317C" w:rsidRDefault="00000000">
            <w:r>
              <w:t>PPSF</w:t>
            </w:r>
          </w:p>
        </w:tc>
        <w:tc>
          <w:tcPr>
            <w:tcW w:w="6236" w:type="dxa"/>
            <w:shd w:val="clear" w:color="auto" w:fill="FFFFFF"/>
          </w:tcPr>
          <w:p w14:paraId="0D74C25E" w14:textId="77777777" w:rsidR="000B317C" w:rsidRDefault="00000000">
            <w:r>
              <w:t>Price Per Square Foot — primary unit for all valuations in this system</w:t>
            </w:r>
          </w:p>
        </w:tc>
      </w:tr>
      <w:tr w:rsidR="000B317C" w14:paraId="765B59F7" w14:textId="77777777">
        <w:tc>
          <w:tcPr>
            <w:tcW w:w="3402" w:type="dxa"/>
            <w:shd w:val="clear" w:color="auto" w:fill="D6E4F0"/>
          </w:tcPr>
          <w:p w14:paraId="70489B09" w14:textId="77777777" w:rsidR="000B317C" w:rsidRDefault="00000000">
            <w:r>
              <w:t>Rho (ρ)</w:t>
            </w:r>
          </w:p>
        </w:tc>
        <w:tc>
          <w:tcPr>
            <w:tcW w:w="6236" w:type="dxa"/>
            <w:shd w:val="clear" w:color="auto" w:fill="D6E4F0"/>
          </w:tcPr>
          <w:p w14:paraId="2C7096F1" w14:textId="77777777" w:rsidR="000B317C" w:rsidRDefault="00000000">
            <w:r>
              <w:t>Blend weight in forecast model controlling how much the listing price vs. ML model price drives future value</w:t>
            </w:r>
          </w:p>
        </w:tc>
      </w:tr>
      <w:tr w:rsidR="000B317C" w14:paraId="53FDFC57" w14:textId="77777777">
        <w:tc>
          <w:tcPr>
            <w:tcW w:w="3402" w:type="dxa"/>
            <w:shd w:val="clear" w:color="auto" w:fill="FFFFFF"/>
          </w:tcPr>
          <w:p w14:paraId="29973E56" w14:textId="77777777" w:rsidR="000B317C" w:rsidRDefault="00000000">
            <w:r>
              <w:t>I_l,t</w:t>
            </w:r>
          </w:p>
        </w:tc>
        <w:tc>
          <w:tcPr>
            <w:tcW w:w="6236" w:type="dxa"/>
            <w:shd w:val="clear" w:color="auto" w:fill="FFFFFF"/>
          </w:tcPr>
          <w:p w14:paraId="2A3F2869" w14:textId="77777777" w:rsidR="000B317C" w:rsidRDefault="00000000">
            <w:r>
              <w:t>Locality growth index at quarter t — derived from GSDP, RBI repo rate, and home loan rate series</w:t>
            </w:r>
          </w:p>
        </w:tc>
      </w:tr>
      <w:tr w:rsidR="000B317C" w14:paraId="3F6C067B" w14:textId="77777777">
        <w:tc>
          <w:tcPr>
            <w:tcW w:w="3402" w:type="dxa"/>
            <w:shd w:val="clear" w:color="auto" w:fill="D6E4F0"/>
          </w:tcPr>
          <w:p w14:paraId="51C67849" w14:textId="77777777" w:rsidR="000B317C" w:rsidRDefault="00000000">
            <w:r>
              <w:t>Voronoi Features</w:t>
            </w:r>
          </w:p>
        </w:tc>
        <w:tc>
          <w:tcPr>
            <w:tcW w:w="6236" w:type="dxa"/>
            <w:shd w:val="clear" w:color="auto" w:fill="D6E4F0"/>
          </w:tcPr>
          <w:p w14:paraId="46016AD3" w14:textId="77777777" w:rsidR="000B317C" w:rsidRDefault="00000000">
            <w:r>
              <w:t>Spatial cluster dummy features assigned by KMeans clustering of lat/lon coordinates</w:t>
            </w:r>
          </w:p>
        </w:tc>
      </w:tr>
      <w:tr w:rsidR="000B317C" w14:paraId="5C87B081" w14:textId="77777777">
        <w:tc>
          <w:tcPr>
            <w:tcW w:w="3402" w:type="dxa"/>
            <w:shd w:val="clear" w:color="auto" w:fill="FFFFFF"/>
          </w:tcPr>
          <w:p w14:paraId="2E4170C1" w14:textId="77777777" w:rsidR="000B317C" w:rsidRDefault="00000000">
            <w:r>
              <w:t>Absorption Rate</w:t>
            </w:r>
          </w:p>
        </w:tc>
        <w:tc>
          <w:tcPr>
            <w:tcW w:w="6236" w:type="dxa"/>
            <w:shd w:val="clear" w:color="auto" w:fill="FFFFFF"/>
          </w:tcPr>
          <w:p w14:paraId="1F8F6E50" w14:textId="77777777" w:rsidR="000B317C" w:rsidRDefault="00000000">
            <w:r>
              <w:t>Fraction of active listings that disappear between consecutive scrape dates — proxy for buyer demand</w:t>
            </w:r>
          </w:p>
        </w:tc>
      </w:tr>
      <w:tr w:rsidR="000B317C" w14:paraId="1152F744" w14:textId="77777777">
        <w:tc>
          <w:tcPr>
            <w:tcW w:w="3402" w:type="dxa"/>
            <w:shd w:val="clear" w:color="auto" w:fill="D6E4F0"/>
          </w:tcPr>
          <w:p w14:paraId="5C8B1C9A" w14:textId="77777777" w:rsidR="000B317C" w:rsidRDefault="00000000">
            <w:r>
              <w:t>Market Heat Index</w:t>
            </w:r>
          </w:p>
        </w:tc>
        <w:tc>
          <w:tcPr>
            <w:tcW w:w="6236" w:type="dxa"/>
            <w:shd w:val="clear" w:color="auto" w:fill="D6E4F0"/>
          </w:tcPr>
          <w:p w14:paraId="5FD534AF" w14:textId="77777777" w:rsidR="000B317C" w:rsidRDefault="00000000">
            <w:r>
              <w:t>Composite 0–100 index: &gt;70 = Hot market; &lt;30 = Cold market</w:t>
            </w:r>
          </w:p>
        </w:tc>
      </w:tr>
      <w:tr w:rsidR="000B317C" w14:paraId="5BDC4043" w14:textId="77777777">
        <w:tc>
          <w:tcPr>
            <w:tcW w:w="3402" w:type="dxa"/>
            <w:shd w:val="clear" w:color="auto" w:fill="FFFFFF"/>
          </w:tcPr>
          <w:p w14:paraId="36E4AF70" w14:textId="77777777" w:rsidR="000B317C" w:rsidRDefault="00000000">
            <w:r>
              <w:t>XAI</w:t>
            </w:r>
          </w:p>
        </w:tc>
        <w:tc>
          <w:tcPr>
            <w:tcW w:w="6236" w:type="dxa"/>
            <w:shd w:val="clear" w:color="auto" w:fill="FFFFFF"/>
          </w:tcPr>
          <w:p w14:paraId="7E2B3D51" w14:textId="77777777" w:rsidR="000B317C" w:rsidRDefault="00000000">
            <w:r>
              <w:t>Explainable AI — 7 scored drivers that decompose why a property is predicted at a specific price</w:t>
            </w:r>
          </w:p>
        </w:tc>
      </w:tr>
      <w:tr w:rsidR="000B317C" w14:paraId="2E68A512" w14:textId="77777777">
        <w:tc>
          <w:tcPr>
            <w:tcW w:w="3402" w:type="dxa"/>
            <w:shd w:val="clear" w:color="auto" w:fill="D6E4F0"/>
          </w:tcPr>
          <w:p w14:paraId="2B9A43A6" w14:textId="77777777" w:rsidR="000B317C" w:rsidRDefault="00000000">
            <w:r>
              <w:t>YoY</w:t>
            </w:r>
          </w:p>
        </w:tc>
        <w:tc>
          <w:tcPr>
            <w:tcW w:w="6236" w:type="dxa"/>
            <w:shd w:val="clear" w:color="auto" w:fill="D6E4F0"/>
          </w:tcPr>
          <w:p w14:paraId="58221411" w14:textId="77777777" w:rsidR="000B317C" w:rsidRDefault="00000000">
            <w:r>
              <w:t>Year-over-Year price appreciation percentage</w:t>
            </w:r>
          </w:p>
        </w:tc>
      </w:tr>
      <w:tr w:rsidR="000B317C" w14:paraId="7AAB005E" w14:textId="77777777">
        <w:tc>
          <w:tcPr>
            <w:tcW w:w="3402" w:type="dxa"/>
            <w:shd w:val="clear" w:color="auto" w:fill="FFFFFF"/>
          </w:tcPr>
          <w:p w14:paraId="7F9175A8" w14:textId="77777777" w:rsidR="000B317C" w:rsidRDefault="00000000">
            <w:r>
              <w:t>CAGR</w:t>
            </w:r>
          </w:p>
        </w:tc>
        <w:tc>
          <w:tcPr>
            <w:tcW w:w="6236" w:type="dxa"/>
            <w:shd w:val="clear" w:color="auto" w:fill="FFFFFF"/>
          </w:tcPr>
          <w:p w14:paraId="0A5BB13C" w14:textId="77777777" w:rsidR="000B317C" w:rsidRDefault="00000000">
            <w:r>
              <w:t>Compound Annual Growth Rate — annualised investment return metric</w:t>
            </w:r>
          </w:p>
        </w:tc>
      </w:tr>
      <w:tr w:rsidR="000B317C" w14:paraId="0A3B6864" w14:textId="77777777">
        <w:tc>
          <w:tcPr>
            <w:tcW w:w="3402" w:type="dxa"/>
            <w:shd w:val="clear" w:color="auto" w:fill="D6E4F0"/>
          </w:tcPr>
          <w:p w14:paraId="0D3A117C" w14:textId="77777777" w:rsidR="000B317C" w:rsidRDefault="00000000">
            <w:r>
              <w:t>MLflow</w:t>
            </w:r>
          </w:p>
        </w:tc>
        <w:tc>
          <w:tcPr>
            <w:tcW w:w="6236" w:type="dxa"/>
            <w:shd w:val="clear" w:color="auto" w:fill="D6E4F0"/>
          </w:tcPr>
          <w:p w14:paraId="07BD74ED" w14:textId="77777777" w:rsidR="000B317C" w:rsidRDefault="00000000">
            <w:r>
              <w:t>Open-source ML experiment tracking library — stores model runs, metrics, and parameters</w:t>
            </w:r>
          </w:p>
        </w:tc>
      </w:tr>
      <w:tr w:rsidR="000B317C" w14:paraId="7B037024" w14:textId="77777777">
        <w:tc>
          <w:tcPr>
            <w:tcW w:w="3402" w:type="dxa"/>
            <w:shd w:val="clear" w:color="auto" w:fill="FFFFFF"/>
          </w:tcPr>
          <w:p w14:paraId="242071F6" w14:textId="77777777" w:rsidR="000B317C" w:rsidRDefault="00000000">
            <w:r>
              <w:t>NCR</w:t>
            </w:r>
          </w:p>
        </w:tc>
        <w:tc>
          <w:tcPr>
            <w:tcW w:w="6236" w:type="dxa"/>
            <w:shd w:val="clear" w:color="auto" w:fill="FFFFFF"/>
          </w:tcPr>
          <w:p w14:paraId="0BC0B599" w14:textId="77777777" w:rsidR="000B317C" w:rsidRDefault="00000000">
            <w:r>
              <w:t>National Capital Region — metropolitan region including Delhi, Noida, Gurgaon, Faridabad, Ghaziabad, Greater Noida</w:t>
            </w:r>
          </w:p>
        </w:tc>
      </w:tr>
    </w:tbl>
    <w:p w14:paraId="4DF212CF" w14:textId="77777777" w:rsidR="000B317C" w:rsidRDefault="000B317C"/>
    <w:p w14:paraId="544783C1" w14:textId="1204CEC3" w:rsidR="000B317C" w:rsidRDefault="000B317C" w:rsidP="00956263"/>
    <w:sectPr w:rsidR="000B317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1813954">
    <w:abstractNumId w:val="8"/>
  </w:num>
  <w:num w:numId="2" w16cid:durableId="1382707028">
    <w:abstractNumId w:val="6"/>
  </w:num>
  <w:num w:numId="3" w16cid:durableId="318506395">
    <w:abstractNumId w:val="5"/>
  </w:num>
  <w:num w:numId="4" w16cid:durableId="166216600">
    <w:abstractNumId w:val="4"/>
  </w:num>
  <w:num w:numId="5" w16cid:durableId="858666542">
    <w:abstractNumId w:val="7"/>
  </w:num>
  <w:num w:numId="6" w16cid:durableId="2084401857">
    <w:abstractNumId w:val="3"/>
  </w:num>
  <w:num w:numId="7" w16cid:durableId="333529839">
    <w:abstractNumId w:val="2"/>
  </w:num>
  <w:num w:numId="8" w16cid:durableId="98139631">
    <w:abstractNumId w:val="1"/>
  </w:num>
  <w:num w:numId="9" w16cid:durableId="578367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17C"/>
    <w:rsid w:val="0015074B"/>
    <w:rsid w:val="0029639D"/>
    <w:rsid w:val="00326F90"/>
    <w:rsid w:val="00956263"/>
    <w:rsid w:val="00AA1D8D"/>
    <w:rsid w:val="00B47730"/>
    <w:rsid w:val="00CB0664"/>
    <w:rsid w:val="00F361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1E2B463-A16F-4D1D-955B-B09DB3639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2618</Words>
  <Characters>14925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Kush Prakhar</cp:lastModifiedBy>
  <cp:revision>2</cp:revision>
  <dcterms:created xsi:type="dcterms:W3CDTF">2013-12-23T23:15:00Z</dcterms:created>
  <dcterms:modified xsi:type="dcterms:W3CDTF">2026-05-12T13:38:00Z</dcterms:modified>
  <cp:category/>
</cp:coreProperties>
</file>