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Kubelka-Munk (K-M) Color Matching Model</w:t>
      </w:r>
    </w:p>
    <w:p>
      <w:pPr>
        <w:jc w:val="center"/>
      </w:pPr>
      <w:r>
        <w:rPr>
          <w:i/>
          <w:color w:val="707070"/>
          <w:sz w:val="26"/>
        </w:rPr>
        <w:t>Data Flow, System Workflow &amp; Suggestion Engine</w:t>
      </w:r>
    </w:p>
    <w:p/>
    <w:p>
      <w:pPr>
        <w:pStyle w:val="Heading1"/>
      </w:pPr>
      <w:r>
        <w:rPr>
          <w:color w:val="1F497D"/>
        </w:rPr>
        <w:t>1. Purpose &amp; Business Context</w:t>
      </w:r>
    </w:p>
    <w:p>
      <w:r>
        <w:rPr>
          <w:b w:val="0"/>
          <w:i w:val="0"/>
          <w:sz w:val="22"/>
        </w:rPr>
        <w:t>Surya Master Batch manufactures colour masterbatches (pigment concentrates) for plastic processors. A customer provides a target colour — typically scanned with a spectrophotometer and expressed as CIE L*a*b* values — and the system must return the best pigment recipe to reproduce that colour in the customer's polymer base.</w:t>
      </w:r>
    </w:p>
    <w:p>
      <w:r>
        <w:rPr>
          <w:b w:val="0"/>
          <w:i w:val="0"/>
          <w:sz w:val="22"/>
        </w:rPr>
        <w:t>The Kubelka-Munk (K-M) engine provides the physics-based core of this process: it predicts the colour that any given combination of pigments will produce in a given polymer, and it scores how close any existing recipe is to the target colour.</w:t>
      </w:r>
    </w:p>
    <w:p>
      <w:pPr>
        <w:pStyle w:val="Heading1"/>
      </w:pPr>
      <w:r>
        <w:rPr>
          <w:color w:val="1F497D"/>
        </w:rPr>
        <w:t>2. Kubelka-Munk Theory (Simplified)</w:t>
      </w:r>
    </w:p>
    <w:p>
      <w:r>
        <w:rPr>
          <w:b w:val="0"/>
          <w:i w:val="0"/>
          <w:sz w:val="22"/>
        </w:rPr>
        <w:t>The Kubelka-Munk (K-M) model describes how pigments scatter and absorb light inside a scattering medium such as plastic. The key quantity is the K/S ratio (absorption K divided by scattering S):</w:t>
      </w:r>
    </w:p>
    <w:p>
      <w:pPr>
        <w:pStyle w:val="ListBullet"/>
        <w:ind w:left="360"/>
      </w:pPr>
      <w:r>
        <w:rPr>
          <w:sz w:val="22"/>
        </w:rPr>
        <w:t>For a single measured reflectance R:  K/S = (1 – R)² / (2R)</w:t>
      </w:r>
    </w:p>
    <w:p>
      <w:pPr>
        <w:pStyle w:val="ListBullet"/>
        <w:ind w:left="360"/>
      </w:pPr>
      <w:r>
        <w:rPr>
          <w:sz w:val="22"/>
        </w:rPr>
        <w:t>The mixture rule states: (K/S)_mix = Σ [ cᵢ · (K/S)ᵢ ]  — additive by weight fraction cᵢ</w:t>
      </w:r>
    </w:p>
    <w:p>
      <w:pPr>
        <w:pStyle w:val="ListBullet"/>
        <w:ind w:left="360"/>
      </w:pPr>
      <w:r>
        <w:rPr>
          <w:sz w:val="22"/>
        </w:rPr>
        <w:t>Back-converting K/S to reflectance:  R = 1 + K/S – √( (K/S)² + 2·K/S )</w:t>
      </w:r>
    </w:p>
    <w:p>
      <w:pPr>
        <w:pStyle w:val="ListBullet"/>
        <w:ind w:left="360"/>
      </w:pPr>
      <w:r>
        <w:rPr>
          <w:sz w:val="22"/>
        </w:rPr>
        <w:t>Reflectance channels R, G, B are independently computed then converted to XYZ → L*a*b*</w:t>
      </w:r>
    </w:p>
    <w:p>
      <w:r>
        <w:rPr>
          <w:b w:val="0"/>
          <w:i/>
          <w:sz w:val="22"/>
        </w:rPr>
        <w:t>The tint tone measurement (pigment : TiO₂ = 1:10, i.e., 9.09 % pigment loading) is used to isolate each pigment's K/S per unit concentration from the background white:</w:t>
      </w:r>
    </w:p>
    <w:p>
      <w:pPr>
        <w:pStyle w:val="ListBullet"/>
        <w:ind w:left="360"/>
      </w:pPr>
      <w:r>
        <w:rPr>
          <w:sz w:val="22"/>
        </w:rPr>
        <w:t>(K/S)_pigment_unit = 11 × (K/S)_tint  −  10 × (K/S)_TiO₂</w:t>
      </w:r>
    </w:p>
    <w:p>
      <w:pPr>
        <w:pStyle w:val="ListBullet"/>
        <w:ind w:left="360"/>
      </w:pPr>
      <w:r>
        <w:rPr>
          <w:sz w:val="22"/>
        </w:rPr>
        <w:t>Values are clamped to a small positive floor to prevent negative K/S in dark channels.</w:t>
      </w:r>
    </w:p>
    <w:p>
      <w:pPr>
        <w:pStyle w:val="Heading1"/>
      </w:pPr>
      <w:r>
        <w:rPr>
          <w:color w:val="1F497D"/>
        </w:rPr>
        <w:t>3. Input Data Sources</w:t>
      </w:r>
    </w:p>
    <w:p>
      <w:r>
        <w:rPr>
          <w:b w:val="0"/>
          <w:i w:val="0"/>
          <w:sz w:val="22"/>
        </w:rPr>
        <w:t>The K-M engine consumes data from four primary tables /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4752"/>
            <w:shd w:val="clear" w:color="auto" w:fill="1F497D"/>
          </w:tcPr>
          <w:p>
            <w:r>
              <w:rPr>
                <w:b/>
                <w:color w:val="FFFFFF"/>
              </w:rPr>
              <w:t>Role in K-M Engine</w:t>
            </w:r>
          </w:p>
        </w:tc>
      </w:tr>
      <w:tr>
        <w:tc>
          <w:tcPr>
            <w:tcW w:type="dxa" w:w="2592"/>
          </w:tcPr>
          <w:p>
            <w:r>
              <w:t>pigment_properties</w:t>
              <w:br/>
              <w:t>(raw_material table, type=PG)</w:t>
            </w:r>
          </w:p>
        </w:tc>
        <w:tc>
          <w:tcPr>
            <w:tcW w:type="dxa" w:w="2736"/>
          </w:tcPr>
          <w:p>
            <w:r>
              <w:t>full_tone_L/a/b</w:t>
              <w:br/>
              <w:t>tint_tone_L/a/b</w:t>
              <w:br/>
              <w:t>compliance, heat_resistance</w:t>
              <w:br/>
              <w:t>light/weather_fastness</w:t>
            </w:r>
          </w:p>
        </w:tc>
        <w:tc>
          <w:tcPr>
            <w:tcW w:type="dxa" w:w="4752"/>
          </w:tcPr>
          <w:p>
            <w:r>
              <w:t>Core pigment library — provides measured LAB for full tone (100 % pigment) and tint tone (1:10 with TiO₂). These are the inputs to the K/S extraction formula.</w:t>
            </w:r>
          </w:p>
        </w:tc>
      </w:tr>
      <w:tr>
        <w:tc>
          <w:tcPr>
            <w:tcW w:type="dxa" w:w="2592"/>
          </w:tcPr>
          <w:p>
            <w:r>
              <w:t>productrawmaterialmap</w:t>
              <w:br/>
              <w:t>(recipe table)</w:t>
            </w:r>
          </w:p>
        </w:tc>
        <w:tc>
          <w:tcPr>
            <w:tcW w:type="dxa" w:w="2736"/>
          </w:tcPr>
          <w:p>
            <w:r>
              <w:t>productid, rawmaterialid</w:t>
              <w:br/>
              <w:t>qtyinkg</w:t>
            </w:r>
          </w:p>
        </w:tc>
        <w:tc>
          <w:tcPr>
            <w:tcW w:type="dxa" w:w="4752"/>
          </w:tcPr>
          <w:p>
            <w:r>
              <w:t>Defines which pigments and in what quantities make up each product recipe. Fractions cᵢ = qty / total_batch_kg are fed directly into the K-M additive mixing rule.</w:t>
            </w:r>
          </w:p>
        </w:tc>
      </w:tr>
      <w:tr>
        <w:tc>
          <w:tcPr>
            <w:tcW w:type="dxa" w:w="2592"/>
          </w:tcPr>
          <w:p>
            <w:r>
              <w:t>lab_results</w:t>
              <w:br/>
              <w:t>(LabResult table)</w:t>
            </w:r>
          </w:p>
        </w:tc>
        <w:tc>
          <w:tcPr>
            <w:tcW w:type="dxa" w:w="2736"/>
          </w:tcPr>
          <w:p>
            <w:r>
              <w:t>product_id, polymer</w:t>
              <w:br/>
              <w:t>L, a, b (measured)</w:t>
            </w:r>
          </w:p>
        </w:tc>
        <w:tc>
          <w:tcPr>
            <w:tcW w:type="dxa" w:w="4752"/>
          </w:tcPr>
          <w:p>
            <w:r>
              <w:t>Ground-truth spectrophotometer readings for finished products. Used to score existing recipes against the target and to train the ML model.</w:t>
            </w:r>
          </w:p>
        </w:tc>
      </w:tr>
      <w:tr>
        <w:tc>
          <w:tcPr>
            <w:tcW w:type="dxa" w:w="2592"/>
          </w:tcPr>
          <w:p>
            <w:r>
              <w:t>Lab_Values_Color.xlsx</w:t>
              <w:br/>
              <w:t>(pigment LAB library)</w:t>
            </w:r>
          </w:p>
        </w:tc>
        <w:tc>
          <w:tcPr>
            <w:tcW w:type="dxa" w:w="2736"/>
          </w:tcPr>
          <w:p>
            <w:r>
              <w:t>31 pigments: Full/Tint L*, a*, b*</w:t>
            </w:r>
          </w:p>
        </w:tc>
        <w:tc>
          <w:tcPr>
            <w:tcW w:type="dxa" w:w="4752"/>
          </w:tcPr>
          <w:p>
            <w:r>
              <w:t>Source data for K/S coefficient extraction. Loaded into the RawMaterial table during import to populate full_tone and tint_tone fields.</w:t>
            </w:r>
          </w:p>
        </w:tc>
      </w:tr>
    </w:tbl>
    <w:p/>
    <w:p>
      <w:pPr>
        <w:pStyle w:val="Heading1"/>
      </w:pPr>
      <w:r>
        <w:rPr>
          <w:color w:val="1F497D"/>
        </w:rPr>
        <w:t>4. Data Flow — Step by Step</w:t>
      </w:r>
    </w:p>
    <w:p>
      <w:r>
        <w:rPr>
          <w:b/>
          <w:color w:val="1F497D"/>
          <w:sz w:val="22"/>
        </w:rPr>
        <w:t>▶  STEP 1 – Customer Input</w:t>
      </w:r>
    </w:p>
    <w:p>
      <w:pPr>
        <w:ind w:left="288"/>
      </w:pPr>
      <w:r>
        <w:rPr>
          <w:b w:val="0"/>
          <w:i w:val="0"/>
          <w:sz w:val="22"/>
        </w:rPr>
        <w:t>The user enters the target colour into the web application. Input may be:</w:t>
      </w:r>
    </w:p>
    <w:p>
      <w:pPr>
        <w:pStyle w:val="ListBullet"/>
        <w:ind w:left="720"/>
      </w:pPr>
      <w:r>
        <w:rPr>
          <w:sz w:val="22"/>
        </w:rPr>
        <w:t>L*, a*, b* values read directly from a spectrophotometer</w:t>
      </w:r>
    </w:p>
    <w:p>
      <w:pPr>
        <w:pStyle w:val="ListBullet"/>
        <w:ind w:left="720"/>
      </w:pPr>
      <w:r>
        <w:rPr>
          <w:sz w:val="22"/>
        </w:rPr>
        <w:t>A RAL or Pantone shade code (the system looks up the corresponding LAB from the ral_pantone_shade table / Pantone library)</w:t>
      </w:r>
    </w:p>
    <w:p>
      <w:pPr>
        <w:pStyle w:val="ListBullet"/>
        <w:ind w:left="720"/>
      </w:pPr>
      <w:r>
        <w:rPr>
          <w:sz w:val="22"/>
        </w:rPr>
        <w:t>A hex colour string (converted via sRGB → linear RGB → XYZ D65 → L*a*b* using the IEC 61966-2-1 matrix)</w:t>
      </w:r>
    </w:p>
    <w:p/>
    <w:p>
      <w:r>
        <w:rPr>
          <w:b/>
          <w:color w:val="1F497D"/>
          <w:sz w:val="22"/>
        </w:rPr>
        <w:t>▶  STEP 2 – Filter Parameters</w:t>
      </w:r>
    </w:p>
    <w:p>
      <w:pPr>
        <w:ind w:left="288"/>
      </w:pPr>
      <w:r>
        <w:rPr>
          <w:b w:val="0"/>
          <w:i w:val="0"/>
          <w:sz w:val="22"/>
        </w:rPr>
        <w:t>Alongside the colour the user specifies:</w:t>
      </w:r>
    </w:p>
    <w:p>
      <w:pPr>
        <w:pStyle w:val="ListBullet"/>
        <w:ind w:left="720"/>
      </w:pPr>
      <w:r>
        <w:rPr>
          <w:sz w:val="22"/>
        </w:rPr>
        <w:t>Polymer base: PE, PP, ABS, SAN, PVC, or OTHER</w:t>
      </w:r>
    </w:p>
    <w:p>
      <w:pPr>
        <w:pStyle w:val="ListBullet"/>
        <w:ind w:left="720"/>
      </w:pPr>
      <w:r>
        <w:rPr>
          <w:sz w:val="22"/>
        </w:rPr>
        <w:t>Compliance level: NON-R, ROHS1, ROHS2, or REACH (hierarchical — REACH satisfies all lower levels)</w:t>
      </w:r>
    </w:p>
    <w:p>
      <w:pPr>
        <w:pStyle w:val="ListBullet"/>
        <w:ind w:left="720"/>
      </w:pPr>
      <w:r>
        <w:rPr>
          <w:sz w:val="22"/>
        </w:rPr>
        <w:t>Application: FILM, MOULDING, CABLE, ENG. POLYMER, PIPE, SHOE (links to alpha-code system)</w:t>
      </w:r>
    </w:p>
    <w:p>
      <w:pPr>
        <w:pStyle w:val="ListBullet"/>
        <w:ind w:left="720"/>
      </w:pPr>
      <w:r>
        <w:rPr>
          <w:sz w:val="22"/>
        </w:rPr>
        <w:t>Minimum light fastness, weather fastness, and heat stability thresholds</w:t>
      </w:r>
    </w:p>
    <w:p>
      <w:pPr>
        <w:pStyle w:val="ListBullet"/>
        <w:ind w:left="720"/>
      </w:pPr>
      <w:r>
        <w:rPr>
          <w:sz w:val="22"/>
        </w:rPr>
        <w:t>Number of results requested (default 10)</w:t>
      </w:r>
    </w:p>
    <w:p/>
    <w:p>
      <w:r>
        <w:rPr>
          <w:b/>
          <w:color w:val="1F497D"/>
          <w:sz w:val="22"/>
        </w:rPr>
        <w:t>▶  STEP 3 – Eligible Pigment Filtering</w:t>
      </w:r>
    </w:p>
    <w:p>
      <w:pPr>
        <w:ind w:left="288"/>
      </w:pPr>
      <w:r>
        <w:rPr>
          <w:b w:val="0"/>
          <w:i w:val="0"/>
          <w:sz w:val="22"/>
        </w:rPr>
        <w:t>The search engine queries the pigment library (RawMaterial, type='PG') and retains only those pigments that:</w:t>
      </w:r>
    </w:p>
    <w:p>
      <w:pPr>
        <w:pStyle w:val="ListBullet"/>
        <w:ind w:left="720"/>
      </w:pPr>
      <w:r>
        <w:rPr>
          <w:sz w:val="22"/>
        </w:rPr>
        <w:t>Have measured full_tone_L/a/b (K-M coefficients can be computed)</w:t>
      </w:r>
    </w:p>
    <w:p>
      <w:pPr>
        <w:pStyle w:val="ListBullet"/>
        <w:ind w:left="720"/>
      </w:pPr>
      <w:r>
        <w:rPr>
          <w:sz w:val="22"/>
        </w:rPr>
        <w:t>Pass the compliance hierarchy check</w:t>
      </w:r>
    </w:p>
    <w:p>
      <w:pPr>
        <w:pStyle w:val="ListBullet"/>
        <w:ind w:left="720"/>
      </w:pPr>
      <w:r>
        <w:rPr>
          <w:sz w:val="22"/>
        </w:rPr>
        <w:t>Meet or exceed the specified fastness / heat thresholds (pigments with no data on record are NOT excluded — no data ≠ failing)</w:t>
      </w:r>
    </w:p>
    <w:p>
      <w:pPr>
        <w:pStyle w:val="ListBullet"/>
        <w:ind w:left="720"/>
      </w:pPr>
      <w:r>
        <w:rPr>
          <w:sz w:val="22"/>
        </w:rPr>
        <w:t>Are not explicitly excluded by the caller</w:t>
      </w:r>
    </w:p>
    <w:p/>
    <w:p>
      <w:r>
        <w:rPr>
          <w:b/>
          <w:color w:val="1F497D"/>
          <w:sz w:val="22"/>
        </w:rPr>
        <w:t>▶  STEP 4 – LAB Lookup in LabResult Table</w:t>
      </w:r>
    </w:p>
    <w:p>
      <w:pPr>
        <w:ind w:left="288"/>
      </w:pPr>
      <w:r>
        <w:rPr>
          <w:b w:val="0"/>
          <w:i w:val="0"/>
          <w:sz w:val="22"/>
        </w:rPr>
        <w:t>The engine first searches for products that have a directly measured L*a*b* result in the LabResult table matching the requested polymer.</w:t>
      </w:r>
    </w:p>
    <w:p>
      <w:pPr>
        <w:pStyle w:val="ListBullet"/>
        <w:ind w:left="720"/>
      </w:pPr>
      <w:r>
        <w:rPr>
          <w:sz w:val="22"/>
        </w:rPr>
        <w:t>For each matching product, the CIEDE2000 ΔE* (industry-standard perceptual colour difference) is computed between the product's measured LAB and the target</w:t>
      </w:r>
    </w:p>
    <w:p>
      <w:pPr>
        <w:pStyle w:val="ListBullet"/>
        <w:ind w:left="720"/>
      </w:pPr>
      <w:r>
        <w:rPr>
          <w:sz w:val="22"/>
        </w:rPr>
        <w:t>CIEDE2000 accounts for human eye sensitivity: equal numeric ΔE feels equally different regardless of hue/chroma position</w:t>
      </w:r>
    </w:p>
    <w:p>
      <w:pPr>
        <w:pStyle w:val="ListBullet"/>
        <w:ind w:left="720"/>
      </w:pPr>
      <w:r>
        <w:rPr>
          <w:sz w:val="22"/>
        </w:rPr>
        <w:t>Products are ranked by ΔE (smaller = closer match)</w:t>
      </w:r>
    </w:p>
    <w:p/>
    <w:p>
      <w:r>
        <w:rPr>
          <w:b/>
          <w:color w:val="1F497D"/>
          <w:sz w:val="22"/>
        </w:rPr>
        <w:t>▶  STEP 5 – K-M Predicted LAB (Fallback)</w:t>
      </w:r>
    </w:p>
    <w:p>
      <w:pPr>
        <w:ind w:left="288"/>
      </w:pPr>
      <w:r>
        <w:rPr>
          <w:b w:val="0"/>
          <w:i w:val="0"/>
          <w:sz w:val="22"/>
        </w:rPr>
        <w:t>If the LabResult table has no data (or for products without a direct measurement), the K-M engine predicts colour from the recipe:</w:t>
      </w:r>
    </w:p>
    <w:p>
      <w:pPr>
        <w:pStyle w:val="ListBullet"/>
        <w:ind w:left="720"/>
      </w:pPr>
      <w:r>
        <w:rPr>
          <w:sz w:val="22"/>
        </w:rPr>
        <w:t>For each PG pigment in the recipe: extract K/S from tint tone LAB</w:t>
      </w:r>
    </w:p>
    <w:p>
      <w:pPr>
        <w:pStyle w:val="ListBullet"/>
        <w:ind w:left="720"/>
      </w:pPr>
      <w:r>
        <w:rPr>
          <w:sz w:val="22"/>
        </w:rPr>
        <w:t>Compute K/S_mix = Σ(cᵢ × K/S_pigment_i) + TiO₂ contribution + polymer base K/S</w:t>
      </w:r>
    </w:p>
    <w:p>
      <w:pPr>
        <w:pStyle w:val="ListBullet"/>
        <w:ind w:left="720"/>
      </w:pPr>
      <w:r>
        <w:rPr>
          <w:sz w:val="22"/>
        </w:rPr>
        <w:t>Convert K/S_mix → reflectance per channel → XYZ → L*a*b*</w:t>
      </w:r>
    </w:p>
    <w:p>
      <w:pPr>
        <w:pStyle w:val="ListBullet"/>
        <w:ind w:left="720"/>
      </w:pPr>
      <w:r>
        <w:rPr>
          <w:sz w:val="22"/>
        </w:rPr>
        <w:t>Score with CIEDE2000 against target</w:t>
      </w:r>
    </w:p>
    <w:p/>
    <w:p>
      <w:r>
        <w:rPr>
          <w:b/>
          <w:color w:val="1F497D"/>
          <w:sz w:val="22"/>
        </w:rPr>
        <w:t>▶  STEP 6 – Cross-Polymer Adaptation</w:t>
      </w:r>
    </w:p>
    <w:p>
      <w:pPr>
        <w:ind w:left="288"/>
      </w:pPr>
      <w:r>
        <w:rPr>
          <w:b w:val="0"/>
          <w:i w:val="0"/>
          <w:sz w:val="22"/>
        </w:rPr>
        <w:t>If no exact polymer match is found, the engine searches across all polymers for recipes with ΔE &lt; 8 (very close colour match):</w:t>
      </w:r>
    </w:p>
    <w:p>
      <w:pPr>
        <w:pStyle w:val="ListBullet"/>
        <w:ind w:left="720"/>
      </w:pPr>
      <w:r>
        <w:rPr>
          <w:sz w:val="22"/>
        </w:rPr>
        <w:t>The result is flagged as 'cross-polymer adaptation'</w:t>
      </w:r>
    </w:p>
    <w:p>
      <w:pPr>
        <w:pStyle w:val="ListBullet"/>
        <w:ind w:left="720"/>
      </w:pPr>
      <w:r>
        <w:rPr>
          <w:sz w:val="22"/>
        </w:rPr>
        <w:t>A note is appended: 'Not confirmed in PE — adjust loading ±10–20%'</w:t>
      </w:r>
    </w:p>
    <w:p>
      <w:pPr>
        <w:pStyle w:val="ListBullet"/>
        <w:ind w:left="720"/>
      </w:pPr>
      <w:r>
        <w:rPr>
          <w:sz w:val="22"/>
        </w:rPr>
        <w:t>This provides a starting formulation that the colour chemist can tweak for the target polymer</w:t>
      </w:r>
    </w:p>
    <w:p/>
    <w:p>
      <w:r>
        <w:rPr>
          <w:b/>
          <w:color w:val="1F497D"/>
          <w:sz w:val="22"/>
        </w:rPr>
        <w:t>▶  STEP 7 – Color-Name Fallback</w:t>
      </w:r>
    </w:p>
    <w:p>
      <w:pPr>
        <w:ind w:left="288"/>
      </w:pPr>
      <w:r>
        <w:rPr>
          <w:b w:val="0"/>
          <w:i w:val="0"/>
          <w:sz w:val="22"/>
        </w:rPr>
        <w:t>If K-M prediction also returns no results (pigment IDs not yet linked to products), the engine converts the target LAB to color keywords:</w:t>
      </w:r>
    </w:p>
    <w:p>
      <w:pPr>
        <w:pStyle w:val="ListBullet"/>
        <w:ind w:left="720"/>
      </w:pPr>
      <w:r>
        <w:rPr>
          <w:sz w:val="22"/>
        </w:rPr>
        <w:t>e.g., high a*, negative b* → ['VIOLET', 'BLUE']</w:t>
      </w:r>
    </w:p>
    <w:p>
      <w:pPr>
        <w:pStyle w:val="ListBullet"/>
        <w:ind w:left="720"/>
      </w:pPr>
      <w:r>
        <w:rPr>
          <w:sz w:val="22"/>
        </w:rPr>
        <w:t>Products are searched by name containing those keywords</w:t>
      </w:r>
    </w:p>
    <w:p>
      <w:pPr>
        <w:pStyle w:val="ListBullet"/>
        <w:ind w:left="720"/>
      </w:pPr>
      <w:r>
        <w:rPr>
          <w:sz w:val="22"/>
        </w:rPr>
        <w:t>Ranked by ΔE using any available measured or predicted LAB</w:t>
      </w:r>
    </w:p>
    <w:p/>
    <w:p>
      <w:r>
        <w:rPr>
          <w:b/>
          <w:color w:val="1F497D"/>
          <w:sz w:val="22"/>
        </w:rPr>
        <w:t>▶  STEP 8 – ML Suggestion Augmentation</w:t>
      </w:r>
    </w:p>
    <w:p>
      <w:pPr>
        <w:ind w:left="288"/>
      </w:pPr>
      <w:r>
        <w:rPr>
          <w:b w:val="0"/>
          <w:i w:val="0"/>
          <w:sz w:val="22"/>
        </w:rPr>
        <w:t>The ML engine (described in Document 2) runs in parallel and appends learned recipe suggestions to the response.</w:t>
      </w:r>
    </w:p>
    <w:p>
      <w:pPr>
        <w:pStyle w:val="ListBullet"/>
        <w:ind w:left="720"/>
      </w:pPr>
      <w:r>
        <w:rPr>
          <w:sz w:val="22"/>
        </w:rPr>
        <w:t>These are novel combinations — not copies of existing recipes</w:t>
      </w:r>
    </w:p>
    <w:p>
      <w:pPr>
        <w:pStyle w:val="ListBullet"/>
        <w:ind w:left="720"/>
      </w:pPr>
      <w:r>
        <w:rPr>
          <w:sz w:val="22"/>
        </w:rPr>
        <w:t>Included alongside K-M database results so the user sees both 'known recipes' and 'ML-generated suggestions'</w:t>
      </w:r>
    </w:p>
    <w:p/>
    <w:p>
      <w:r>
        <w:rPr>
          <w:b/>
          <w:color w:val="1F497D"/>
          <w:sz w:val="22"/>
        </w:rPr>
        <w:t>▶  STEP 9 – Response Assembly</w:t>
      </w:r>
    </w:p>
    <w:p>
      <w:pPr>
        <w:ind w:left="288"/>
      </w:pPr>
      <w:r>
        <w:rPr>
          <w:b w:val="0"/>
          <w:i w:val="0"/>
          <w:sz w:val="22"/>
        </w:rPr>
        <w:t>The API assembles a ranked JSON response containing:</w:t>
      </w:r>
    </w:p>
    <w:p>
      <w:pPr>
        <w:pStyle w:val="ListBullet"/>
        <w:ind w:left="720"/>
      </w:pPr>
      <w:r>
        <w:rPr>
          <w:sz w:val="22"/>
        </w:rPr>
        <w:t>exact_matches: recipes in the requested polymer, ranked by ΔE</w:t>
      </w:r>
    </w:p>
    <w:p>
      <w:pPr>
        <w:pStyle w:val="ListBullet"/>
        <w:ind w:left="720"/>
      </w:pPr>
      <w:r>
        <w:rPr>
          <w:sz w:val="22"/>
        </w:rPr>
        <w:t>cross_polymer: recipes from other polymers (adaptation needed), ranked by ΔE</w:t>
      </w:r>
    </w:p>
    <w:p>
      <w:pPr>
        <w:pStyle w:val="ListBullet"/>
        <w:ind w:left="720"/>
      </w:pPr>
      <w:r>
        <w:rPr>
          <w:sz w:val="22"/>
        </w:rPr>
        <w:t>ml_suggestions: RandomForest + Gradient Boosting generated recipes</w:t>
      </w:r>
    </w:p>
    <w:p>
      <w:pPr>
        <w:pStyle w:val="ListBullet"/>
        <w:ind w:left="720"/>
      </w:pPr>
      <w:r>
        <w:rPr>
          <w:sz w:val="22"/>
        </w:rPr>
        <w:t>Each result includes: product info, predicted L/a/b, ΔE, recipe with % weights, source tag</w:t>
      </w:r>
    </w:p>
    <w:p/>
    <w:p>
      <w:pPr>
        <w:pStyle w:val="Heading1"/>
      </w:pPr>
      <w:r>
        <w:rPr>
          <w:color w:val="1F497D"/>
        </w:rPr>
        <w:t>5. K-M Colour Prediction Pipeline (Technical 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720"/>
            <w:shd w:val="clear" w:color="auto" w:fill="2E75B6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6480"/>
            <w:shd w:val="clear" w:color="auto" w:fill="2E75B6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Input LAB → XYZ</w:t>
            </w:r>
          </w:p>
        </w:tc>
        <w:tc>
          <w:tcPr>
            <w:tcW w:type="dxa" w:w="6480"/>
          </w:tcPr>
          <w:p>
            <w:r>
              <w:t>CIE L*a*b* is converted to XYZ using D65 illuminant white point (Xn=95.047, Yn=100.000, Zn=108.883) via the inverse f-function: f⁻¹(t) = t³ for t &gt; 0.2069, else (t − 16/116) / 7.787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t>2</w:t>
            </w:r>
          </w:p>
        </w:tc>
        <w:tc>
          <w:tcPr>
            <w:tcW w:type="dxa" w:w="2880"/>
            <w:shd w:val="clear" w:color="auto" w:fill="DEEAF1"/>
          </w:tcPr>
          <w:p>
            <w:r>
              <w:t>XYZ → Per-channel Reflectance</w:t>
            </w:r>
          </w:p>
        </w:tc>
        <w:tc>
          <w:tcPr>
            <w:tcW w:type="dxa" w:w="6480"/>
            <w:shd w:val="clear" w:color="auto" w:fill="DEEAF1"/>
          </w:tcPr>
          <w:p>
            <w:r>
              <w:t>Each normalised channel R = X/Xn, G = Y/Yn, B = Z/Zn is clamped to [0.001, 0.999] to avoid singularities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Reflectance → K/S</w:t>
            </w:r>
          </w:p>
        </w:tc>
        <w:tc>
          <w:tcPr>
            <w:tcW w:type="dxa" w:w="6480"/>
          </w:tcPr>
          <w:p>
            <w:r>
              <w:t>K/S = (1 – R)² / (2R)  — Kubelka-Munk single-constant formula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t>4</w:t>
            </w:r>
          </w:p>
        </w:tc>
        <w:tc>
          <w:tcPr>
            <w:tcW w:type="dxa" w:w="2880"/>
            <w:shd w:val="clear" w:color="auto" w:fill="DEEAF1"/>
          </w:tcPr>
          <w:p>
            <w:r>
              <w:t>Mixture K/S Summation</w:t>
            </w:r>
          </w:p>
        </w:tc>
        <w:tc>
          <w:tcPr>
            <w:tcW w:type="dxa" w:w="6480"/>
            <w:shd w:val="clear" w:color="auto" w:fill="DEEAF1"/>
          </w:tcPr>
          <w:p>
            <w:r>
              <w:t>Total K/S = polymer_base_K/S + TiO₂_fraction × K/S_TiO₂ + Σ(cᵢ × K/S_pigment_i)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K/S → Reflectance → XYZ → LAB</w:t>
            </w:r>
          </w:p>
        </w:tc>
        <w:tc>
          <w:tcPr>
            <w:tcW w:type="dxa" w:w="6480"/>
          </w:tcPr>
          <w:p>
            <w:r>
              <w:t>R = 1 + K/S − √(K/S² + 2·K/S), then R,G,B → XYZ → L*a*b* via standard matrix transforms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t>6</w:t>
            </w:r>
          </w:p>
        </w:tc>
        <w:tc>
          <w:tcPr>
            <w:tcW w:type="dxa" w:w="2880"/>
            <w:shd w:val="clear" w:color="auto" w:fill="DEEAF1"/>
          </w:tcPr>
          <w:p>
            <w:r>
              <w:t>CIEDE2000 Scoring</w:t>
            </w:r>
          </w:p>
        </w:tc>
        <w:tc>
          <w:tcPr>
            <w:tcW w:type="dxa" w:w="6480"/>
            <w:shd w:val="clear" w:color="auto" w:fill="DEEAF1"/>
          </w:tcPr>
          <w:p>
            <w:r>
              <w:t>The predicted L*a*b* is compared to the target using CIEDE2000 (Sharma et al. 2005), which includes non-linear corrections for chroma, hue rotation, and lightness — the most accurate perceptual colour metric</w:t>
            </w:r>
          </w:p>
        </w:tc>
      </w:tr>
    </w:tbl>
    <w:p/>
    <w:p>
      <w:pPr>
        <w:pStyle w:val="Heading1"/>
      </w:pPr>
      <w:r>
        <w:rPr>
          <w:color w:val="1F497D"/>
        </w:rPr>
        <w:t>6. Delta-E (ΔE*) Interpretation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ΔE Range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</w:rPr>
              <w:t>Perception</w:t>
            </w:r>
          </w:p>
        </w:tc>
        <w:tc>
          <w:tcPr>
            <w:tcW w:type="dxa" w:w="4752"/>
            <w:shd w:val="clear" w:color="auto" w:fill="1F497D"/>
          </w:tcPr>
          <w:p>
            <w:r>
              <w:rPr>
                <w:b/>
                <w:color w:val="FFFFFF"/>
              </w:rPr>
              <w:t>System Action</w:t>
            </w:r>
          </w:p>
        </w:tc>
      </w:tr>
      <w:tr>
        <w:tc>
          <w:tcPr>
            <w:tcW w:type="dxa" w:w="1728"/>
            <w:shd w:val="clear" w:color="auto" w:fill="E9EFF7"/>
          </w:tcPr>
          <w:p>
            <w:r>
              <w:t>0 – 1.0</w:t>
            </w:r>
          </w:p>
        </w:tc>
        <w:tc>
          <w:tcPr>
            <w:tcW w:type="dxa" w:w="3600"/>
            <w:shd w:val="clear" w:color="auto" w:fill="E9EFF7"/>
          </w:tcPr>
          <w:p>
            <w:r>
              <w:t>Imperceptible difference</w:t>
            </w:r>
          </w:p>
        </w:tc>
        <w:tc>
          <w:tcPr>
            <w:tcW w:type="dxa" w:w="4752"/>
            <w:shd w:val="clear" w:color="auto" w:fill="E9EFF7"/>
          </w:tcPr>
          <w:p>
            <w:r>
              <w:t>Exact match — top result</w:t>
            </w:r>
          </w:p>
        </w:tc>
      </w:tr>
      <w:tr>
        <w:tc>
          <w:tcPr>
            <w:tcW w:type="dxa" w:w="1728"/>
          </w:tcPr>
          <w:p>
            <w:r>
              <w:t>1.0 – 2.0</w:t>
            </w:r>
          </w:p>
        </w:tc>
        <w:tc>
          <w:tcPr>
            <w:tcW w:type="dxa" w:w="3600"/>
          </w:tcPr>
          <w:p>
            <w:r>
              <w:t>Barely perceptible to trained observer</w:t>
            </w:r>
          </w:p>
        </w:tc>
        <w:tc>
          <w:tcPr>
            <w:tcW w:type="dxa" w:w="4752"/>
          </w:tcPr>
          <w:p>
            <w:r>
              <w:t>Excellent match</w:t>
            </w:r>
          </w:p>
        </w:tc>
      </w:tr>
      <w:tr>
        <w:tc>
          <w:tcPr>
            <w:tcW w:type="dxa" w:w="1728"/>
            <w:shd w:val="clear" w:color="auto" w:fill="E9EFF7"/>
          </w:tcPr>
          <w:p>
            <w:r>
              <w:t>2.0 – 3.5</w:t>
            </w:r>
          </w:p>
        </w:tc>
        <w:tc>
          <w:tcPr>
            <w:tcW w:type="dxa" w:w="3600"/>
            <w:shd w:val="clear" w:color="auto" w:fill="E9EFF7"/>
          </w:tcPr>
          <w:p>
            <w:r>
              <w:t>Slight difference, acceptable in plastics</w:t>
            </w:r>
          </w:p>
        </w:tc>
        <w:tc>
          <w:tcPr>
            <w:tcW w:type="dxa" w:w="4752"/>
            <w:shd w:val="clear" w:color="auto" w:fill="E9EFF7"/>
          </w:tcPr>
          <w:p>
            <w:r>
              <w:t>Good match</w:t>
            </w:r>
          </w:p>
        </w:tc>
      </w:tr>
      <w:tr>
        <w:tc>
          <w:tcPr>
            <w:tcW w:type="dxa" w:w="1728"/>
          </w:tcPr>
          <w:p>
            <w:r>
              <w:t>3.5 – 5.0</w:t>
            </w:r>
          </w:p>
        </w:tc>
        <w:tc>
          <w:tcPr>
            <w:tcW w:type="dxa" w:w="3600"/>
          </w:tcPr>
          <w:p>
            <w:r>
              <w:t>Noticeable difference</w:t>
            </w:r>
          </w:p>
        </w:tc>
        <w:tc>
          <w:tcPr>
            <w:tcW w:type="dxa" w:w="4752"/>
          </w:tcPr>
          <w:p>
            <w:r>
              <w:t>Reasonable starting point</w:t>
            </w:r>
          </w:p>
        </w:tc>
      </w:tr>
      <w:tr>
        <w:tc>
          <w:tcPr>
            <w:tcW w:type="dxa" w:w="1728"/>
            <w:shd w:val="clear" w:color="auto" w:fill="E9EFF7"/>
          </w:tcPr>
          <w:p>
            <w:r>
              <w:t>5.0 – 10.0</w:t>
            </w:r>
          </w:p>
        </w:tc>
        <w:tc>
          <w:tcPr>
            <w:tcW w:type="dxa" w:w="3600"/>
            <w:shd w:val="clear" w:color="auto" w:fill="E9EFF7"/>
          </w:tcPr>
          <w:p>
            <w:r>
              <w:t>Clearly different; needs adjustment</w:t>
            </w:r>
          </w:p>
        </w:tc>
        <w:tc>
          <w:tcPr>
            <w:tcW w:type="dxa" w:w="4752"/>
            <w:shd w:val="clear" w:color="auto" w:fill="E9EFF7"/>
          </w:tcPr>
          <w:p>
            <w:r>
              <w:t>Cross-polymer or adjusted recipe</w:t>
            </w:r>
          </w:p>
        </w:tc>
      </w:tr>
      <w:tr>
        <w:tc>
          <w:tcPr>
            <w:tcW w:type="dxa" w:w="1728"/>
          </w:tcPr>
          <w:p>
            <w:r>
              <w:t>&gt; 10.0</w:t>
            </w:r>
          </w:p>
        </w:tc>
        <w:tc>
          <w:tcPr>
            <w:tcW w:type="dxa" w:w="3600"/>
          </w:tcPr>
          <w:p>
            <w:r>
              <w:t>Strongly different colour</w:t>
            </w:r>
          </w:p>
        </w:tc>
        <w:tc>
          <w:tcPr>
            <w:tcW w:type="dxa" w:w="4752"/>
          </w:tcPr>
          <w:p>
            <w:r>
              <w:t>Not shown in primary results</w:t>
            </w:r>
          </w:p>
        </w:tc>
      </w:tr>
    </w:tbl>
    <w:p/>
    <w:p>
      <w:pPr>
        <w:pStyle w:val="Heading1"/>
      </w:pPr>
      <w:r>
        <w:rPr>
          <w:color w:val="1F497D"/>
        </w:rPr>
        <w:t>7. How Suggestions Are Generated — Source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375623"/>
          </w:tcPr>
          <w:p>
            <w:r>
              <w:rPr>
                <w:b/>
                <w:color w:val="FFFFFF"/>
              </w:rPr>
              <w:t>Source Tag</w:t>
            </w:r>
          </w:p>
        </w:tc>
        <w:tc>
          <w:tcPr>
            <w:tcW w:type="dxa" w:w="7200"/>
            <w:shd w:val="clear" w:color="auto" w:fill="375623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  <w:shd w:val="clear" w:color="auto" w:fill="EBF1DE"/>
          </w:tcPr>
          <w:p>
            <w:r>
              <w:t>lab_measured</w:t>
            </w:r>
          </w:p>
        </w:tc>
        <w:tc>
          <w:tcPr>
            <w:tcW w:type="dxa" w:w="7200"/>
            <w:shd w:val="clear" w:color="auto" w:fill="EBF1DE"/>
          </w:tcPr>
          <w:p>
            <w:r>
              <w:t>The product has a directly measured L*a*b* from a spectrophotometer in the LabResult table. ΔE is computed against the actual measured colour. Highest confidence — this is real data.</w:t>
            </w:r>
          </w:p>
        </w:tc>
      </w:tr>
      <w:tr>
        <w:tc>
          <w:tcPr>
            <w:tcW w:type="dxa" w:w="2880"/>
          </w:tcPr>
          <w:p>
            <w:r>
              <w:t>recipe_prediction</w:t>
            </w:r>
          </w:p>
        </w:tc>
        <w:tc>
          <w:tcPr>
            <w:tcW w:type="dxa" w:w="7200"/>
          </w:tcPr>
          <w:p>
            <w:r>
              <w:t>The product's LAB is predicted by running the K-M mixing model on its recipe. Used when no direct spectro measurement exists. Confidence depends on pigment library coverage.</w:t>
            </w:r>
          </w:p>
        </w:tc>
      </w:tr>
      <w:tr>
        <w:tc>
          <w:tcPr>
            <w:tcW w:type="dxa" w:w="2880"/>
            <w:shd w:val="clear" w:color="auto" w:fill="EBF1DE"/>
          </w:tcPr>
          <w:p>
            <w:r>
              <w:t>cross_polymer_adaptation</w:t>
            </w:r>
          </w:p>
        </w:tc>
        <w:tc>
          <w:tcPr>
            <w:tcW w:type="dxa" w:w="7200"/>
            <w:shd w:val="clear" w:color="auto" w:fill="EBF1DE"/>
          </w:tcPr>
          <w:p>
            <w:r>
              <w:t>A recipe from a different polymer base that predicts the correct colour. The chemist must adapt loading (typically ±10–20%) for the target polymer.</w:t>
            </w:r>
          </w:p>
        </w:tc>
      </w:tr>
      <w:tr>
        <w:tc>
          <w:tcPr>
            <w:tcW w:type="dxa" w:w="2880"/>
          </w:tcPr>
          <w:p>
            <w:r>
              <w:t>color_name_search</w:t>
            </w:r>
          </w:p>
        </w:tc>
        <w:tc>
          <w:tcPr>
            <w:tcW w:type="dxa" w:w="7200"/>
          </w:tcPr>
          <w:p>
            <w:r>
              <w:t>Products found by matching color keywords derived from L*a*b* position (e.g., a*&gt;20 and b*&gt;15 → ORANGE, RED). Least precise — used only when no recipe data available.</w:t>
            </w:r>
          </w:p>
        </w:tc>
      </w:tr>
      <w:tr>
        <w:tc>
          <w:tcPr>
            <w:tcW w:type="dxa" w:w="2880"/>
            <w:shd w:val="clear" w:color="auto" w:fill="EBF1DE"/>
          </w:tcPr>
          <w:p>
            <w:r>
              <w:t>ml_suggestion</w:t>
            </w:r>
          </w:p>
        </w:tc>
        <w:tc>
          <w:tcPr>
            <w:tcW w:type="dxa" w:w="7200"/>
            <w:shd w:val="clear" w:color="auto" w:fill="EBF1DE"/>
          </w:tcPr>
          <w:p>
            <w:r>
              <w:t>Novel recipe generated by the RandomForest + GradientBoosting ML model. Not a database lookup — a learned generalisation from historical recipes. See Document 2.</w:t>
            </w:r>
          </w:p>
        </w:tc>
      </w:tr>
    </w:tbl>
    <w:p/>
    <w:p>
      <w:pPr>
        <w:pStyle w:val="Heading1"/>
      </w:pPr>
      <w:r>
        <w:rPr>
          <w:color w:val="1F497D"/>
        </w:rPr>
        <w:t>8. API Endpoint: POST /api/search</w:t>
      </w:r>
    </w:p>
    <w:p>
      <w:r>
        <w:rPr>
          <w:b w:val="0"/>
          <w:i w:val="0"/>
          <w:sz w:val="22"/>
        </w:rPr>
        <w:t>Frontend sends a POST request to the Flask backend. Required and optional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Type / Example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r>
              <w:t>target_L</w:t>
            </w:r>
          </w:p>
        </w:tc>
        <w:tc>
          <w:tcPr>
            <w:tcW w:type="dxa" w:w="2160"/>
            <w:shd w:val="clear" w:color="auto" w:fill="E9EFF7"/>
          </w:tcPr>
          <w:p>
            <w:r>
              <w:t>float  50.0</w:t>
            </w:r>
          </w:p>
        </w:tc>
        <w:tc>
          <w:tcPr>
            <w:tcW w:type="dxa" w:w="5760"/>
            <w:shd w:val="clear" w:color="auto" w:fill="E9EFF7"/>
          </w:tcPr>
          <w:p>
            <w:r>
              <w:t>L* (lightness) of target — REQUIRED</w:t>
            </w:r>
          </w:p>
        </w:tc>
      </w:tr>
      <w:tr>
        <w:tc>
          <w:tcPr>
            <w:tcW w:type="dxa" w:w="2160"/>
          </w:tcPr>
          <w:p>
            <w:r>
              <w:t>target_a</w:t>
            </w:r>
          </w:p>
        </w:tc>
        <w:tc>
          <w:tcPr>
            <w:tcW w:type="dxa" w:w="2160"/>
          </w:tcPr>
          <w:p>
            <w:r>
              <w:t>float  25.0</w:t>
            </w:r>
          </w:p>
        </w:tc>
        <w:tc>
          <w:tcPr>
            <w:tcW w:type="dxa" w:w="5760"/>
          </w:tcPr>
          <w:p>
            <w:r>
              <w:t>a* (red-green axis) — REQUIRED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r>
              <w:t>target_b</w:t>
            </w:r>
          </w:p>
        </w:tc>
        <w:tc>
          <w:tcPr>
            <w:tcW w:type="dxa" w:w="2160"/>
            <w:shd w:val="clear" w:color="auto" w:fill="E9EFF7"/>
          </w:tcPr>
          <w:p>
            <w:r>
              <w:t>float  10.0</w:t>
            </w:r>
          </w:p>
        </w:tc>
        <w:tc>
          <w:tcPr>
            <w:tcW w:type="dxa" w:w="5760"/>
            <w:shd w:val="clear" w:color="auto" w:fill="E9EFF7"/>
          </w:tcPr>
          <w:p>
            <w:r>
              <w:t>b* (yellow-blue axis) — REQUIRED</w:t>
            </w:r>
          </w:p>
        </w:tc>
      </w:tr>
      <w:tr>
        <w:tc>
          <w:tcPr>
            <w:tcW w:type="dxa" w:w="2160"/>
          </w:tcPr>
          <w:p>
            <w:r>
              <w:t>polymer</w:t>
            </w:r>
          </w:p>
        </w:tc>
        <w:tc>
          <w:tcPr>
            <w:tcW w:type="dxa" w:w="2160"/>
          </w:tcPr>
          <w:p>
            <w:r>
              <w:t>string  'PE'</w:t>
            </w:r>
          </w:p>
        </w:tc>
        <w:tc>
          <w:tcPr>
            <w:tcW w:type="dxa" w:w="5760"/>
          </w:tcPr>
          <w:p>
            <w:r>
              <w:t>Polymer base (PE/PP/ABS/SAN/PVC/OTHER) — REQUIRED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r>
              <w:t>compliance</w:t>
            </w:r>
          </w:p>
        </w:tc>
        <w:tc>
          <w:tcPr>
            <w:tcW w:type="dxa" w:w="2160"/>
            <w:shd w:val="clear" w:color="auto" w:fill="E9EFF7"/>
          </w:tcPr>
          <w:p>
            <w:r>
              <w:t>string  'REACH'</w:t>
            </w:r>
          </w:p>
        </w:tc>
        <w:tc>
          <w:tcPr>
            <w:tcW w:type="dxa" w:w="5760"/>
            <w:shd w:val="clear" w:color="auto" w:fill="E9EFF7"/>
          </w:tcPr>
          <w:p>
            <w:r>
              <w:t>Minimum compliance level — optional</w:t>
            </w:r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string  'FILM'</w:t>
            </w:r>
          </w:p>
        </w:tc>
        <w:tc>
          <w:tcPr>
            <w:tcW w:type="dxa" w:w="5760"/>
          </w:tcPr>
          <w:p>
            <w:r>
              <w:t>End-use application — optional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r>
              <w:t>sub_application</w:t>
            </w:r>
          </w:p>
        </w:tc>
        <w:tc>
          <w:tcPr>
            <w:tcW w:type="dxa" w:w="2160"/>
            <w:shd w:val="clear" w:color="auto" w:fill="E9EFF7"/>
          </w:tcPr>
          <w:p>
            <w:r>
              <w:t>string  'N.A.'</w:t>
            </w:r>
          </w:p>
        </w:tc>
        <w:tc>
          <w:tcPr>
            <w:tcW w:type="dxa" w:w="5760"/>
            <w:shd w:val="clear" w:color="auto" w:fill="E9EFF7"/>
          </w:tcPr>
          <w:p>
            <w:r>
              <w:t>Sub-application — optional</w:t>
            </w:r>
          </w:p>
        </w:tc>
      </w:tr>
      <w:tr>
        <w:tc>
          <w:tcPr>
            <w:tcW w:type="dxa" w:w="2160"/>
          </w:tcPr>
          <w:p>
            <w:r>
              <w:t>light_fastness</w:t>
            </w:r>
          </w:p>
        </w:tc>
        <w:tc>
          <w:tcPr>
            <w:tcW w:type="dxa" w:w="2160"/>
          </w:tcPr>
          <w:p>
            <w:r>
              <w:t>float  6.0</w:t>
            </w:r>
          </w:p>
        </w:tc>
        <w:tc>
          <w:tcPr>
            <w:tcW w:type="dxa" w:w="5760"/>
          </w:tcPr>
          <w:p>
            <w:r>
              <w:t>Minimum light fastness value — optional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r>
              <w:t>weather_fastness</w:t>
            </w:r>
          </w:p>
        </w:tc>
        <w:tc>
          <w:tcPr>
            <w:tcW w:type="dxa" w:w="2160"/>
            <w:shd w:val="clear" w:color="auto" w:fill="E9EFF7"/>
          </w:tcPr>
          <w:p>
            <w:r>
              <w:t>float  4.0</w:t>
            </w:r>
          </w:p>
        </w:tc>
        <w:tc>
          <w:tcPr>
            <w:tcW w:type="dxa" w:w="5760"/>
            <w:shd w:val="clear" w:color="auto" w:fill="E9EFF7"/>
          </w:tcPr>
          <w:p>
            <w:r>
              <w:t>Minimum weather fastness value — optional</w:t>
            </w:r>
          </w:p>
        </w:tc>
      </w:tr>
      <w:tr>
        <w:tc>
          <w:tcPr>
            <w:tcW w:type="dxa" w:w="2160"/>
          </w:tcPr>
          <w:p>
            <w:r>
              <w:t>heat_stability</w:t>
            </w:r>
          </w:p>
        </w:tc>
        <w:tc>
          <w:tcPr>
            <w:tcW w:type="dxa" w:w="2160"/>
          </w:tcPr>
          <w:p>
            <w:r>
              <w:t>float  200.0</w:t>
            </w:r>
          </w:p>
        </w:tc>
        <w:tc>
          <w:tcPr>
            <w:tcW w:type="dxa" w:w="5760"/>
          </w:tcPr>
          <w:p>
            <w:r>
              <w:t>Minimum heat stability °C — optional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r>
              <w:t>ral_pantone</w:t>
            </w:r>
          </w:p>
        </w:tc>
        <w:tc>
          <w:tcPr>
            <w:tcW w:type="dxa" w:w="2160"/>
            <w:shd w:val="clear" w:color="auto" w:fill="E9EFF7"/>
          </w:tcPr>
          <w:p>
            <w:r>
              <w:t>string  'RAL 3020'</w:t>
            </w:r>
          </w:p>
        </w:tc>
        <w:tc>
          <w:tcPr>
            <w:tcW w:type="dxa" w:w="5760"/>
            <w:shd w:val="clear" w:color="auto" w:fill="E9EFF7"/>
          </w:tcPr>
          <w:p>
            <w:r>
              <w:t>RAL or Pantone code; LAB auto-resolved — optional</w:t>
            </w:r>
          </w:p>
        </w:tc>
      </w:tr>
      <w:tr>
        <w:tc>
          <w:tcPr>
            <w:tcW w:type="dxa" w:w="2160"/>
          </w:tcPr>
          <w:p>
            <w:r>
              <w:t>top_n</w:t>
            </w:r>
          </w:p>
        </w:tc>
        <w:tc>
          <w:tcPr>
            <w:tcW w:type="dxa" w:w="2160"/>
          </w:tcPr>
          <w:p>
            <w:r>
              <w:t>int  10</w:t>
            </w:r>
          </w:p>
        </w:tc>
        <w:tc>
          <w:tcPr>
            <w:tcW w:type="dxa" w:w="5760"/>
          </w:tcPr>
          <w:p>
            <w:r>
              <w:t>Max results to return — optional, default 10</w:t>
            </w:r>
          </w:p>
        </w:tc>
      </w:tr>
    </w:tbl>
    <w:p/>
    <w:p>
      <w:pPr>
        <w:pStyle w:val="Heading1"/>
      </w:pPr>
      <w:r>
        <w:rPr>
          <w:color w:val="1F497D"/>
        </w:rPr>
        <w:t>9. System Architecture Summary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FRONTEND (React + Vite)                      │</w:t>
        <w:br/>
        <w:t>│  ColorSearch.jsx → User enters LAB / RAL / Pantone + filters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  POST /api/search</w:t>
        <w:br/>
        <w:t>┌────────────────────────▼────────────────────────────────────────┐</w:t>
        <w:br/>
        <w:t>│                BACKEND (Flask / Python)                         │</w:t>
        <w:br/>
        <w:t>│  routes/search.py → services/search_engine.py                  │</w:t>
        <w:br/>
        <w:t>│     │                                                           │</w:t>
        <w:br/>
        <w:t>│     ├─ STEP 1: Resolve RAL/Pantone/Hex → L*a*b*               │</w:t>
        <w:br/>
        <w:t>│     ├─ STEP 2: Filter eligible pigments (PG, compliance, etc.) │</w:t>
        <w:br/>
        <w:t>│     ├─ STEP 3: LabResult lookup → CIEDE2000 rank               │</w:t>
        <w:br/>
        <w:t>│     ├─ STEP 4: K-M predict → CIEDE2000 rank (fallback)        │</w:t>
        <w:br/>
        <w:t>│     ├─ STEP 5: Cross-polymer search (ΔE &lt; 8)                  │</w:t>
        <w:br/>
        <w:t>│     ├─ STEP 6: ML suggestions (async-trained RF+GB)            │</w:t>
        <w:br/>
        <w:t>│     └─ STEP 7: Assemble response JSON          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  JSON response</w:t>
        <w:br/>
        <w:t>┌────────────────────────▼────────────────────────────────────────┐</w:t>
        <w:br/>
        <w:t>│              DATABASE  (SQLite / SQLAlchemy)                    │</w:t>
        <w:br/>
        <w:t>│  Products · ProductSpec · RawMaterial · LabResult               │</w:t>
        <w:br/>
        <w:t>│  ProductRawMaterialMap · AlphaCode · RalPantoneShade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rPr>
          <w:color w:val="1F497D"/>
        </w:rPr>
        <w:t>10. Colour Space Conversion Chain</w:t>
      </w:r>
    </w:p>
    <w:p>
      <w:r>
        <w:rPr>
          <w:b w:val="0"/>
          <w:i w:val="0"/>
          <w:sz w:val="22"/>
        </w:rPr>
        <w:t>Every colour in the system passes through one consistent conversion chain:</w:t>
      </w:r>
    </w:p>
    <w:p>
      <w:pPr>
        <w:pStyle w:val="ListBullet"/>
        <w:ind w:left="360"/>
      </w:pPr>
      <w:r>
        <w:rPr>
          <w:sz w:val="22"/>
        </w:rPr>
        <w:t>Spectrophotometer / RAL / Pantone / Hex  →</w:t>
      </w:r>
    </w:p>
    <w:p>
      <w:pPr>
        <w:pStyle w:val="ListBullet"/>
        <w:ind w:left="360"/>
      </w:pPr>
      <w:r>
        <w:rPr>
          <w:sz w:val="22"/>
        </w:rPr>
        <w:t>CIE L*a*b*  (D65 illuminant)  →</w:t>
      </w:r>
    </w:p>
    <w:p>
      <w:pPr>
        <w:pStyle w:val="ListBullet"/>
        <w:ind w:left="360"/>
      </w:pPr>
      <w:r>
        <w:rPr>
          <w:sz w:val="22"/>
        </w:rPr>
        <w:t>XYZ (via inverse CIE f-function, D65 white point)  →</w:t>
      </w:r>
    </w:p>
    <w:p>
      <w:pPr>
        <w:pStyle w:val="ListBullet"/>
        <w:ind w:left="360"/>
      </w:pPr>
      <w:r>
        <w:rPr>
          <w:sz w:val="22"/>
        </w:rPr>
        <w:t>Per-channel normalised reflectance R, G, B  →</w:t>
      </w:r>
    </w:p>
    <w:p>
      <w:pPr>
        <w:pStyle w:val="ListBullet"/>
        <w:ind w:left="360"/>
      </w:pPr>
      <w:r>
        <w:rPr>
          <w:sz w:val="22"/>
        </w:rPr>
        <w:t>K/S ratio per channel (Kubelka-Munk)  →</w:t>
      </w:r>
    </w:p>
    <w:p>
      <w:pPr>
        <w:pStyle w:val="ListBullet"/>
        <w:ind w:left="360"/>
      </w:pPr>
      <w:r>
        <w:rPr>
          <w:sz w:val="22"/>
        </w:rPr>
        <w:t>Mixture K/S (additive summation)  →</w:t>
      </w:r>
    </w:p>
    <w:p>
      <w:pPr>
        <w:pStyle w:val="ListBullet"/>
        <w:ind w:left="360"/>
      </w:pPr>
      <w:r>
        <w:rPr>
          <w:sz w:val="22"/>
        </w:rPr>
        <w:t>Predicted reflectance R', G', B'  →</w:t>
      </w:r>
    </w:p>
    <w:p>
      <w:pPr>
        <w:pStyle w:val="ListBullet"/>
        <w:ind w:left="360"/>
      </w:pPr>
      <w:r>
        <w:rPr>
          <w:sz w:val="22"/>
        </w:rPr>
        <w:t>Predicted XYZ  →</w:t>
      </w:r>
    </w:p>
    <w:p>
      <w:pPr>
        <w:pStyle w:val="ListBullet"/>
        <w:ind w:left="360"/>
      </w:pPr>
      <w:r>
        <w:rPr>
          <w:sz w:val="22"/>
        </w:rPr>
        <w:t>Predicted L*a*b*  →</w:t>
      </w:r>
    </w:p>
    <w:p>
      <w:pPr>
        <w:pStyle w:val="ListBullet"/>
        <w:ind w:left="360"/>
      </w:pPr>
      <w:r>
        <w:rPr>
          <w:sz w:val="22"/>
        </w:rPr>
        <w:t>CIEDE2000 ΔE* vs. target</w:t>
      </w:r>
    </w:p>
    <w:p/>
    <w:p>
      <w:pPr>
        <w:jc w:val="center"/>
      </w:pPr>
      <w:r>
        <w:rPr>
          <w:b w:val="0"/>
          <w:i/>
          <w:sz w:val="18"/>
        </w:rPr>
        <w:t>Prepared by: Surya Master Batch Software System  |  Document: KM-WORKFLOW-001  |  Date: May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