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color w:val="595959"/>
          <w:sz w:val="18"/>
          <w:szCs w:val="18"/>
        </w:rPr>
      </w:pPr>
      <w:hyperlink r:id="rId1">
        <w:r w:rsidDel="00000000" w:rsidR="00000000" w:rsidRPr="00000000">
          <w:rPr>
            <w:color w:val="0000ee"/>
            <w:u w:val="single"/>
            <w:shd w:fill="auto" w:val="clear"/>
            <w:rtl w:val="0"/>
          </w:rPr>
          <w:t xml:space="preserve">1.4_APT122_FormativaFase1</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u3t80R5m4f70NOofw2VQmTHzQ2FDA_gQ4QC1t-Vlo48/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d+Q8M6CKbZz8r+wpuzoUPv30OA==">CgMxLjA4AHIhMXA1cHNiSzV5cm5HMFRHSFg5RDFxdnZWUFJ4Z1E3cEM4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