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single" w:color="0f172a" w:sz="18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 w:before="0" w:line="238" w:lineRule="exact"/>
            </w:pPr>
            <w:r>
              <w:rPr>
                <w:rFonts w:ascii="Arial" w:cs="Arial" w:eastAsia="Arial" w:hAnsi="Arial"/>
                <w:caps/>
                <w:color w:val="64748b"/>
                <w:spacing w:val="24"/>
                <w:sz w:val="17"/>
                <w:szCs w:val="17"/>
              </w:rPr>
              <w:t xml:space="preserve">Invoice</w:t>
            </w:r>
          </w:p>
          <w:p>
            <w:pPr>
              <w:spacing w:after="0" w:before="60" w:line="588" w:lineRule="exact"/>
            </w:pPr>
            <w:r>
              <w:rPr>
                <w:rFonts w:ascii="Arial" w:cs="Arial" w:eastAsia="Arial" w:hAnsi="Arial"/>
                <w:b/>
                <w:bCs/>
                <w:color w:val="0f172a"/>
                <w:sz w:val="42"/>
                <w:szCs w:val="42"/>
              </w:rPr>
              <w:t xml:space="preserve">#INV-4821</w:t>
            </w:r>
          </w:p>
        </w:tc>
        <w:tc>
          <w:tcPr>
            <w:tcW w:type="dxa" w:w="4680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600200" cy="457200"/>
                  <wp:effectExtent t="0" r="0" b="0" l="0"/>
                  <wp:docPr id="1" name="Meridian Analytics logo" descr="Meridian Analytics logo" title="Meridian Analytic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Meridian Analytics, Inc.</w:t>
            </w:r>
          </w:p>
          <w:p>
            <w:pPr>
              <w:spacing w:after="0" w:before="60" w:line="280" w:lineRule="exact"/>
              <w:jc w:val="righ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1200 Market Street, Suite 400</w:t>
            </w:r>
          </w:p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San Francisco, CA 94103</w:t>
            </w:r>
          </w:p>
        </w:tc>
      </w:tr>
    </w:tbl>
    <w:p>
      <w:pPr>
        <w:spacing w:after="30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e2e8f0" w:sz="6"/>
          <w:left w:val="single" w:color="e2e8f0" w:sz="6"/>
          <w:bottom w:val="single" w:color="e2e8f0" w:sz="6"/>
          <w:right w:val="single" w:color="e2e8f0" w:sz="6"/>
          <w:insideH w:val="none" w:color="auto" w:sz="0"/>
          <w:insideV w:val="none" w:color="auto" w:sz="0"/>
        </w:tblBorders>
        <w:tblLayout w:type="fixed"/>
      </w:tblPr>
      <w:tblGrid>
        <w:gridCol w:w="4680"/>
        <w:gridCol w:w="2340"/>
        <w:gridCol w:w="2340"/>
      </w:tblGrid>
      <w:tr>
        <w:tc>
          <w:tcPr>
            <w:tcW w:type="dxa" w:w="4680"/>
            <w:vMerge w:val="restart"/>
            <w:tcBorders>
              <w:right w:val="single" w:color="e2e8f0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 w:line="238" w:lineRule="exact"/>
            </w:pPr>
            <w:r>
              <w:rPr>
                <w:rFonts w:ascii="Arial" w:cs="Arial" w:eastAsia="Arial" w:hAnsi="Arial"/>
                <w:caps/>
                <w:color w:val="64748b"/>
                <w:spacing w:val="17"/>
                <w:sz w:val="17"/>
                <w:szCs w:val="17"/>
              </w:rPr>
              <w:t xml:space="preserve">Bill to</w:t>
            </w:r>
          </w:p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Northwind Traders LLC</w:t>
            </w:r>
          </w:p>
          <w:p>
            <w:pPr>
              <w:spacing w:after="0" w:before="60" w:line="280" w:lineRule="exac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Attn: Accounts Payable</w:t>
            </w:r>
          </w:p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88 Harbor Way · Boston, MA 02110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March 15</w:t>
            </w:r>
          </w:p>
        </w:tc>
      </w:tr>
      <w:tr>
        <w:tc>
          <w:tcPr>
            <w:vMerge w:val="continue"/>
            <w:tcBorders>
              <w:right w:val="single" w:color="e2e8f0" w:sz="6"/>
            </w:tcBorders>
          </w:tcPr>
          <w:p/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Due date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April 14</w:t>
            </w:r>
          </w:p>
        </w:tc>
      </w:tr>
      <w:tr>
        <w:tc>
          <w:tcPr>
            <w:vMerge w:val="continue"/>
            <w:tcBorders>
              <w:right w:val="single" w:color="e2e8f0" w:sz="6"/>
            </w:tcBorders>
          </w:tcPr>
          <w:p/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Terms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Net 30</w:t>
            </w:r>
          </w:p>
        </w:tc>
      </w:tr>
      <w:tr>
        <w:tc>
          <w:tcPr>
            <w:vMerge w:val="continue"/>
            <w:tcBorders>
              <w:right w:val="single" w:color="e2e8f0" w:sz="6"/>
            </w:tcBorders>
          </w:tcPr>
          <w:p/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 reference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NW-118</w:t>
            </w:r>
          </w:p>
        </w:tc>
      </w:tr>
    </w:tbl>
    <w:p>
      <w:pPr>
        <w:spacing w:after="27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  <w:tblLayout w:type="fixed"/>
      </w:tblPr>
      <w:tblGrid>
        <w:gridCol w:w="5428"/>
        <w:gridCol w:w="936"/>
        <w:gridCol w:w="1498"/>
        <w:gridCol w:w="1498"/>
      </w:tblGrid>
      <w:tr>
        <w:tc>
          <w:tcPr>
            <w:tcW w:type="dxa" w:w="5428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Qty</w:t>
            </w:r>
          </w:p>
        </w:tc>
        <w:tc>
          <w:tcPr>
            <w:tcW w:type="dxa" w:w="1498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Rate</w:t>
            </w:r>
          </w:p>
        </w:tc>
        <w:tc>
          <w:tcPr>
            <w:tcW w:type="dxa" w:w="1498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42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Platform migration — Phase 2 (engineering days)</w:t>
            </w:r>
          </w:p>
        </w:tc>
        <w:tc>
          <w:tcPr>
            <w:tcW w:type="dxa" w:w="936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149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$185.00</w:t>
            </w:r>
          </w:p>
        </w:tc>
        <w:tc>
          <w:tcPr>
            <w:tcW w:type="dxa" w:w="149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$2,220.00</w:t>
            </w:r>
          </w:p>
        </w:tc>
      </w:tr>
      <w:tr>
        <w:tc>
          <w:tcPr>
            <w:tcW w:type="dxa" w:w="5428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integration support (hourly)</w:t>
            </w:r>
          </w:p>
        </w:tc>
        <w:tc>
          <w:tcPr>
            <w:tcW w:type="dxa" w:w="936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1498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$165.00</w:t>
            </w:r>
          </w:p>
        </w:tc>
        <w:tc>
          <w:tcPr>
            <w:tcW w:type="dxa" w:w="1498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$1,320.00</w:t>
            </w:r>
          </w:p>
        </w:tc>
      </w:tr>
      <w:tr>
        <w:tc>
          <w:tcPr>
            <w:tcW w:type="dxa" w:w="542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On-site training — Boston (1 day)</w:t>
            </w:r>
          </w:p>
        </w:tc>
        <w:tc>
          <w:tcPr>
            <w:tcW w:type="dxa" w:w="936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49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$2,400.00</w:t>
            </w:r>
          </w:p>
        </w:tc>
        <w:tc>
          <w:tcPr>
            <w:tcW w:type="dxa" w:w="149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$2,400.00</w:t>
            </w:r>
          </w:p>
        </w:tc>
      </w:tr>
    </w:tbl>
    <w:p>
      <w:pPr>
        <w:spacing w:after="18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FFFFFF" w:sz="12"/>
          <w:left w:val="single" w:color="FFFFFF" w:sz="12"/>
          <w:bottom w:val="single" w:color="FFFFFF" w:sz="12"/>
          <w:right w:val="single" w:color="FFFFFF" w:sz="12"/>
          <w:insideH w:val="single" w:color="FFFFFF" w:sz="12"/>
          <w:insideV w:val="single" w:color="FFFFFF" w:sz="12"/>
        </w:tblBorders>
        <w:tblLayout w:type="fixed"/>
      </w:tblPr>
      <w:tblGrid>
        <w:gridCol w:w="5148"/>
        <w:gridCol w:w="2059"/>
        <w:gridCol w:w="2153"/>
      </w:tblGrid>
      <w:tr>
        <w:tc>
          <w:tcPr>
            <w:tcW w:type="dxa" w:w="5148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t xml:space="preserve"/>
            </w:r>
          </w:p>
        </w:tc>
        <w:tc>
          <w:tcPr>
            <w:tcW w:type="dxa" w:w="2059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Subtotal</w:t>
            </w:r>
          </w:p>
        </w:tc>
        <w:tc>
          <w:tcPr>
            <w:tcW w:type="dxa" w:w="2153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$5,940.00</w:t>
            </w:r>
          </w:p>
        </w:tc>
      </w:tr>
      <w:tr>
        <w:tc>
          <w:tcPr>
            <w:tcW w:type="dxa" w:w="5148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t xml:space="preserve"/>
            </w:r>
          </w:p>
        </w:tc>
        <w:tc>
          <w:tcPr>
            <w:tcW w:type="dxa" w:w="2059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Sales tax (6.25%)</w:t>
            </w:r>
          </w:p>
        </w:tc>
        <w:tc>
          <w:tcPr>
            <w:tcW w:type="dxa" w:w="2153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$371.25</w:t>
            </w:r>
          </w:p>
        </w:tc>
      </w:tr>
      <w:tr>
        <w:tc>
          <w:tcPr>
            <w:tcW w:type="dxa" w:w="5148"/>
            <w:shd w:fill="0f172a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t xml:space="preserve"/>
            </w:r>
          </w:p>
        </w:tc>
        <w:tc>
          <w:tcPr>
            <w:tcW w:type="dxa" w:w="2059"/>
            <w:shd w:fill="0f172a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due</w:t>
            </w:r>
          </w:p>
        </w:tc>
        <w:tc>
          <w:tcPr>
            <w:tcW w:type="dxa" w:w="2153"/>
            <w:shd w:fill="0f172a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$6,311.25</w:t>
            </w:r>
          </w:p>
        </w:tc>
      </w:tr>
    </w:tbl>
    <w:p>
      <w:pPr>
        <w:spacing w:after="30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2563eb" w:sz="24" w:space="11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80"/>
              <w:left w:type="dxa" w:w="210"/>
              <w:bottom w:type="dxa" w:w="180"/>
              <w:right w:type="dxa" w:w="210"/>
            </w:tcMar>
          </w:tcPr>
          <w:p>
            <w:pPr>
              <w:spacing w:after="0" w:before="0" w:line="294" w:lineRule="exact"/>
              <w:contextualSpacing w:val="false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Payment instructions:</w:t>
            </w: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Wire to Meridian Analytics · Routing 021000021 · Account ending 8842. Include invoice </w:t>
            </w: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#INV-4821</w:t>
            </w: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in the memo line. </w:t>
            </w:r>
          </w:p>
        </w:tc>
      </w:tr>
    </w:tbl>
    <w:p>
      <w:pPr>
        <w:spacing w:after="170" w:before="210" w:line="238" w:lineRule="atLeast"/>
        <w:textAlignment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Questions?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</w:t>
      </w:r>
      <w:hyperlink w:history="1" r:id="rId5bu6k0ubpavbnvpt3vhxs">
        <w:r>
          <w:rPr>
            <w:rStyle w:val="Hyperlink"/>
            <w:rFonts w:ascii="Arial" w:cs="Arial" w:eastAsia="Arial" w:hAnsi="Arial"/>
            <w:color w:val="2563eb"/>
            <w:sz w:val="17"/>
            <w:szCs w:val="17"/>
            <w:u w:val="single" w:color="2563eb"/>
          </w:rPr>
          <w:t xml:space="preserve">ar@meridian.example</w:t>
        </w:r>
      </w:hyperlink>
      <w:r>
        <w:rPr>
          <w:rFonts w:ascii="Arial" w:cs="Arial" w:eastAsia="Arial" w:hAnsi="Arial"/>
          <w:color w:val="94a3b8"/>
          <w:sz w:val="17"/>
          <w:szCs w:val="17"/>
        </w:rPr>
        <w:t xml:space="preserve"> 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· Thank you for your business.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bu6k0ubpavbnvpt3vhxs" Type="http://schemas.openxmlformats.org/officeDocument/2006/relationships/hyperlink" Target="mailto:ar@meridian.example" TargetMode="External"/><Relationship Id="rId7" Type="http://schemas.openxmlformats.org/officeDocument/2006/relationships/image" Target="media/cc9437b84676d8c5b0827a59ed35de043f9008c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2026-07-04T12:27:58.551Z</dcterms:created>
  <dcterms:modified xsi:type="dcterms:W3CDTF">2026-07-04T12:27:58.551Z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