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112B5" w14:textId="77777777" w:rsidR="00821B68" w:rsidRPr="00CC49AA" w:rsidRDefault="00821B68" w:rsidP="00821B68">
      <w:pPr>
        <w:tabs>
          <w:tab w:val="left" w:pos="1700"/>
        </w:tabs>
        <w:rPr>
          <w:rFonts w:ascii="Times New Roman" w:hAnsi="Times New Roman"/>
        </w:rPr>
      </w:pPr>
      <w:r w:rsidRPr="00CC49AA">
        <w:rPr>
          <w:rFonts w:ascii="Times New Roman" w:hAnsi="Times New Roman"/>
        </w:rPr>
        <w:t xml:space="preserve">Dear Editorial Board, </w:t>
      </w:r>
    </w:p>
    <w:p w14:paraId="2627A7EF" w14:textId="79FAB533" w:rsidR="00821B68" w:rsidRDefault="00821B68" w:rsidP="00821B68">
      <w:pPr>
        <w:tabs>
          <w:tab w:val="left" w:pos="1700"/>
        </w:tabs>
        <w:rPr>
          <w:rFonts w:ascii="Times New Roman" w:hAnsi="Times New Roman"/>
        </w:rPr>
      </w:pPr>
      <w:r w:rsidRPr="00CC49AA">
        <w:rPr>
          <w:rFonts w:ascii="Times New Roman" w:hAnsi="Times New Roman"/>
        </w:rPr>
        <w:t>We would like to submit a manuscript entitled “</w:t>
      </w:r>
      <w:r>
        <w:rPr>
          <w:rFonts w:ascii="Times New Roman" w:hAnsi="Times New Roman"/>
        </w:rPr>
        <w:t xml:space="preserve">Limited utility of residue masking </w:t>
      </w:r>
      <w:r w:rsidR="00FE1833">
        <w:rPr>
          <w:rFonts w:ascii="Times New Roman" w:hAnsi="Times New Roman"/>
        </w:rPr>
        <w:t>for</w:t>
      </w:r>
      <w:bookmarkStart w:id="0" w:name="_GoBack"/>
      <w:bookmarkEnd w:id="0"/>
      <w:r>
        <w:rPr>
          <w:rFonts w:ascii="Times New Roman" w:hAnsi="Times New Roman"/>
        </w:rPr>
        <w:t xml:space="preserve"> positive-selection inference</w:t>
      </w:r>
      <w:r w:rsidRPr="00CC49AA">
        <w:rPr>
          <w:rFonts w:ascii="Times New Roman" w:hAnsi="Times New Roman"/>
        </w:rPr>
        <w:t xml:space="preserve">” for your consideration </w:t>
      </w:r>
      <w:r w:rsidR="000F07F1">
        <w:rPr>
          <w:rFonts w:ascii="Times New Roman" w:hAnsi="Times New Roman"/>
        </w:rPr>
        <w:t>for</w:t>
      </w:r>
      <w:r w:rsidRPr="00CC49AA">
        <w:rPr>
          <w:rFonts w:ascii="Times New Roman" w:hAnsi="Times New Roman"/>
        </w:rPr>
        <w:t xml:space="preserve"> </w:t>
      </w:r>
      <w:r>
        <w:rPr>
          <w:rFonts w:ascii="Times New Roman" w:hAnsi="Times New Roman"/>
        </w:rPr>
        <w:t xml:space="preserve">publication in </w:t>
      </w:r>
      <w:r>
        <w:rPr>
          <w:rFonts w:ascii="Times New Roman" w:hAnsi="Times New Roman"/>
          <w:i/>
        </w:rPr>
        <w:t>Molecular Biology and Evolution</w:t>
      </w:r>
      <w:r>
        <w:rPr>
          <w:rFonts w:ascii="Times New Roman" w:hAnsi="Times New Roman"/>
        </w:rPr>
        <w:t>.</w:t>
      </w:r>
    </w:p>
    <w:p w14:paraId="5A62512B" w14:textId="77777777" w:rsidR="00821B68" w:rsidRDefault="00821B68" w:rsidP="00821B68">
      <w:pPr>
        <w:tabs>
          <w:tab w:val="left" w:pos="1700"/>
        </w:tabs>
        <w:rPr>
          <w:rFonts w:ascii="Times New Roman" w:hAnsi="Times New Roman"/>
        </w:rPr>
      </w:pPr>
      <w:r>
        <w:rPr>
          <w:rFonts w:ascii="Times New Roman" w:hAnsi="Times New Roman"/>
        </w:rPr>
        <w:t xml:space="preserve">It is well known that errors in multiple sequence alignments (MSAs) can introduce substantial bias into downstream applications, including phylogenetic reconstruction, ortholog identification, and evolutionary rate inference. In particular, low-quality MSAs have been shown to obscure positive-selection inference in protein-coding sequences and lead to erroneous conclusions. To minimize the extent of this issue, recent studies have advocated that researchers remove potentially confounding regions from MSAs to maximize signal. One such method to curate alignments, known as Guidance, has been widely adopted to identify poorly aligned regions in MSAs. </w:t>
      </w:r>
    </w:p>
    <w:p w14:paraId="4C89C625" w14:textId="5A0114A8" w:rsidR="009E2607" w:rsidRDefault="0063715C" w:rsidP="00821B68">
      <w:pPr>
        <w:tabs>
          <w:tab w:val="left" w:pos="1700"/>
        </w:tabs>
        <w:rPr>
          <w:rFonts w:ascii="Times New Roman" w:hAnsi="Times New Roman"/>
        </w:rPr>
      </w:pPr>
      <w:r>
        <w:rPr>
          <w:rFonts w:ascii="Times New Roman" w:hAnsi="Times New Roman"/>
        </w:rPr>
        <w:t>Studies</w:t>
      </w:r>
      <w:r w:rsidR="00224B1E">
        <w:rPr>
          <w:rFonts w:ascii="Times New Roman" w:hAnsi="Times New Roman"/>
        </w:rPr>
        <w:t xml:space="preserve"> on the efficacy of the Guidance filter, however, have yielded inconsistent results; while some have found that it significantly improves positive-selection inference, others have found that its use only marginally affects results. </w:t>
      </w:r>
      <w:r w:rsidR="003257FF">
        <w:rPr>
          <w:rFonts w:ascii="Times New Roman" w:hAnsi="Times New Roman"/>
        </w:rPr>
        <w:t xml:space="preserve">In order to reconcile these apparent contradictions, we have conducted a large-scale simulation-based study to fully elucidate the effect of applying the Guidance filter when inferring positive-selection. In particular, we have examined the effects of </w:t>
      </w:r>
      <w:r w:rsidR="009E2607">
        <w:rPr>
          <w:rFonts w:ascii="Times New Roman" w:hAnsi="Times New Roman"/>
        </w:rPr>
        <w:t xml:space="preserve">several </w:t>
      </w:r>
      <w:r w:rsidR="003257FF">
        <w:rPr>
          <w:rFonts w:ascii="Times New Roman" w:hAnsi="Times New Roman"/>
        </w:rPr>
        <w:t xml:space="preserve">novel </w:t>
      </w:r>
      <w:r w:rsidR="009E2607">
        <w:rPr>
          <w:rFonts w:ascii="Times New Roman" w:hAnsi="Times New Roman"/>
        </w:rPr>
        <w:t xml:space="preserve">Guidance-based scoring algorithms </w:t>
      </w:r>
      <w:r w:rsidR="009D1DF8">
        <w:rPr>
          <w:rFonts w:ascii="Times New Roman" w:hAnsi="Times New Roman"/>
        </w:rPr>
        <w:t>that</w:t>
      </w:r>
      <w:r w:rsidR="009E2607">
        <w:rPr>
          <w:rFonts w:ascii="Times New Roman" w:hAnsi="Times New Roman"/>
        </w:rPr>
        <w:t xml:space="preserve"> incorporate phylogenetic-weighting and penalize highly-gapped regions. </w:t>
      </w:r>
    </w:p>
    <w:p w14:paraId="08D0B431" w14:textId="5DCA9155" w:rsidR="00224B1E" w:rsidRDefault="009E2607" w:rsidP="00821B68">
      <w:pPr>
        <w:tabs>
          <w:tab w:val="left" w:pos="1700"/>
        </w:tabs>
        <w:rPr>
          <w:rFonts w:ascii="Times New Roman" w:hAnsi="Times New Roman"/>
        </w:rPr>
      </w:pPr>
      <w:r>
        <w:rPr>
          <w:rFonts w:ascii="Times New Roman" w:hAnsi="Times New Roman"/>
        </w:rPr>
        <w:t>We found that our gap-penalization algorithms improved inferences relative to the original Guidance, but</w:t>
      </w:r>
      <w:r w:rsidR="009D1DF8">
        <w:rPr>
          <w:rFonts w:ascii="Times New Roman" w:hAnsi="Times New Roman"/>
        </w:rPr>
        <w:t>,</w:t>
      </w:r>
      <w:r>
        <w:rPr>
          <w:rFonts w:ascii="Times New Roman" w:hAnsi="Times New Roman"/>
        </w:rPr>
        <w:t xml:space="preserve"> surprisingly</w:t>
      </w:r>
      <w:r w:rsidR="009D1DF8">
        <w:rPr>
          <w:rFonts w:ascii="Times New Roman" w:hAnsi="Times New Roman"/>
        </w:rPr>
        <w:t>,</w:t>
      </w:r>
      <w:r>
        <w:rPr>
          <w:rFonts w:ascii="Times New Roman" w:hAnsi="Times New Roman"/>
        </w:rPr>
        <w:t xml:space="preserve"> our phylogenetically</w:t>
      </w:r>
      <w:r w:rsidR="009D1DF8">
        <w:rPr>
          <w:rFonts w:ascii="Times New Roman" w:hAnsi="Times New Roman"/>
        </w:rPr>
        <w:t>-corrected scoring schemes did not behave significantly differently</w:t>
      </w:r>
      <w:r>
        <w:rPr>
          <w:rFonts w:ascii="Times New Roman" w:hAnsi="Times New Roman"/>
        </w:rPr>
        <w:t xml:space="preserve"> from the original Guidance. Even so, we noted that applying any Guidance-based filter has a minimal effect on </w:t>
      </w:r>
      <w:r w:rsidR="009D1DF8">
        <w:rPr>
          <w:rFonts w:ascii="Times New Roman" w:hAnsi="Times New Roman"/>
        </w:rPr>
        <w:t>positive-</w:t>
      </w:r>
      <w:r>
        <w:rPr>
          <w:rFonts w:ascii="Times New Roman" w:hAnsi="Times New Roman"/>
        </w:rPr>
        <w:t>selection</w:t>
      </w:r>
      <w:r w:rsidR="009D1DF8">
        <w:rPr>
          <w:rFonts w:ascii="Times New Roman" w:hAnsi="Times New Roman"/>
        </w:rPr>
        <w:t xml:space="preserve"> detection</w:t>
      </w:r>
      <w:r>
        <w:rPr>
          <w:rFonts w:ascii="Times New Roman" w:hAnsi="Times New Roman"/>
        </w:rPr>
        <w:t>, and in some cases</w:t>
      </w:r>
      <w:r w:rsidR="009D1DF8">
        <w:rPr>
          <w:rFonts w:ascii="Times New Roman" w:hAnsi="Times New Roman"/>
        </w:rPr>
        <w:t xml:space="preserve"> (in particular, when using a stringent filtering threshold)</w:t>
      </w:r>
      <w:r>
        <w:rPr>
          <w:rFonts w:ascii="Times New Roman" w:hAnsi="Times New Roman"/>
        </w:rPr>
        <w:t xml:space="preserve"> </w:t>
      </w:r>
      <w:r w:rsidR="009D1DF8">
        <w:rPr>
          <w:rFonts w:ascii="Times New Roman" w:hAnsi="Times New Roman"/>
        </w:rPr>
        <w:t xml:space="preserve">it </w:t>
      </w:r>
      <w:r>
        <w:rPr>
          <w:rFonts w:ascii="Times New Roman" w:hAnsi="Times New Roman"/>
        </w:rPr>
        <w:t>can even worsen the inference. We therefore conclude that using high-quality alignment and positive-selection inference software is much more beneficial to such analyses than is filtering an already existing alignment.</w:t>
      </w:r>
    </w:p>
    <w:p w14:paraId="5323345F" w14:textId="19A0CC72" w:rsidR="009D1DF8" w:rsidRDefault="009E2607" w:rsidP="00821B68">
      <w:pPr>
        <w:tabs>
          <w:tab w:val="left" w:pos="1700"/>
        </w:tabs>
        <w:rPr>
          <w:rFonts w:ascii="Times New Roman" w:hAnsi="Times New Roman"/>
        </w:rPr>
      </w:pPr>
      <w:r>
        <w:rPr>
          <w:rFonts w:ascii="Times New Roman" w:hAnsi="Times New Roman"/>
        </w:rPr>
        <w:t xml:space="preserve">We believe that results from our research will strongly benefit the molecular evolution community. As MSAs represent the most fundamental step in any sequence analysis, it is crucial </w:t>
      </w:r>
      <w:r w:rsidR="001122B0">
        <w:rPr>
          <w:rFonts w:ascii="Times New Roman" w:hAnsi="Times New Roman"/>
        </w:rPr>
        <w:t xml:space="preserve">that we fully understand how to </w:t>
      </w:r>
      <w:r w:rsidR="009D1DF8">
        <w:rPr>
          <w:rFonts w:ascii="Times New Roman" w:hAnsi="Times New Roman"/>
        </w:rPr>
        <w:t>efficiently and accurately use</w:t>
      </w:r>
      <w:r w:rsidR="001122B0">
        <w:rPr>
          <w:rFonts w:ascii="Times New Roman" w:hAnsi="Times New Roman"/>
        </w:rPr>
        <w:t xml:space="preserve"> MSAs </w:t>
      </w:r>
      <w:r w:rsidR="009D1DF8">
        <w:rPr>
          <w:rFonts w:ascii="Times New Roman" w:hAnsi="Times New Roman"/>
        </w:rPr>
        <w:t xml:space="preserve">in downstream applications, and our findings will help researchers ensure robust results in sequence analyses. </w:t>
      </w:r>
      <w:r w:rsidR="00EC46B2">
        <w:rPr>
          <w:rFonts w:ascii="Times New Roman" w:hAnsi="Times New Roman"/>
        </w:rPr>
        <w:t>We</w:t>
      </w:r>
      <w:r w:rsidR="009D1DF8">
        <w:rPr>
          <w:rFonts w:ascii="Times New Roman" w:hAnsi="Times New Roman"/>
        </w:rPr>
        <w:t xml:space="preserve"> look forward to hearing from you.</w:t>
      </w:r>
    </w:p>
    <w:p w14:paraId="48CFFD2B" w14:textId="77777777" w:rsidR="00237D4F" w:rsidRDefault="00237D4F" w:rsidP="00821B68">
      <w:pPr>
        <w:tabs>
          <w:tab w:val="left" w:pos="1700"/>
        </w:tabs>
        <w:rPr>
          <w:rFonts w:ascii="Times New Roman" w:hAnsi="Times New Roman"/>
        </w:rPr>
      </w:pPr>
    </w:p>
    <w:p w14:paraId="673F1D8A" w14:textId="77777777" w:rsidR="009D1DF8" w:rsidRDefault="009D1DF8" w:rsidP="00821B68">
      <w:pPr>
        <w:tabs>
          <w:tab w:val="left" w:pos="1700"/>
        </w:tabs>
        <w:rPr>
          <w:rFonts w:ascii="Times New Roman" w:hAnsi="Times New Roman"/>
        </w:rPr>
      </w:pPr>
      <w:r>
        <w:rPr>
          <w:rFonts w:ascii="Times New Roman" w:hAnsi="Times New Roman"/>
        </w:rPr>
        <w:t>Sincerely,</w:t>
      </w:r>
    </w:p>
    <w:p w14:paraId="652CE575" w14:textId="13E8118E" w:rsidR="00443D94" w:rsidRDefault="009D1DF8" w:rsidP="009D1DF8">
      <w:pPr>
        <w:tabs>
          <w:tab w:val="left" w:pos="1700"/>
        </w:tabs>
      </w:pPr>
      <w:r>
        <w:rPr>
          <w:rFonts w:ascii="Times New Roman" w:hAnsi="Times New Roman"/>
        </w:rPr>
        <w:t>Stephanie J. Spielman, Eric T. Dawson, and Claus O. Wilke</w:t>
      </w:r>
    </w:p>
    <w:sectPr w:rsidR="00443D94" w:rsidSect="003257FF">
      <w:headerReference w:type="default" r:id="rId7"/>
      <w:pgSz w:w="12240" w:h="15840"/>
      <w:pgMar w:top="520" w:right="1440" w:bottom="180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10EADF" w14:textId="77777777" w:rsidR="009D1DF8" w:rsidRDefault="009D1DF8" w:rsidP="00821B68">
      <w:pPr>
        <w:spacing w:after="0"/>
      </w:pPr>
      <w:r>
        <w:separator/>
      </w:r>
    </w:p>
  </w:endnote>
  <w:endnote w:type="continuationSeparator" w:id="0">
    <w:p w14:paraId="5B9F708E" w14:textId="77777777" w:rsidR="009D1DF8" w:rsidRDefault="009D1DF8" w:rsidP="00821B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6BACD3" w14:textId="77777777" w:rsidR="009D1DF8" w:rsidRDefault="009D1DF8" w:rsidP="00821B68">
      <w:pPr>
        <w:spacing w:after="0"/>
      </w:pPr>
      <w:r>
        <w:separator/>
      </w:r>
    </w:p>
  </w:footnote>
  <w:footnote w:type="continuationSeparator" w:id="0">
    <w:p w14:paraId="683FD7CA" w14:textId="77777777" w:rsidR="009D1DF8" w:rsidRDefault="009D1DF8" w:rsidP="00821B6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6424F0" w14:textId="77777777" w:rsidR="009D1DF8" w:rsidRDefault="009D1DF8" w:rsidP="003257FF">
    <w:pPr>
      <w:ind w:left="-360"/>
      <w:rPr>
        <w:i/>
        <w:sz w:val="20"/>
      </w:rPr>
    </w:pPr>
    <w:r>
      <w:rPr>
        <w:noProof/>
      </w:rPr>
      <mc:AlternateContent>
        <mc:Choice Requires="wps">
          <w:drawing>
            <wp:anchor distT="0" distB="0" distL="114300" distR="114300" simplePos="0" relativeHeight="251659264" behindDoc="0" locked="0" layoutInCell="1" allowOverlap="1" wp14:anchorId="215C8AAD" wp14:editId="7640C46B">
              <wp:simplePos x="0" y="0"/>
              <wp:positionH relativeFrom="column">
                <wp:posOffset>851535</wp:posOffset>
              </wp:positionH>
              <wp:positionV relativeFrom="paragraph">
                <wp:posOffset>2540</wp:posOffset>
              </wp:positionV>
              <wp:extent cx="5486400" cy="13716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964A4" w14:textId="77777777" w:rsidR="009D1DF8" w:rsidRDefault="009D1DF8" w:rsidP="003257FF">
                          <w:pPr>
                            <w:contextualSpacing/>
                            <w:rPr>
                              <w:caps/>
                              <w:sz w:val="20"/>
                            </w:rPr>
                          </w:pPr>
                          <w:r>
                            <w:rPr>
                              <w:smallCaps/>
                              <w:sz w:val="20"/>
                            </w:rPr>
                            <w:t>Department of Integrative Biology</w:t>
                          </w:r>
                        </w:p>
                        <w:p w14:paraId="0B66BB94" w14:textId="77777777" w:rsidR="009D1DF8" w:rsidRPr="00C4076F" w:rsidRDefault="009D1DF8" w:rsidP="003257FF">
                          <w:pPr>
                            <w:contextualSpacing/>
                            <w:rPr>
                              <w:caps/>
                              <w:sz w:val="20"/>
                            </w:rPr>
                          </w:pPr>
                          <w:r>
                            <w:rPr>
                              <w:caps/>
                              <w:sz w:val="20"/>
                            </w:rPr>
                            <w:t>205 W 24</w:t>
                          </w:r>
                          <w:r w:rsidRPr="00624DCE">
                            <w:rPr>
                              <w:caps/>
                              <w:sz w:val="20"/>
                              <w:vertAlign w:val="superscript"/>
                            </w:rPr>
                            <w:t>th</w:t>
                          </w:r>
                          <w:r>
                            <w:rPr>
                              <w:caps/>
                              <w:sz w:val="20"/>
                            </w:rPr>
                            <w:t xml:space="preserve"> Street</w:t>
                          </w:r>
                        </w:p>
                        <w:p w14:paraId="7F36C1A0" w14:textId="77777777" w:rsidR="009D1DF8" w:rsidRDefault="009D1DF8" w:rsidP="003257FF">
                          <w:pPr>
                            <w:spacing w:after="80"/>
                            <w:contextualSpacing/>
                            <w:rPr>
                              <w:smallCaps/>
                            </w:rPr>
                          </w:pPr>
                          <w:r>
                            <w:rPr>
                              <w:smallCaps/>
                            </w:rPr>
                            <w:t xml:space="preserve">THE </w:t>
                          </w:r>
                          <w:r>
                            <w:rPr>
                              <w:caps/>
                            </w:rPr>
                            <w:t>University of Texas at Austin</w:t>
                          </w:r>
                        </w:p>
                        <w:p w14:paraId="72AF2569" w14:textId="292628A2" w:rsidR="009D1DF8" w:rsidRDefault="009D1DF8" w:rsidP="003257FF">
                          <w:pPr>
                            <w:pBdr>
                              <w:top w:val="single" w:sz="4" w:space="1" w:color="000000"/>
                            </w:pBdr>
                            <w:ind w:right="-900"/>
                            <w:contextualSpacing/>
                            <w:rPr>
                              <w:i/>
                              <w:sz w:val="20"/>
                            </w:rPr>
                          </w:pPr>
                          <w:r>
                            <w:rPr>
                              <w:i/>
                              <w:sz w:val="20"/>
                            </w:rPr>
                            <w:t xml:space="preserve">Austin, Texas 78712  U.S.A.  • </w:t>
                          </w:r>
                          <w:r>
                            <w:rPr>
                              <w:rFonts w:ascii="Symbol" w:hAnsi="Symbol"/>
                              <w:i/>
                              <w:sz w:val="20"/>
                            </w:rPr>
                            <w:t></w:t>
                          </w:r>
                          <w:r>
                            <w:rPr>
                              <w:i/>
                              <w:sz w:val="20"/>
                            </w:rPr>
                            <w:t xml:space="preserve">(512) </w:t>
                          </w:r>
                          <w:r w:rsidR="00F5258E">
                            <w:rPr>
                              <w:i/>
                              <w:sz w:val="20"/>
                            </w:rPr>
                            <w:t>232</w:t>
                          </w:r>
                          <w:r>
                            <w:rPr>
                              <w:i/>
                              <w:sz w:val="20"/>
                            </w:rPr>
                            <w:t>-</w:t>
                          </w:r>
                          <w:r w:rsidR="00F5258E">
                            <w:rPr>
                              <w:i/>
                              <w:sz w:val="20"/>
                            </w:rPr>
                            <w:t>2459</w:t>
                          </w:r>
                          <w:r>
                            <w:rPr>
                              <w:i/>
                              <w:sz w:val="20"/>
                            </w:rPr>
                            <w:t xml:space="preserve">  •  fax (512) 471-3878-PAT  •  fax (512) 232-9529-BIO   </w:t>
                          </w:r>
                        </w:p>
                        <w:p w14:paraId="443B2AF3" w14:textId="77777777" w:rsidR="009D1DF8" w:rsidRDefault="009D1DF8" w:rsidP="003257FF">
                          <w:pPr>
                            <w:pBdr>
                              <w:top w:val="single" w:sz="4" w:space="1" w:color="000000"/>
                            </w:pBdr>
                            <w:ind w:right="-900"/>
                            <w:contextualSpacing/>
                            <w:rPr>
                              <w:i/>
                              <w:sz w:val="20"/>
                            </w:rPr>
                          </w:pPr>
                        </w:p>
                        <w:p w14:paraId="2CEB8538" w14:textId="77777777" w:rsidR="009D1DF8" w:rsidRDefault="009D1DF8"/>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67.05pt;margin-top:.2pt;width:6in;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" filled="f" stroked="f">
              <v:textbox inset=",7.2pt,,7.2pt">
                <w:txbxContent>
                  <w:p w14:paraId="280964A4" w14:textId="77777777" w:rsidR="009D1DF8" w:rsidRDefault="009D1DF8" w:rsidP="003257FF">
                    <w:pPr>
                      <w:contextualSpacing/>
                      <w:rPr>
                        <w:caps/>
                        <w:sz w:val="20"/>
                      </w:rPr>
                    </w:pPr>
                    <w:r>
                      <w:rPr>
                        <w:smallCaps/>
                        <w:sz w:val="20"/>
                      </w:rPr>
                      <w:t>Department of Integrative Biology</w:t>
                    </w:r>
                  </w:p>
                  <w:p w14:paraId="0B66BB94" w14:textId="77777777" w:rsidR="009D1DF8" w:rsidRPr="00C4076F" w:rsidRDefault="009D1DF8" w:rsidP="003257FF">
                    <w:pPr>
                      <w:contextualSpacing/>
                      <w:rPr>
                        <w:caps/>
                        <w:sz w:val="20"/>
                      </w:rPr>
                    </w:pPr>
                    <w:r>
                      <w:rPr>
                        <w:caps/>
                        <w:sz w:val="20"/>
                      </w:rPr>
                      <w:t>205 W 24</w:t>
                    </w:r>
                    <w:r w:rsidRPr="00624DCE">
                      <w:rPr>
                        <w:caps/>
                        <w:sz w:val="20"/>
                        <w:vertAlign w:val="superscript"/>
                      </w:rPr>
                      <w:t>th</w:t>
                    </w:r>
                    <w:r>
                      <w:rPr>
                        <w:caps/>
                        <w:sz w:val="20"/>
                      </w:rPr>
                      <w:t xml:space="preserve"> Street</w:t>
                    </w:r>
                  </w:p>
                  <w:p w14:paraId="7F36C1A0" w14:textId="77777777" w:rsidR="009D1DF8" w:rsidRDefault="009D1DF8" w:rsidP="003257FF">
                    <w:pPr>
                      <w:spacing w:after="80"/>
                      <w:contextualSpacing/>
                      <w:rPr>
                        <w:smallCaps/>
                      </w:rPr>
                    </w:pPr>
                    <w:r>
                      <w:rPr>
                        <w:smallCaps/>
                      </w:rPr>
                      <w:t xml:space="preserve">THE </w:t>
                    </w:r>
                    <w:r>
                      <w:rPr>
                        <w:caps/>
                      </w:rPr>
                      <w:t>University of Texas at Austin</w:t>
                    </w:r>
                  </w:p>
                  <w:p w14:paraId="72AF2569" w14:textId="292628A2" w:rsidR="009D1DF8" w:rsidRDefault="009D1DF8" w:rsidP="003257FF">
                    <w:pPr>
                      <w:pBdr>
                        <w:top w:val="single" w:sz="4" w:space="1" w:color="000000"/>
                      </w:pBdr>
                      <w:ind w:right="-900"/>
                      <w:contextualSpacing/>
                      <w:rPr>
                        <w:i/>
                        <w:sz w:val="20"/>
                      </w:rPr>
                    </w:pPr>
                    <w:r>
                      <w:rPr>
                        <w:i/>
                        <w:sz w:val="20"/>
                      </w:rPr>
                      <w:t xml:space="preserve">Austin, Texas </w:t>
                    </w:r>
                    <w:proofErr w:type="gramStart"/>
                    <w:r>
                      <w:rPr>
                        <w:i/>
                        <w:sz w:val="20"/>
                      </w:rPr>
                      <w:t>78712  U.S.A</w:t>
                    </w:r>
                    <w:proofErr w:type="gramEnd"/>
                    <w:r>
                      <w:rPr>
                        <w:i/>
                        <w:sz w:val="20"/>
                      </w:rPr>
                      <w:t xml:space="preserve">.  • </w:t>
                    </w:r>
                    <w:proofErr w:type="gramStart"/>
                    <w:r>
                      <w:rPr>
                        <w:rFonts w:ascii="Symbol" w:hAnsi="Symbol"/>
                        <w:i/>
                        <w:sz w:val="20"/>
                      </w:rPr>
                      <w:t></w:t>
                    </w:r>
                    <w:r>
                      <w:rPr>
                        <w:i/>
                        <w:sz w:val="20"/>
                      </w:rPr>
                      <w:t>(</w:t>
                    </w:r>
                    <w:proofErr w:type="gramEnd"/>
                    <w:r>
                      <w:rPr>
                        <w:i/>
                        <w:sz w:val="20"/>
                      </w:rPr>
                      <w:t xml:space="preserve">512) </w:t>
                    </w:r>
                    <w:r w:rsidR="00F5258E">
                      <w:rPr>
                        <w:i/>
                        <w:sz w:val="20"/>
                      </w:rPr>
                      <w:t>232</w:t>
                    </w:r>
                    <w:r>
                      <w:rPr>
                        <w:i/>
                        <w:sz w:val="20"/>
                      </w:rPr>
                      <w:t>-</w:t>
                    </w:r>
                    <w:r w:rsidR="00F5258E">
                      <w:rPr>
                        <w:i/>
                        <w:sz w:val="20"/>
                      </w:rPr>
                      <w:t>2459</w:t>
                    </w:r>
                    <w:r>
                      <w:rPr>
                        <w:i/>
                        <w:sz w:val="20"/>
                      </w:rPr>
                      <w:t xml:space="preserve">  •  fax (512) 471-3878-PAT  •  fax (512) 232-9529-BIO   </w:t>
                    </w:r>
                  </w:p>
                  <w:p w14:paraId="443B2AF3" w14:textId="77777777" w:rsidR="009D1DF8" w:rsidRDefault="009D1DF8" w:rsidP="003257FF">
                    <w:pPr>
                      <w:pBdr>
                        <w:top w:val="single" w:sz="4" w:space="1" w:color="000000"/>
                      </w:pBdr>
                      <w:ind w:right="-900"/>
                      <w:contextualSpacing/>
                      <w:rPr>
                        <w:i/>
                        <w:sz w:val="20"/>
                      </w:rPr>
                    </w:pPr>
                  </w:p>
                  <w:p w14:paraId="2CEB8538" w14:textId="77777777" w:rsidR="009D1DF8" w:rsidRDefault="009D1DF8"/>
                </w:txbxContent>
              </v:textbox>
            </v:shape>
          </w:pict>
        </mc:Fallback>
      </mc:AlternateContent>
    </w:r>
    <w:r>
      <w:rPr>
        <w:noProof/>
      </w:rPr>
      <w:drawing>
        <wp:inline distT="0" distB="0" distL="0" distR="0" wp14:anchorId="2DBC3834" wp14:editId="28C4FC22">
          <wp:extent cx="1046944" cy="10312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8645" cy="1032915"/>
                  </a:xfrm>
                  <a:prstGeom prst="rect">
                    <a:avLst/>
                  </a:prstGeom>
                  <a:noFill/>
                  <a:ln>
                    <a:noFill/>
                  </a:ln>
                </pic:spPr>
              </pic:pic>
            </a:graphicData>
          </a:graphic>
        </wp:inline>
      </w:drawing>
    </w:r>
    <w:r>
      <w:tab/>
    </w:r>
  </w:p>
  <w:p w14:paraId="39E9D870" w14:textId="77777777" w:rsidR="009D1DF8" w:rsidRDefault="009D1DF8" w:rsidP="003257FF">
    <w:pPr>
      <w:pStyle w:val="Header"/>
      <w:tabs>
        <w:tab w:val="clear" w:pos="4320"/>
        <w:tab w:val="clear" w:pos="8640"/>
        <w:tab w:val="left" w:pos="213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B68"/>
    <w:rsid w:val="000F07F1"/>
    <w:rsid w:val="001122B0"/>
    <w:rsid w:val="00224B1E"/>
    <w:rsid w:val="00237D4F"/>
    <w:rsid w:val="002F2B25"/>
    <w:rsid w:val="003257FF"/>
    <w:rsid w:val="00443D94"/>
    <w:rsid w:val="005E2171"/>
    <w:rsid w:val="0063715C"/>
    <w:rsid w:val="00821B68"/>
    <w:rsid w:val="009D1DF8"/>
    <w:rsid w:val="009E2607"/>
    <w:rsid w:val="00A77204"/>
    <w:rsid w:val="00EC46B2"/>
    <w:rsid w:val="00F5258E"/>
    <w:rsid w:val="00FE18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C8C6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B68"/>
    <w:pPr>
      <w:spacing w:after="20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B68"/>
    <w:pPr>
      <w:tabs>
        <w:tab w:val="center" w:pos="4320"/>
        <w:tab w:val="right" w:pos="8640"/>
      </w:tabs>
    </w:pPr>
  </w:style>
  <w:style w:type="character" w:customStyle="1" w:styleId="HeaderChar">
    <w:name w:val="Header Char"/>
    <w:basedOn w:val="DefaultParagraphFont"/>
    <w:link w:val="Header"/>
    <w:uiPriority w:val="99"/>
    <w:rsid w:val="00821B68"/>
    <w:rPr>
      <w:rFonts w:ascii="Cambria" w:eastAsia="Cambria" w:hAnsi="Cambria" w:cs="Times New Roman"/>
    </w:rPr>
  </w:style>
  <w:style w:type="paragraph" w:styleId="BalloonText">
    <w:name w:val="Balloon Text"/>
    <w:basedOn w:val="Normal"/>
    <w:link w:val="BalloonTextChar"/>
    <w:uiPriority w:val="99"/>
    <w:semiHidden/>
    <w:unhideWhenUsed/>
    <w:rsid w:val="00821B6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1B68"/>
    <w:rPr>
      <w:rFonts w:ascii="Lucida Grande" w:eastAsia="Cambria" w:hAnsi="Lucida Grande" w:cs="Lucida Grande"/>
      <w:sz w:val="18"/>
      <w:szCs w:val="18"/>
    </w:rPr>
  </w:style>
  <w:style w:type="paragraph" w:styleId="Footer">
    <w:name w:val="footer"/>
    <w:basedOn w:val="Normal"/>
    <w:link w:val="FooterChar"/>
    <w:uiPriority w:val="99"/>
    <w:unhideWhenUsed/>
    <w:rsid w:val="00821B68"/>
    <w:pPr>
      <w:tabs>
        <w:tab w:val="center" w:pos="4320"/>
        <w:tab w:val="right" w:pos="8640"/>
      </w:tabs>
      <w:spacing w:after="0"/>
    </w:pPr>
  </w:style>
  <w:style w:type="character" w:customStyle="1" w:styleId="FooterChar">
    <w:name w:val="Footer Char"/>
    <w:basedOn w:val="DefaultParagraphFont"/>
    <w:link w:val="Footer"/>
    <w:uiPriority w:val="99"/>
    <w:rsid w:val="00821B68"/>
    <w:rPr>
      <w:rFonts w:ascii="Cambria" w:eastAsia="Cambria" w:hAnsi="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B68"/>
    <w:pPr>
      <w:spacing w:after="20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B68"/>
    <w:pPr>
      <w:tabs>
        <w:tab w:val="center" w:pos="4320"/>
        <w:tab w:val="right" w:pos="8640"/>
      </w:tabs>
    </w:pPr>
  </w:style>
  <w:style w:type="character" w:customStyle="1" w:styleId="HeaderChar">
    <w:name w:val="Header Char"/>
    <w:basedOn w:val="DefaultParagraphFont"/>
    <w:link w:val="Header"/>
    <w:uiPriority w:val="99"/>
    <w:rsid w:val="00821B68"/>
    <w:rPr>
      <w:rFonts w:ascii="Cambria" w:eastAsia="Cambria" w:hAnsi="Cambria" w:cs="Times New Roman"/>
    </w:rPr>
  </w:style>
  <w:style w:type="paragraph" w:styleId="BalloonText">
    <w:name w:val="Balloon Text"/>
    <w:basedOn w:val="Normal"/>
    <w:link w:val="BalloonTextChar"/>
    <w:uiPriority w:val="99"/>
    <w:semiHidden/>
    <w:unhideWhenUsed/>
    <w:rsid w:val="00821B6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1B68"/>
    <w:rPr>
      <w:rFonts w:ascii="Lucida Grande" w:eastAsia="Cambria" w:hAnsi="Lucida Grande" w:cs="Lucida Grande"/>
      <w:sz w:val="18"/>
      <w:szCs w:val="18"/>
    </w:rPr>
  </w:style>
  <w:style w:type="paragraph" w:styleId="Footer">
    <w:name w:val="footer"/>
    <w:basedOn w:val="Normal"/>
    <w:link w:val="FooterChar"/>
    <w:uiPriority w:val="99"/>
    <w:unhideWhenUsed/>
    <w:rsid w:val="00821B68"/>
    <w:pPr>
      <w:tabs>
        <w:tab w:val="center" w:pos="4320"/>
        <w:tab w:val="right" w:pos="8640"/>
      </w:tabs>
      <w:spacing w:after="0"/>
    </w:pPr>
  </w:style>
  <w:style w:type="character" w:customStyle="1" w:styleId="FooterChar">
    <w:name w:val="Footer Char"/>
    <w:basedOn w:val="DefaultParagraphFont"/>
    <w:link w:val="Footer"/>
    <w:uiPriority w:val="99"/>
    <w:rsid w:val="00821B68"/>
    <w:rPr>
      <w:rFonts w:ascii="Cambria" w:eastAsia="Cambria"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2216</Characters>
  <Application>Microsoft Macintosh Word</Application>
  <DocSecurity>0</DocSecurity>
  <Lines>18</Lines>
  <Paragraphs>5</Paragraphs>
  <ScaleCrop>false</ScaleCrop>
  <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Spielman</dc:creator>
  <cp:keywords/>
  <dc:description/>
  <cp:lastModifiedBy>Stephanie Spielman</cp:lastModifiedBy>
  <cp:revision>3</cp:revision>
  <cp:lastPrinted>2014-02-17T18:25:00Z</cp:lastPrinted>
  <dcterms:created xsi:type="dcterms:W3CDTF">2014-02-17T18:32:00Z</dcterms:created>
  <dcterms:modified xsi:type="dcterms:W3CDTF">2014-02-17T18:34:00Z</dcterms:modified>
</cp:coreProperties>
</file>