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CE27" w14:textId="42FCE887" w:rsidR="00780485" w:rsidRDefault="00780485" w:rsidP="00780485">
      <w:pPr>
        <w:spacing w:after="120" w:line="264" w:lineRule="auto"/>
        <w:rPr>
          <w:rFonts w:ascii="Calibri" w:hAnsi="Calibri" w:cs="Calibri"/>
          <w:b/>
          <w:bCs/>
          <w:sz w:val="22"/>
        </w:rPr>
      </w:pPr>
      <w:r w:rsidRPr="003C03C4">
        <w:rPr>
          <w:rFonts w:ascii="Calibri" w:hAnsi="Calibri" w:cs="Calibri"/>
          <w:b/>
          <w:bCs/>
          <w:sz w:val="22"/>
        </w:rPr>
        <w:t>IIR #2 Participant Pulse Question</w:t>
      </w:r>
      <w:r w:rsidR="00F32766">
        <w:rPr>
          <w:rFonts w:ascii="Calibri" w:hAnsi="Calibri" w:cs="Calibri"/>
          <w:b/>
          <w:bCs/>
          <w:sz w:val="22"/>
        </w:rPr>
        <w:t xml:space="preserve"> Form</w:t>
      </w:r>
    </w:p>
    <w:p w14:paraId="45BA8AA5" w14:textId="2780BDF9" w:rsidR="00F32766" w:rsidRPr="003A7F45" w:rsidRDefault="005D1DDF" w:rsidP="003A7F45">
      <w:pPr>
        <w:spacing w:after="120" w:line="264" w:lineRule="auto"/>
        <w:ind w:firstLine="720"/>
        <w:rPr>
          <w:rFonts w:ascii="Calibri" w:hAnsi="Calibri" w:cs="Calibri"/>
          <w:sz w:val="22"/>
        </w:rPr>
      </w:pPr>
      <w:r w:rsidRPr="005D1DDF">
        <w:rPr>
          <w:rFonts w:ascii="Calibri" w:hAnsi="Calibri" w:cs="Calibri"/>
          <w:b/>
          <w:bCs/>
          <w:sz w:val="22"/>
        </w:rPr>
        <w:t>***</w:t>
      </w:r>
      <w:r w:rsidR="009101B6" w:rsidRPr="009101B6">
        <w:rPr>
          <w:rFonts w:ascii="Calibri" w:hAnsi="Calibri" w:cs="Calibri"/>
          <w:sz w:val="22"/>
        </w:rPr>
        <w:t xml:space="preserve">Identify your </w:t>
      </w:r>
      <w:r w:rsidR="00740EF3" w:rsidRPr="009101B6">
        <w:rPr>
          <w:rFonts w:ascii="Calibri" w:hAnsi="Calibri" w:cs="Calibri"/>
          <w:sz w:val="22"/>
        </w:rPr>
        <w:t xml:space="preserve">Government </w:t>
      </w:r>
      <w:r w:rsidR="009101B6" w:rsidRPr="009101B6">
        <w:rPr>
          <w:rFonts w:ascii="Calibri" w:hAnsi="Calibri" w:cs="Calibri"/>
          <w:sz w:val="22"/>
        </w:rPr>
        <w:t>Function/</w:t>
      </w:r>
      <w:r w:rsidR="00740EF3" w:rsidRPr="009101B6">
        <w:rPr>
          <w:rFonts w:ascii="Calibri" w:hAnsi="Calibri" w:cs="Calibri"/>
          <w:sz w:val="22"/>
        </w:rPr>
        <w:t xml:space="preserve">Role: </w:t>
      </w:r>
      <w:r w:rsidR="003A7F45" w:rsidRPr="003C03C4">
        <w:rPr>
          <w:rFonts w:ascii="Calibri" w:hAnsi="Calibri" w:cs="Calibri"/>
          <w:sz w:val="22"/>
        </w:rPr>
        <w:t xml:space="preserve">[Text response] </w:t>
      </w:r>
    </w:p>
    <w:p w14:paraId="2BF6920D"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1. Planning Architecture and Common Understanding</w:t>
      </w:r>
    </w:p>
    <w:p w14:paraId="2D4DB525"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Does the emerging planning architecture appear to provide a clear and credible foundation for organizing remaining scope, and did IIR #2 participants across Government, contractor, product, and functional organizations appear to share a common understanding of how that architecture supports IMS loading, PMB development, and recovery priorities?</w:t>
      </w:r>
    </w:p>
    <w:p w14:paraId="192B1DAB"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261DD8B4"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620F31FA" w14:textId="77777777" w:rsidR="00780485" w:rsidRPr="003C03C4"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What evidence increased or reduced confidence in </w:t>
      </w:r>
      <w:proofErr w:type="gramStart"/>
      <w:r w:rsidRPr="003C03C4">
        <w:rPr>
          <w:rFonts w:ascii="Calibri" w:hAnsi="Calibri" w:cs="Calibri"/>
          <w:sz w:val="22"/>
        </w:rPr>
        <w:t>the planning</w:t>
      </w:r>
      <w:proofErr w:type="gramEnd"/>
      <w:r w:rsidRPr="003C03C4">
        <w:rPr>
          <w:rFonts w:ascii="Calibri" w:hAnsi="Calibri" w:cs="Calibri"/>
          <w:sz w:val="22"/>
        </w:rPr>
        <w:t xml:space="preserve"> architecture? </w:t>
      </w:r>
    </w:p>
    <w:p w14:paraId="7BFD33AF" w14:textId="77777777" w:rsidR="00780485" w:rsidRPr="003C03C4"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Did Government and contractor participants appear aligned on the purpose, structure, and use of the architecture? </w:t>
      </w:r>
    </w:p>
    <w:p w14:paraId="3BB4C80C" w14:textId="77777777" w:rsidR="00780485" w:rsidRPr="003C03C4"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Were there areas where terminology, expectations, or understanding appeared inconsistent? </w:t>
      </w:r>
    </w:p>
    <w:p w14:paraId="216B376C" w14:textId="0EA9F673" w:rsidR="00780485"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Did governance and decision-making arrangements appear clear enough to support continued architecture maturation? </w:t>
      </w:r>
    </w:p>
    <w:p w14:paraId="2939F384" w14:textId="2960465D" w:rsidR="00780485" w:rsidRDefault="0018126F" w:rsidP="00780485">
      <w:pPr>
        <w:spacing w:after="120" w:line="264" w:lineRule="auto"/>
        <w:rPr>
          <w:rFonts w:ascii="Calibri" w:hAnsi="Calibri" w:cs="Calibri"/>
          <w:sz w:val="22"/>
        </w:rPr>
      </w:pPr>
      <w:r w:rsidRPr="00E97E51">
        <w:rPr>
          <w:rFonts w:ascii="Calibri" w:hAnsi="Calibri" w:cs="Calibri"/>
          <w:b/>
          <w:bCs/>
          <w:noProof/>
          <w:sz w:val="22"/>
        </w:rPr>
        <mc:AlternateContent>
          <mc:Choice Requires="wps">
            <w:drawing>
              <wp:anchor distT="45720" distB="45720" distL="114300" distR="114300" simplePos="0" relativeHeight="251668480" behindDoc="0" locked="0" layoutInCell="1" allowOverlap="1" wp14:anchorId="7065AAE5" wp14:editId="79B370B4">
                <wp:simplePos x="0" y="0"/>
                <wp:positionH relativeFrom="margin">
                  <wp:posOffset>51435</wp:posOffset>
                </wp:positionH>
                <wp:positionV relativeFrom="paragraph">
                  <wp:posOffset>294640</wp:posOffset>
                </wp:positionV>
                <wp:extent cx="6035040" cy="3728720"/>
                <wp:effectExtent l="0" t="0" r="22860" b="24130"/>
                <wp:wrapSquare wrapText="bothSides"/>
                <wp:docPr id="842421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3728720"/>
                        </a:xfrm>
                        <a:prstGeom prst="rect">
                          <a:avLst/>
                        </a:prstGeom>
                        <a:solidFill>
                          <a:srgbClr val="FFFFFF"/>
                        </a:solidFill>
                        <a:ln w="9525">
                          <a:solidFill>
                            <a:srgbClr val="000000"/>
                          </a:solidFill>
                          <a:miter lim="800000"/>
                          <a:headEnd/>
                          <a:tailEnd/>
                        </a:ln>
                      </wps:spPr>
                      <wps:txbx>
                        <w:txbxContent>
                          <w:p w14:paraId="7E9BB802" w14:textId="5FCCA73C" w:rsidR="00E97E51" w:rsidRDefault="00E97E51">
                            <w:r>
                              <w:t>[Text Response</w:t>
                            </w:r>
                            <w:r w:rsidR="002E026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65AAE5" id="_x0000_t202" coordsize="21600,21600" o:spt="202" path="m,l,21600r21600,l21600,xe">
                <v:stroke joinstyle="miter"/>
                <v:path gradientshapeok="t" o:connecttype="rect"/>
              </v:shapetype>
              <v:shape id="Text Box 2" o:spid="_x0000_s1026" type="#_x0000_t202" style="position:absolute;margin-left:4.05pt;margin-top:23.2pt;width:475.2pt;height:293.6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">
                <v:textbox>
                  <w:txbxContent>
                    <w:p w14:paraId="7E9BB802" w14:textId="5FCCA73C" w:rsidR="00E97E51" w:rsidRDefault="00E97E51">
                      <w:r>
                        <w:t>[Text Response</w:t>
                      </w:r>
                      <w:r w:rsidR="002E0261">
                        <w:t>]</w:t>
                      </w:r>
                    </w:p>
                  </w:txbxContent>
                </v:textbox>
                <w10:wrap type="square" anchorx="margin"/>
              </v:shape>
            </w:pict>
          </mc:Fallback>
        </mc:AlternateContent>
      </w:r>
      <w:r w:rsidR="00780485" w:rsidRPr="003C03C4">
        <w:rPr>
          <w:rFonts w:ascii="Calibri" w:hAnsi="Calibri" w:cs="Calibri"/>
          <w:b/>
          <w:bCs/>
          <w:sz w:val="22"/>
        </w:rPr>
        <w:t>Comments / Observations:</w:t>
      </w:r>
      <w:r w:rsidR="00780485" w:rsidRPr="003C03C4">
        <w:rPr>
          <w:rFonts w:ascii="Calibri" w:hAnsi="Calibri" w:cs="Calibri"/>
          <w:sz w:val="22"/>
        </w:rPr>
        <w:br/>
      </w:r>
    </w:p>
    <w:p w14:paraId="0A425E53" w14:textId="53C04F15" w:rsidR="00E97E51" w:rsidRDefault="00E97E51" w:rsidP="00780485">
      <w:pPr>
        <w:spacing w:after="120" w:line="264" w:lineRule="auto"/>
        <w:rPr>
          <w:rFonts w:ascii="Calibri" w:hAnsi="Calibri" w:cs="Calibri"/>
          <w:sz w:val="22"/>
        </w:rPr>
      </w:pPr>
    </w:p>
    <w:p w14:paraId="2F3FDB28" w14:textId="2B1F5B49" w:rsidR="00780485" w:rsidRPr="003C03C4" w:rsidRDefault="00780485" w:rsidP="00780485">
      <w:pPr>
        <w:spacing w:after="120" w:line="264" w:lineRule="auto"/>
        <w:rPr>
          <w:rFonts w:ascii="Calibri" w:hAnsi="Calibri" w:cs="Calibri"/>
          <w:sz w:val="22"/>
        </w:rPr>
      </w:pPr>
    </w:p>
    <w:p w14:paraId="2D2FCAB8" w14:textId="12BB91BB" w:rsidR="00496050" w:rsidRDefault="00496050">
      <w:pPr>
        <w:rPr>
          <w:rFonts w:ascii="Calibri" w:hAnsi="Calibri" w:cs="Calibri"/>
          <w:b/>
          <w:bCs/>
          <w:sz w:val="22"/>
        </w:rPr>
      </w:pPr>
      <w:r>
        <w:rPr>
          <w:rFonts w:ascii="Calibri" w:hAnsi="Calibri" w:cs="Calibri"/>
          <w:b/>
          <w:bCs/>
          <w:sz w:val="22"/>
        </w:rPr>
        <w:br w:type="page"/>
      </w:r>
    </w:p>
    <w:p w14:paraId="3FC75CF5" w14:textId="1E7FF03B"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2. Scope, Ownership, and Accountability</w:t>
      </w:r>
    </w:p>
    <w:p w14:paraId="5E45EB29"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Does the review provide confidence that remaining contractor scope is identified, organized, assigned, and traceable to requirements, deliverables, program commitments, and responsible organizations, and did the discussion show clear ownership, accountability, and willingness to resolve scope gaps or ambiguities?</w:t>
      </w:r>
    </w:p>
    <w:p w14:paraId="3B5B5AA9"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3AB1EC46"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Were scope boundaries, ownership, and responsibilities clear? </w:t>
      </w:r>
    </w:p>
    <w:p w14:paraId="56C1FBF7"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Were major program commitments, objectives, and deliverable expectations traceable through the planning architecture and understood consistently? </w:t>
      </w:r>
    </w:p>
    <w:p w14:paraId="6AEC17F5"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Did participants acknowledge scope gaps, overlaps, or uncertainties where they existed? </w:t>
      </w:r>
    </w:p>
    <w:p w14:paraId="7E5FFB0D"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Did the review environment support candid discussion of unresolved scope or ownership issues? </w:t>
      </w:r>
    </w:p>
    <w:p w14:paraId="432F150A" w14:textId="7D8AB42D"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722C99BE" w14:textId="0DB6D31C" w:rsidR="00496050" w:rsidRDefault="0018126F" w:rsidP="0018126F">
      <w:pPr>
        <w:spacing w:after="120" w:line="264" w:lineRule="auto"/>
        <w:rPr>
          <w:rFonts w:ascii="Calibri" w:hAnsi="Calibri" w:cs="Calibri"/>
          <w:b/>
          <w:bCs/>
          <w:sz w:val="22"/>
        </w:rPr>
      </w:pPr>
      <w:r w:rsidRPr="00E97E51">
        <w:rPr>
          <w:rFonts w:ascii="Calibri" w:hAnsi="Calibri" w:cs="Calibri"/>
          <w:b/>
          <w:bCs/>
          <w:noProof/>
          <w:sz w:val="22"/>
        </w:rPr>
        <mc:AlternateContent>
          <mc:Choice Requires="wps">
            <w:drawing>
              <wp:anchor distT="45720" distB="45720" distL="114300" distR="114300" simplePos="0" relativeHeight="251670528" behindDoc="0" locked="0" layoutInCell="1" allowOverlap="1" wp14:anchorId="6DD67004" wp14:editId="1E50C9A5">
                <wp:simplePos x="0" y="0"/>
                <wp:positionH relativeFrom="margin">
                  <wp:posOffset>-4445</wp:posOffset>
                </wp:positionH>
                <wp:positionV relativeFrom="paragraph">
                  <wp:posOffset>313055</wp:posOffset>
                </wp:positionV>
                <wp:extent cx="6153785" cy="4157980"/>
                <wp:effectExtent l="0" t="0" r="18415" b="13970"/>
                <wp:wrapSquare wrapText="bothSides"/>
                <wp:docPr id="749754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785" cy="4157980"/>
                        </a:xfrm>
                        <a:prstGeom prst="rect">
                          <a:avLst/>
                        </a:prstGeom>
                        <a:solidFill>
                          <a:srgbClr val="FFFFFF"/>
                        </a:solidFill>
                        <a:ln w="9525">
                          <a:solidFill>
                            <a:srgbClr val="000000"/>
                          </a:solidFill>
                          <a:miter lim="800000"/>
                          <a:headEnd/>
                          <a:tailEnd/>
                        </a:ln>
                      </wps:spPr>
                      <wps:txbx>
                        <w:txbxContent>
                          <w:p w14:paraId="087EA273" w14:textId="77777777" w:rsidR="0018126F" w:rsidRDefault="0018126F" w:rsidP="0018126F">
                            <w:r>
                              <w:t>[Text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67004" id="_x0000_s1027" type="#_x0000_t202" style="position:absolute;margin-left:-.35pt;margin-top:24.65pt;width:484.55pt;height:327.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">
                <v:textbox>
                  <w:txbxContent>
                    <w:p w14:paraId="087EA273" w14:textId="77777777" w:rsidR="0018126F" w:rsidRDefault="0018126F" w:rsidP="0018126F">
                      <w:r>
                        <w:t>[Text Response]</w:t>
                      </w:r>
                    </w:p>
                  </w:txbxContent>
                </v:textbox>
                <w10:wrap type="square" anchorx="margin"/>
              </v:shape>
            </w:pict>
          </mc:Fallback>
        </mc:AlternateContent>
      </w:r>
      <w:r w:rsidR="00780485" w:rsidRPr="003C03C4">
        <w:rPr>
          <w:rFonts w:ascii="Calibri" w:hAnsi="Calibri" w:cs="Calibri"/>
          <w:b/>
          <w:bCs/>
          <w:sz w:val="22"/>
        </w:rPr>
        <w:t>Comments / Observations:</w:t>
      </w:r>
      <w:r w:rsidR="00780485" w:rsidRPr="003C03C4">
        <w:rPr>
          <w:rFonts w:ascii="Calibri" w:hAnsi="Calibri" w:cs="Calibri"/>
          <w:sz w:val="22"/>
        </w:rPr>
        <w:br/>
      </w:r>
      <w:r w:rsidR="00496050">
        <w:rPr>
          <w:rFonts w:ascii="Calibri" w:hAnsi="Calibri" w:cs="Calibri"/>
          <w:b/>
          <w:bCs/>
          <w:sz w:val="22"/>
        </w:rPr>
        <w:br w:type="page"/>
      </w:r>
    </w:p>
    <w:p w14:paraId="41F1943F" w14:textId="1D80D308"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3. Planning Logic, Assumptions, and Evidence Quality</w:t>
      </w:r>
    </w:p>
    <w:p w14:paraId="6BD1074E"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Did the contractor provide credible planning logic, duration rationale, QBD / quantity-based data, and task-development assumptions, and did the review discussion demonstrate openness to challenging, clarifying, or improving unsupported assumptions?</w:t>
      </w:r>
    </w:p>
    <w:p w14:paraId="4D12340C"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4E637BD0" w14:textId="77777777" w:rsidR="00780485" w:rsidRPr="003C03C4" w:rsidRDefault="00780485">
      <w:pPr>
        <w:numPr>
          <w:ilvl w:val="0"/>
          <w:numId w:val="43"/>
        </w:numPr>
        <w:spacing w:after="120" w:line="264" w:lineRule="auto"/>
        <w:rPr>
          <w:rFonts w:ascii="Calibri" w:hAnsi="Calibri" w:cs="Calibri"/>
          <w:sz w:val="22"/>
        </w:rPr>
      </w:pPr>
      <w:proofErr w:type="spellStart"/>
      <w:r w:rsidRPr="003C03C4">
        <w:rPr>
          <w:rFonts w:ascii="Calibri" w:hAnsi="Calibri" w:cs="Calibri"/>
          <w:sz w:val="22"/>
        </w:rPr>
        <w:t>Were</w:t>
      </w:r>
      <w:proofErr w:type="spellEnd"/>
      <w:r w:rsidRPr="003C03C4">
        <w:rPr>
          <w:rFonts w:ascii="Calibri" w:hAnsi="Calibri" w:cs="Calibri"/>
          <w:sz w:val="22"/>
        </w:rPr>
        <w:t xml:space="preserve"> planning assumptions and duration bases understandable and traceable? </w:t>
      </w:r>
    </w:p>
    <w:p w14:paraId="5991B107"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Were unsupported assumptions challenged or clarified? </w:t>
      </w:r>
    </w:p>
    <w:p w14:paraId="45414AE9"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Did participants demonstrate a disciplined approach to improving planning evidence before IMS loading? </w:t>
      </w:r>
    </w:p>
    <w:p w14:paraId="74E39FAA"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Were there signs of pressure to accept weak rationale, incomplete evidence, or optimistic assumptions? </w:t>
      </w:r>
    </w:p>
    <w:p w14:paraId="5B71207C"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1DF82C43" w14:textId="42FF47FE" w:rsidR="00780485" w:rsidRPr="003C03C4" w:rsidRDefault="0018126F" w:rsidP="00780485">
      <w:pPr>
        <w:spacing w:after="120" w:line="264" w:lineRule="auto"/>
        <w:rPr>
          <w:rFonts w:ascii="Calibri" w:hAnsi="Calibri" w:cs="Calibri"/>
          <w:sz w:val="22"/>
        </w:rPr>
      </w:pPr>
      <w:r w:rsidRPr="00E97E51">
        <w:rPr>
          <w:rFonts w:ascii="Calibri" w:hAnsi="Calibri" w:cs="Calibri"/>
          <w:b/>
          <w:bCs/>
          <w:noProof/>
          <w:sz w:val="22"/>
        </w:rPr>
        <mc:AlternateContent>
          <mc:Choice Requires="wps">
            <w:drawing>
              <wp:anchor distT="45720" distB="45720" distL="114300" distR="114300" simplePos="0" relativeHeight="251672576" behindDoc="0" locked="0" layoutInCell="1" allowOverlap="1" wp14:anchorId="5679A527" wp14:editId="13C1A6C2">
                <wp:simplePos x="0" y="0"/>
                <wp:positionH relativeFrom="margin">
                  <wp:posOffset>0</wp:posOffset>
                </wp:positionH>
                <wp:positionV relativeFrom="paragraph">
                  <wp:posOffset>235585</wp:posOffset>
                </wp:positionV>
                <wp:extent cx="6153785" cy="4157980"/>
                <wp:effectExtent l="0" t="0" r="18415" b="13970"/>
                <wp:wrapSquare wrapText="bothSides"/>
                <wp:docPr id="1982968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785" cy="4157980"/>
                        </a:xfrm>
                        <a:prstGeom prst="rect">
                          <a:avLst/>
                        </a:prstGeom>
                        <a:solidFill>
                          <a:srgbClr val="FFFFFF"/>
                        </a:solidFill>
                        <a:ln w="9525">
                          <a:solidFill>
                            <a:srgbClr val="000000"/>
                          </a:solidFill>
                          <a:miter lim="800000"/>
                          <a:headEnd/>
                          <a:tailEnd/>
                        </a:ln>
                      </wps:spPr>
                      <wps:txbx>
                        <w:txbxContent>
                          <w:p w14:paraId="3058353E" w14:textId="77777777" w:rsidR="0018126F" w:rsidRDefault="0018126F" w:rsidP="0018126F">
                            <w:r>
                              <w:t>[Text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9A527" id="_x0000_s1028" type="#_x0000_t202" style="position:absolute;margin-left:0;margin-top:18.55pt;width:484.55pt;height:327.4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">
                <v:textbox>
                  <w:txbxContent>
                    <w:p w14:paraId="3058353E" w14:textId="77777777" w:rsidR="0018126F" w:rsidRDefault="0018126F" w:rsidP="0018126F">
                      <w:r>
                        <w:t>[Text Response]</w:t>
                      </w:r>
                    </w:p>
                  </w:txbxContent>
                </v:textbox>
                <w10:wrap type="square" anchorx="margin"/>
              </v:shape>
            </w:pict>
          </mc:Fallback>
        </mc:AlternateContent>
      </w:r>
      <w:r w:rsidR="00780485" w:rsidRPr="003C03C4">
        <w:rPr>
          <w:rFonts w:ascii="Calibri" w:hAnsi="Calibri" w:cs="Calibri"/>
          <w:b/>
          <w:bCs/>
          <w:sz w:val="22"/>
        </w:rPr>
        <w:t>Comments / Observations:</w:t>
      </w:r>
      <w:r w:rsidR="00780485" w:rsidRPr="003C03C4">
        <w:rPr>
          <w:rFonts w:ascii="Calibri" w:hAnsi="Calibri" w:cs="Calibri"/>
          <w:sz w:val="22"/>
        </w:rPr>
        <w:br/>
      </w:r>
    </w:p>
    <w:p w14:paraId="54C6B971" w14:textId="77777777" w:rsidR="00780485" w:rsidRDefault="00780485" w:rsidP="00780485">
      <w:pPr>
        <w:rPr>
          <w:rFonts w:ascii="Calibri" w:hAnsi="Calibri" w:cs="Calibri"/>
          <w:b/>
          <w:bCs/>
          <w:sz w:val="22"/>
        </w:rPr>
      </w:pPr>
      <w:r>
        <w:rPr>
          <w:rFonts w:ascii="Calibri" w:hAnsi="Calibri" w:cs="Calibri"/>
          <w:b/>
          <w:bCs/>
          <w:sz w:val="22"/>
        </w:rPr>
        <w:br w:type="page"/>
      </w:r>
    </w:p>
    <w:p w14:paraId="66C4F93E" w14:textId="1304A4F4"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4. Cross-Product / Cross-Function Integration and Coordination</w:t>
      </w:r>
    </w:p>
    <w:p w14:paraId="2D9AAD85" w14:textId="66952D16"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Are major execution flows, interfaces, dependencies, supplier boundaries, Giver / Receiver relationships, and handoffs sufficiently visible, and did the review demonstrate effective cross-product / cross-function coordination to manage them?</w:t>
      </w:r>
    </w:p>
    <w:p w14:paraId="21FF93AC"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64D0E47B" w14:textId="0B3962A3"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Were cross-product, cross-function, supplier, business-unit, or organizational dependencies clearly identified? </w:t>
      </w:r>
    </w:p>
    <w:p w14:paraId="3CDA28F6" w14:textId="0F33C723"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Did the right participants appear to be engaged in resolving integration issues? </w:t>
      </w:r>
    </w:p>
    <w:p w14:paraId="18623CE3" w14:textId="77777777"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Were handoffs and interfaces managed as shared execution issues rather than isolated product-team concerns? </w:t>
      </w:r>
    </w:p>
    <w:p w14:paraId="0BC689F0" w14:textId="5A08D51B"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Were coordination needs, decision points, or unresolved dependencies visible enough to support follow-up? </w:t>
      </w:r>
    </w:p>
    <w:p w14:paraId="5AA67BE0" w14:textId="4F90FC3D"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3B9E2787" w14:textId="226A6011" w:rsidR="00780485" w:rsidRDefault="007F3400" w:rsidP="007F3400">
      <w:pPr>
        <w:spacing w:after="120" w:line="264" w:lineRule="auto"/>
        <w:rPr>
          <w:rFonts w:ascii="Calibri" w:hAnsi="Calibri" w:cs="Calibri"/>
          <w:b/>
          <w:bCs/>
          <w:sz w:val="22"/>
        </w:rPr>
      </w:pPr>
      <w:r w:rsidRPr="00E97E51">
        <w:rPr>
          <w:rFonts w:ascii="Calibri" w:hAnsi="Calibri" w:cs="Calibri"/>
          <w:b/>
          <w:bCs/>
          <w:noProof/>
          <w:sz w:val="22"/>
        </w:rPr>
        <mc:AlternateContent>
          <mc:Choice Requires="wps">
            <w:drawing>
              <wp:anchor distT="45720" distB="45720" distL="114300" distR="114300" simplePos="0" relativeHeight="251674624" behindDoc="0" locked="0" layoutInCell="1" allowOverlap="1" wp14:anchorId="39D27A2F" wp14:editId="248ACC66">
                <wp:simplePos x="0" y="0"/>
                <wp:positionH relativeFrom="margin">
                  <wp:align>left</wp:align>
                </wp:positionH>
                <wp:positionV relativeFrom="paragraph">
                  <wp:posOffset>466725</wp:posOffset>
                </wp:positionV>
                <wp:extent cx="6381750" cy="3771900"/>
                <wp:effectExtent l="0" t="0" r="19050" b="19050"/>
                <wp:wrapSquare wrapText="bothSides"/>
                <wp:docPr id="410362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3771900"/>
                        </a:xfrm>
                        <a:prstGeom prst="rect">
                          <a:avLst/>
                        </a:prstGeom>
                        <a:solidFill>
                          <a:srgbClr val="FFFFFF"/>
                        </a:solidFill>
                        <a:ln w="9525">
                          <a:solidFill>
                            <a:srgbClr val="000000"/>
                          </a:solidFill>
                          <a:miter lim="800000"/>
                          <a:headEnd/>
                          <a:tailEnd/>
                        </a:ln>
                      </wps:spPr>
                      <wps:txbx>
                        <w:txbxContent>
                          <w:p w14:paraId="2724E19F" w14:textId="77777777" w:rsidR="007F3400" w:rsidRDefault="007F3400" w:rsidP="007F3400">
                            <w:r>
                              <w:t>[Text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27A2F" id="_x0000_s1029" type="#_x0000_t202" style="position:absolute;margin-left:0;margin-top:36.75pt;width:502.5pt;height:297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">
                <v:textbox>
                  <w:txbxContent>
                    <w:p w14:paraId="2724E19F" w14:textId="77777777" w:rsidR="007F3400" w:rsidRDefault="007F3400" w:rsidP="007F3400">
                      <w:r>
                        <w:t>[Text Response]</w:t>
                      </w:r>
                    </w:p>
                  </w:txbxContent>
                </v:textbox>
                <w10:wrap type="square" anchorx="margin"/>
              </v:shape>
            </w:pict>
          </mc:Fallback>
        </mc:AlternateContent>
      </w:r>
      <w:r w:rsidR="00780485" w:rsidRPr="003C03C4">
        <w:rPr>
          <w:rFonts w:ascii="Calibri" w:hAnsi="Calibri" w:cs="Calibri"/>
          <w:b/>
          <w:bCs/>
          <w:sz w:val="22"/>
        </w:rPr>
        <w:t>Comments / Observations:</w:t>
      </w:r>
      <w:r w:rsidR="00780485">
        <w:rPr>
          <w:rFonts w:ascii="Calibri" w:hAnsi="Calibri" w:cs="Calibri"/>
          <w:b/>
          <w:bCs/>
          <w:sz w:val="22"/>
        </w:rPr>
        <w:br w:type="page"/>
      </w:r>
    </w:p>
    <w:p w14:paraId="3D5F4AF9"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5. Risk, Assumption, Constraint, and Barrier Visibility</w:t>
      </w:r>
    </w:p>
    <w:p w14:paraId="0BCBFFA3"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Were significant risks, assumptions, constraints, opportunities, supplier uncertainties, and organizational barriers made visible during IIR #2, and did participants appear willing and able to communicate them clearly for follow-up?</w:t>
      </w:r>
    </w:p>
    <w:p w14:paraId="2C1AC724"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1A566907"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risks and assumptions connected to planning decisions? </w:t>
      </w:r>
    </w:p>
    <w:p w14:paraId="0007E6D2"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organizational or communication barriers affecting planning maturity visible? </w:t>
      </w:r>
    </w:p>
    <w:p w14:paraId="4A2EBF62"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supplier uncertainties, change-control implications, or unresolved dependencies discussed candidly? </w:t>
      </w:r>
    </w:p>
    <w:p w14:paraId="7E70FC2C"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opportunities for improvement identified, or did the discussion focus only on problems? </w:t>
      </w:r>
    </w:p>
    <w:p w14:paraId="4F872F33"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102AA440" w14:textId="2124D811" w:rsidR="00780485" w:rsidRPr="003C03C4" w:rsidRDefault="00AE3617" w:rsidP="00780485">
      <w:pPr>
        <w:spacing w:after="120" w:line="264" w:lineRule="auto"/>
        <w:rPr>
          <w:rFonts w:ascii="Calibri" w:hAnsi="Calibri" w:cs="Calibri"/>
          <w:sz w:val="22"/>
        </w:rPr>
      </w:pPr>
      <w:r w:rsidRPr="00E97E51">
        <w:rPr>
          <w:rFonts w:ascii="Calibri" w:hAnsi="Calibri" w:cs="Calibri"/>
          <w:b/>
          <w:bCs/>
          <w:noProof/>
          <w:sz w:val="22"/>
        </w:rPr>
        <mc:AlternateContent>
          <mc:Choice Requires="wps">
            <w:drawing>
              <wp:anchor distT="45720" distB="45720" distL="114300" distR="114300" simplePos="0" relativeHeight="251676672" behindDoc="0" locked="0" layoutInCell="1" allowOverlap="1" wp14:anchorId="1E7A31F0" wp14:editId="6C0235D0">
                <wp:simplePos x="0" y="0"/>
                <wp:positionH relativeFrom="margin">
                  <wp:align>left</wp:align>
                </wp:positionH>
                <wp:positionV relativeFrom="paragraph">
                  <wp:posOffset>384810</wp:posOffset>
                </wp:positionV>
                <wp:extent cx="6076950" cy="4152900"/>
                <wp:effectExtent l="0" t="0" r="19050" b="19050"/>
                <wp:wrapSquare wrapText="bothSides"/>
                <wp:docPr id="208445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4152900"/>
                        </a:xfrm>
                        <a:prstGeom prst="rect">
                          <a:avLst/>
                        </a:prstGeom>
                        <a:solidFill>
                          <a:srgbClr val="FFFFFF"/>
                        </a:solidFill>
                        <a:ln w="9525">
                          <a:solidFill>
                            <a:srgbClr val="000000"/>
                          </a:solidFill>
                          <a:miter lim="800000"/>
                          <a:headEnd/>
                          <a:tailEnd/>
                        </a:ln>
                      </wps:spPr>
                      <wps:txbx>
                        <w:txbxContent>
                          <w:p w14:paraId="7DA584AF" w14:textId="77777777" w:rsidR="00AE3617" w:rsidRDefault="00AE3617" w:rsidP="00AE3617">
                            <w:r>
                              <w:t>[Text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A31F0" id="_x0000_s1030" type="#_x0000_t202" style="position:absolute;margin-left:0;margin-top:30.3pt;width:478.5pt;height:327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">
                <v:textbox>
                  <w:txbxContent>
                    <w:p w14:paraId="7DA584AF" w14:textId="77777777" w:rsidR="00AE3617" w:rsidRDefault="00AE3617" w:rsidP="00AE3617">
                      <w:r>
                        <w:t>[Text Response]</w:t>
                      </w:r>
                    </w:p>
                  </w:txbxContent>
                </v:textbox>
                <w10:wrap type="square" anchorx="margin"/>
              </v:shape>
            </w:pict>
          </mc:Fallback>
        </mc:AlternateContent>
      </w:r>
      <w:r w:rsidR="00780485" w:rsidRPr="003C03C4">
        <w:rPr>
          <w:rFonts w:ascii="Calibri" w:hAnsi="Calibri" w:cs="Calibri"/>
          <w:b/>
          <w:bCs/>
          <w:sz w:val="22"/>
        </w:rPr>
        <w:t>Comments / Observations:</w:t>
      </w:r>
      <w:r w:rsidR="00780485" w:rsidRPr="003C03C4">
        <w:rPr>
          <w:rFonts w:ascii="Calibri" w:hAnsi="Calibri" w:cs="Calibri"/>
          <w:sz w:val="22"/>
        </w:rPr>
        <w:br/>
      </w:r>
    </w:p>
    <w:p w14:paraId="4EEBF43B" w14:textId="65AD2648" w:rsidR="00780485" w:rsidRDefault="00780485" w:rsidP="00780485">
      <w:pPr>
        <w:rPr>
          <w:rFonts w:ascii="Calibri" w:hAnsi="Calibri" w:cs="Calibri"/>
          <w:b/>
          <w:bCs/>
          <w:sz w:val="22"/>
        </w:rPr>
      </w:pPr>
      <w:r>
        <w:rPr>
          <w:rFonts w:ascii="Calibri" w:hAnsi="Calibri" w:cs="Calibri"/>
          <w:b/>
          <w:bCs/>
          <w:sz w:val="22"/>
        </w:rPr>
        <w:br w:type="page"/>
      </w:r>
    </w:p>
    <w:p w14:paraId="4D055220" w14:textId="61134E85"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6. Leadership, Governance, Stakeholder Engagement, and Decision Environment</w:t>
      </w:r>
    </w:p>
    <w:p w14:paraId="602C7588" w14:textId="505A89B2"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Did leadership actions, organizational priorities, governance mechanisms, stakeholder participation, and decision processes appear to support timely issue resolution, planning alignment, recovery progress, and continued maturation toward IMS loading and PMB implementation?</w:t>
      </w:r>
    </w:p>
    <w:p w14:paraId="24A5CF6E" w14:textId="0E80736F"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08136D74" w14:textId="77777777"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Were priorities, decision paths, and expectations clear? </w:t>
      </w:r>
    </w:p>
    <w:p w14:paraId="6C5AC159" w14:textId="577378D5"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Did leadership reinforce realism, integration, and issue resolution? </w:t>
      </w:r>
    </w:p>
    <w:p w14:paraId="70B854BC" w14:textId="70C5DD62"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Were the right Government, contractor, functional, supplier, and decision-making stakeholders engaged at the right level? </w:t>
      </w:r>
    </w:p>
    <w:p w14:paraId="6A97B598" w14:textId="04272428"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Were any governance, participation, or decision-making barriers observed that could slow planning maturation? </w:t>
      </w:r>
    </w:p>
    <w:p w14:paraId="591E6774" w14:textId="488E8708"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351365C8" w14:textId="1EDF2C0E" w:rsidR="00780485" w:rsidRDefault="00AE3617" w:rsidP="00496050">
      <w:pPr>
        <w:spacing w:after="120" w:line="264" w:lineRule="auto"/>
        <w:rPr>
          <w:rFonts w:ascii="Calibri" w:hAnsi="Calibri" w:cs="Calibri"/>
          <w:b/>
          <w:bCs/>
          <w:sz w:val="22"/>
        </w:rPr>
      </w:pPr>
      <w:r w:rsidRPr="00E97E51">
        <w:rPr>
          <w:rFonts w:ascii="Calibri" w:hAnsi="Calibri" w:cs="Calibri"/>
          <w:b/>
          <w:bCs/>
          <w:noProof/>
          <w:sz w:val="22"/>
        </w:rPr>
        <mc:AlternateContent>
          <mc:Choice Requires="wps">
            <w:drawing>
              <wp:anchor distT="45720" distB="45720" distL="114300" distR="114300" simplePos="0" relativeHeight="251678720" behindDoc="0" locked="0" layoutInCell="1" allowOverlap="1" wp14:anchorId="3A537627" wp14:editId="36605DA6">
                <wp:simplePos x="0" y="0"/>
                <wp:positionH relativeFrom="margin">
                  <wp:align>left</wp:align>
                </wp:positionH>
                <wp:positionV relativeFrom="paragraph">
                  <wp:posOffset>349885</wp:posOffset>
                </wp:positionV>
                <wp:extent cx="6191250" cy="3962400"/>
                <wp:effectExtent l="0" t="0" r="19050" b="19050"/>
                <wp:wrapSquare wrapText="bothSides"/>
                <wp:docPr id="564925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962400"/>
                        </a:xfrm>
                        <a:prstGeom prst="rect">
                          <a:avLst/>
                        </a:prstGeom>
                        <a:solidFill>
                          <a:srgbClr val="FFFFFF"/>
                        </a:solidFill>
                        <a:ln w="9525">
                          <a:solidFill>
                            <a:srgbClr val="000000"/>
                          </a:solidFill>
                          <a:miter lim="800000"/>
                          <a:headEnd/>
                          <a:tailEnd/>
                        </a:ln>
                      </wps:spPr>
                      <wps:txbx>
                        <w:txbxContent>
                          <w:p w14:paraId="245C2241" w14:textId="77777777" w:rsidR="00AE3617" w:rsidRDefault="00AE3617" w:rsidP="00AE3617">
                            <w:r>
                              <w:t>[Text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37627" id="_x0000_s1031" type="#_x0000_t202" style="position:absolute;margin-left:0;margin-top:27.55pt;width:487.5pt;height:312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">
                <v:textbox>
                  <w:txbxContent>
                    <w:p w14:paraId="245C2241" w14:textId="77777777" w:rsidR="00AE3617" w:rsidRDefault="00AE3617" w:rsidP="00AE3617">
                      <w:r>
                        <w:t>[Text Response]</w:t>
                      </w:r>
                    </w:p>
                  </w:txbxContent>
                </v:textbox>
                <w10:wrap type="square" anchorx="margin"/>
              </v:shape>
            </w:pict>
          </mc:Fallback>
        </mc:AlternateContent>
      </w:r>
      <w:r w:rsidR="00780485" w:rsidRPr="003C03C4">
        <w:rPr>
          <w:rFonts w:ascii="Calibri" w:hAnsi="Calibri" w:cs="Calibri"/>
          <w:b/>
          <w:bCs/>
          <w:sz w:val="22"/>
        </w:rPr>
        <w:t>Comments / Observations:</w:t>
      </w:r>
      <w:r w:rsidR="00780485" w:rsidRPr="003C03C4">
        <w:rPr>
          <w:rFonts w:ascii="Calibri" w:hAnsi="Calibri" w:cs="Calibri"/>
          <w:sz w:val="22"/>
        </w:rPr>
        <w:br/>
      </w:r>
      <w:r w:rsidR="00780485">
        <w:rPr>
          <w:rFonts w:ascii="Calibri" w:hAnsi="Calibri" w:cs="Calibri"/>
          <w:b/>
          <w:bCs/>
          <w:sz w:val="22"/>
        </w:rPr>
        <w:br w:type="page"/>
      </w:r>
    </w:p>
    <w:p w14:paraId="44346C91"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7. Overall Confidence and Recovery Environment</w:t>
      </w:r>
    </w:p>
    <w:p w14:paraId="2A35D862" w14:textId="116A95E3"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 xml:space="preserve">Overall, </w:t>
      </w:r>
      <w:proofErr w:type="gramStart"/>
      <w:r w:rsidRPr="003C03C4">
        <w:rPr>
          <w:rFonts w:ascii="Calibri" w:hAnsi="Calibri" w:cs="Calibri"/>
          <w:sz w:val="22"/>
        </w:rPr>
        <w:t>do</w:t>
      </w:r>
      <w:proofErr w:type="gramEnd"/>
      <w:r w:rsidRPr="003C03C4">
        <w:rPr>
          <w:rFonts w:ascii="Calibri" w:hAnsi="Calibri" w:cs="Calibri"/>
          <w:sz w:val="22"/>
        </w:rPr>
        <w:t xml:space="preserve"> the IIR #2 evidence, discussions, behaviors, organizational conditions, and recovery environment provide confidence that the contractor and Government are positioned to continue maturing the planning architecture toward IMS loading, PMB implementation, and follow-on IIRs?</w:t>
      </w:r>
    </w:p>
    <w:p w14:paraId="6EBAFC0B"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16642709" w14:textId="645F6C74"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w:t>
      </w:r>
      <w:proofErr w:type="gramStart"/>
      <w:r w:rsidRPr="003C03C4">
        <w:rPr>
          <w:rFonts w:ascii="Calibri" w:hAnsi="Calibri" w:cs="Calibri"/>
          <w:sz w:val="22"/>
        </w:rPr>
        <w:t>most</w:t>
      </w:r>
      <w:proofErr w:type="gramEnd"/>
      <w:r w:rsidRPr="003C03C4">
        <w:rPr>
          <w:rFonts w:ascii="Calibri" w:hAnsi="Calibri" w:cs="Calibri"/>
          <w:sz w:val="22"/>
        </w:rPr>
        <w:t xml:space="preserve"> </w:t>
      </w:r>
      <w:proofErr w:type="gramStart"/>
      <w:r w:rsidRPr="003C03C4">
        <w:rPr>
          <w:rFonts w:ascii="Calibri" w:hAnsi="Calibri" w:cs="Calibri"/>
          <w:sz w:val="22"/>
        </w:rPr>
        <w:t>increased confidence</w:t>
      </w:r>
      <w:proofErr w:type="gramEnd"/>
      <w:r w:rsidRPr="003C03C4">
        <w:rPr>
          <w:rFonts w:ascii="Calibri" w:hAnsi="Calibri" w:cs="Calibri"/>
          <w:sz w:val="22"/>
        </w:rPr>
        <w:t xml:space="preserve">? </w:t>
      </w:r>
    </w:p>
    <w:p w14:paraId="1B3A539F" w14:textId="77777777"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most reduced confidence? </w:t>
      </w:r>
    </w:p>
    <w:p w14:paraId="27A6BBF3" w14:textId="410A6DB3"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should leadership understand about the environment affecting planning maturation? </w:t>
      </w:r>
    </w:p>
    <w:p w14:paraId="4285342A" w14:textId="445D6F52"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Did the teams appear to have the people, data, tools, and analytical support needed to continue maturing the planning architecture after IIR #2? </w:t>
      </w:r>
    </w:p>
    <w:p w14:paraId="0B2F15C3" w14:textId="0903F713"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should be carried forward into IIR #3, IIR #4, IIR #5, or IBR preparation? </w:t>
      </w:r>
    </w:p>
    <w:p w14:paraId="28629FE6" w14:textId="58789B9D" w:rsidR="00780485" w:rsidRPr="003C03C4" w:rsidRDefault="002B524F" w:rsidP="00780485">
      <w:pPr>
        <w:spacing w:after="120" w:line="264" w:lineRule="auto"/>
        <w:rPr>
          <w:rFonts w:ascii="Calibri" w:hAnsi="Calibri" w:cs="Calibri"/>
          <w:sz w:val="22"/>
        </w:rPr>
      </w:pPr>
      <w:r w:rsidRPr="00E97E51">
        <w:rPr>
          <w:rFonts w:ascii="Calibri" w:hAnsi="Calibri" w:cs="Calibri"/>
          <w:b/>
          <w:bCs/>
          <w:noProof/>
          <w:sz w:val="22"/>
        </w:rPr>
        <mc:AlternateContent>
          <mc:Choice Requires="wps">
            <w:drawing>
              <wp:anchor distT="45720" distB="45720" distL="114300" distR="114300" simplePos="0" relativeHeight="251680768" behindDoc="0" locked="0" layoutInCell="1" allowOverlap="1" wp14:anchorId="0A1CE1F0" wp14:editId="71885C3C">
                <wp:simplePos x="0" y="0"/>
                <wp:positionH relativeFrom="margin">
                  <wp:posOffset>-38100</wp:posOffset>
                </wp:positionH>
                <wp:positionV relativeFrom="paragraph">
                  <wp:posOffset>1376045</wp:posOffset>
                </wp:positionV>
                <wp:extent cx="6153785" cy="4157980"/>
                <wp:effectExtent l="0" t="0" r="18415" b="13970"/>
                <wp:wrapSquare wrapText="bothSides"/>
                <wp:docPr id="1903402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785" cy="4157980"/>
                        </a:xfrm>
                        <a:prstGeom prst="rect">
                          <a:avLst/>
                        </a:prstGeom>
                        <a:solidFill>
                          <a:srgbClr val="FFFFFF"/>
                        </a:solidFill>
                        <a:ln w="9525">
                          <a:solidFill>
                            <a:srgbClr val="000000"/>
                          </a:solidFill>
                          <a:miter lim="800000"/>
                          <a:headEnd/>
                          <a:tailEnd/>
                        </a:ln>
                      </wps:spPr>
                      <wps:txbx>
                        <w:txbxContent>
                          <w:p w14:paraId="75E67EC6" w14:textId="77777777" w:rsidR="002B524F" w:rsidRDefault="002B524F" w:rsidP="002B524F">
                            <w:r>
                              <w:t>[Text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CE1F0" id="_x0000_s1032" type="#_x0000_t202" style="position:absolute;margin-left:-3pt;margin-top:108.35pt;width:484.55pt;height:327.4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">
                <v:textbox>
                  <w:txbxContent>
                    <w:p w14:paraId="75E67EC6" w14:textId="77777777" w:rsidR="002B524F" w:rsidRDefault="002B524F" w:rsidP="002B524F">
                      <w:r>
                        <w:t>[Text Response]</w:t>
                      </w:r>
                    </w:p>
                  </w:txbxContent>
                </v:textbox>
                <w10:wrap type="square" anchorx="margin"/>
              </v:shape>
            </w:pict>
          </mc:Fallback>
        </mc:AlternateContent>
      </w:r>
      <w:r w:rsidR="00780485" w:rsidRPr="003C03C4">
        <w:rPr>
          <w:rFonts w:ascii="Calibri" w:hAnsi="Calibri" w:cs="Calibri"/>
          <w:b/>
          <w:bCs/>
          <w:sz w:val="22"/>
        </w:rPr>
        <w:t>Response:</w:t>
      </w:r>
      <w:r w:rsidR="00780485" w:rsidRPr="003C03C4">
        <w:rPr>
          <w:rFonts w:ascii="Calibri" w:hAnsi="Calibri" w:cs="Calibri"/>
          <w:sz w:val="22"/>
        </w:rPr>
        <w:br/>
      </w:r>
      <w:r w:rsidR="00780485" w:rsidRPr="003C03C4">
        <w:rPr>
          <w:rFonts w:ascii="Segoe UI Symbol" w:hAnsi="Segoe UI Symbol" w:cs="Segoe UI Symbol"/>
          <w:sz w:val="22"/>
        </w:rPr>
        <w:t>☐</w:t>
      </w:r>
      <w:r w:rsidR="00780485" w:rsidRPr="003C03C4">
        <w:rPr>
          <w:rFonts w:ascii="Calibri" w:hAnsi="Calibri" w:cs="Calibri"/>
          <w:sz w:val="22"/>
        </w:rPr>
        <w:t xml:space="preserve"> High Confidence</w:t>
      </w:r>
      <w:r w:rsidR="00780485" w:rsidRPr="003C03C4">
        <w:rPr>
          <w:rFonts w:ascii="Calibri" w:hAnsi="Calibri" w:cs="Calibri"/>
          <w:sz w:val="22"/>
        </w:rPr>
        <w:br/>
      </w:r>
      <w:r w:rsidR="00780485" w:rsidRPr="003C03C4">
        <w:rPr>
          <w:rFonts w:ascii="Segoe UI Symbol" w:hAnsi="Segoe UI Symbol" w:cs="Segoe UI Symbol"/>
          <w:sz w:val="22"/>
        </w:rPr>
        <w:t>☐</w:t>
      </w:r>
      <w:r w:rsidR="00780485" w:rsidRPr="003C03C4">
        <w:rPr>
          <w:rFonts w:ascii="Calibri" w:hAnsi="Calibri" w:cs="Calibri"/>
          <w:sz w:val="22"/>
        </w:rPr>
        <w:t xml:space="preserve"> Moderate Confidence</w:t>
      </w:r>
      <w:r w:rsidR="00780485" w:rsidRPr="003C03C4">
        <w:rPr>
          <w:rFonts w:ascii="Calibri" w:hAnsi="Calibri" w:cs="Calibri"/>
          <w:sz w:val="22"/>
        </w:rPr>
        <w:br/>
      </w:r>
      <w:r w:rsidR="00780485" w:rsidRPr="003C03C4">
        <w:rPr>
          <w:rFonts w:ascii="Segoe UI Symbol" w:hAnsi="Segoe UI Symbol" w:cs="Segoe UI Symbol"/>
          <w:sz w:val="22"/>
        </w:rPr>
        <w:t>☐</w:t>
      </w:r>
      <w:r w:rsidR="00780485" w:rsidRPr="003C03C4">
        <w:rPr>
          <w:rFonts w:ascii="Calibri" w:hAnsi="Calibri" w:cs="Calibri"/>
          <w:sz w:val="22"/>
        </w:rPr>
        <w:t xml:space="preserve"> Low Confidence</w:t>
      </w:r>
      <w:r w:rsidR="00780485" w:rsidRPr="003C03C4">
        <w:rPr>
          <w:rFonts w:ascii="Calibri" w:hAnsi="Calibri" w:cs="Calibri"/>
          <w:sz w:val="22"/>
        </w:rPr>
        <w:br/>
      </w:r>
      <w:r w:rsidR="00780485" w:rsidRPr="003C03C4">
        <w:rPr>
          <w:rFonts w:ascii="Segoe UI Symbol" w:hAnsi="Segoe UI Symbol" w:cs="Segoe UI Symbol"/>
          <w:sz w:val="22"/>
        </w:rPr>
        <w:t>☐</w:t>
      </w:r>
      <w:r w:rsidR="00780485" w:rsidRPr="003C03C4">
        <w:rPr>
          <w:rFonts w:ascii="Calibri" w:hAnsi="Calibri" w:cs="Calibri"/>
          <w:sz w:val="22"/>
        </w:rPr>
        <w:t xml:space="preserve"> Not Observed / Insufficient Basis</w:t>
      </w:r>
    </w:p>
    <w:p w14:paraId="6A9D0E06" w14:textId="15AAE750"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Comments / Observations:</w:t>
      </w:r>
      <w:r w:rsidRPr="003C03C4">
        <w:rPr>
          <w:rFonts w:ascii="Calibri" w:hAnsi="Calibri" w:cs="Calibri"/>
          <w:sz w:val="22"/>
        </w:rPr>
        <w:br/>
      </w:r>
    </w:p>
    <w:p w14:paraId="262FE35C" w14:textId="77777777" w:rsidR="00780485" w:rsidRDefault="00780485" w:rsidP="00780485">
      <w:pPr>
        <w:rPr>
          <w:rFonts w:ascii="Calibri" w:hAnsi="Calibri" w:cs="Calibri"/>
          <w:b/>
          <w:bCs/>
          <w:sz w:val="22"/>
        </w:rPr>
      </w:pPr>
      <w:r>
        <w:rPr>
          <w:rFonts w:ascii="Calibri" w:hAnsi="Calibri" w:cs="Calibri"/>
          <w:b/>
          <w:bCs/>
          <w:sz w:val="22"/>
        </w:rPr>
        <w:br w:type="page"/>
      </w:r>
    </w:p>
    <w:p w14:paraId="1631F879" w14:textId="3303E514" w:rsidR="00780485" w:rsidRPr="003C03C4" w:rsidRDefault="00710F3B" w:rsidP="00780485">
      <w:pPr>
        <w:spacing w:after="120" w:line="264" w:lineRule="auto"/>
        <w:rPr>
          <w:rFonts w:ascii="Calibri" w:hAnsi="Calibri" w:cs="Calibri"/>
          <w:b/>
          <w:bCs/>
          <w:sz w:val="22"/>
        </w:rPr>
      </w:pPr>
      <w:r>
        <w:rPr>
          <w:rFonts w:ascii="Calibri" w:hAnsi="Calibri" w:cs="Calibri"/>
          <w:b/>
          <w:bCs/>
          <w:sz w:val="22"/>
        </w:rPr>
        <w:lastRenderedPageBreak/>
        <w:t>8.</w:t>
      </w:r>
      <w:r w:rsidR="00780485" w:rsidRPr="003C03C4">
        <w:rPr>
          <w:rFonts w:ascii="Calibri" w:hAnsi="Calibri" w:cs="Calibri"/>
          <w:b/>
          <w:bCs/>
          <w:sz w:val="22"/>
        </w:rPr>
        <w:t xml:space="preserve"> Optional Open-Ended Inputs</w:t>
      </w:r>
    </w:p>
    <w:p w14:paraId="1615E857"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A. Top Strengths</w:t>
      </w:r>
    </w:p>
    <w:p w14:paraId="617F15CA"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Identify up to three strengths observed during IIR #2. These may include technical, planning, integration, leadership, communication, organizational, or environmental strengths.</w:t>
      </w:r>
    </w:p>
    <w:p w14:paraId="6373CB76" w14:textId="77777777" w:rsidR="00780485" w:rsidRPr="003C03C4" w:rsidRDefault="00780485">
      <w:pPr>
        <w:numPr>
          <w:ilvl w:val="0"/>
          <w:numId w:val="48"/>
        </w:numPr>
        <w:spacing w:after="120" w:line="264" w:lineRule="auto"/>
        <w:rPr>
          <w:rFonts w:ascii="Calibri" w:hAnsi="Calibri" w:cs="Calibri"/>
          <w:sz w:val="22"/>
        </w:rPr>
      </w:pPr>
      <w:r w:rsidRPr="003C03C4">
        <w:rPr>
          <w:rFonts w:ascii="Calibri" w:hAnsi="Calibri" w:cs="Calibri"/>
          <w:sz w:val="22"/>
        </w:rPr>
        <w:t xml:space="preserve">[Text response] </w:t>
      </w:r>
    </w:p>
    <w:p w14:paraId="6C5148FA" w14:textId="77777777" w:rsidR="00780485" w:rsidRPr="003C03C4" w:rsidRDefault="00780485">
      <w:pPr>
        <w:numPr>
          <w:ilvl w:val="0"/>
          <w:numId w:val="48"/>
        </w:numPr>
        <w:spacing w:after="120" w:line="264" w:lineRule="auto"/>
        <w:rPr>
          <w:rFonts w:ascii="Calibri" w:hAnsi="Calibri" w:cs="Calibri"/>
          <w:sz w:val="22"/>
        </w:rPr>
      </w:pPr>
      <w:r w:rsidRPr="003C03C4">
        <w:rPr>
          <w:rFonts w:ascii="Calibri" w:hAnsi="Calibri" w:cs="Calibri"/>
          <w:sz w:val="22"/>
        </w:rPr>
        <w:t xml:space="preserve">[Text response] </w:t>
      </w:r>
    </w:p>
    <w:p w14:paraId="05699A3B" w14:textId="77777777" w:rsidR="00780485" w:rsidRPr="003C03C4" w:rsidRDefault="00780485">
      <w:pPr>
        <w:numPr>
          <w:ilvl w:val="0"/>
          <w:numId w:val="48"/>
        </w:numPr>
        <w:spacing w:after="120" w:line="264" w:lineRule="auto"/>
        <w:rPr>
          <w:rFonts w:ascii="Calibri" w:hAnsi="Calibri" w:cs="Calibri"/>
          <w:sz w:val="22"/>
        </w:rPr>
      </w:pPr>
      <w:r w:rsidRPr="003C03C4">
        <w:rPr>
          <w:rFonts w:ascii="Calibri" w:hAnsi="Calibri" w:cs="Calibri"/>
          <w:sz w:val="22"/>
        </w:rPr>
        <w:t xml:space="preserve">[Text response] </w:t>
      </w:r>
    </w:p>
    <w:p w14:paraId="3F4E8334" w14:textId="77777777" w:rsidR="00780485" w:rsidRDefault="00780485" w:rsidP="00780485">
      <w:pPr>
        <w:spacing w:after="120" w:line="264" w:lineRule="auto"/>
        <w:rPr>
          <w:rFonts w:ascii="Calibri" w:hAnsi="Calibri" w:cs="Calibri"/>
          <w:b/>
          <w:bCs/>
          <w:sz w:val="22"/>
        </w:rPr>
      </w:pPr>
    </w:p>
    <w:p w14:paraId="420C3D74"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B. Top Concerns / Unknowns</w:t>
      </w:r>
    </w:p>
    <w:p w14:paraId="6A9E63A1"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Identify up to three concerns, unknowns, barriers, or issues requiring follow-up. These may include planning gaps, integration concerns, supplier uncertainties, communication issues, leadership concerns, organizational barriers, unresolved assumptions, or resource / tool / data limitations.</w:t>
      </w:r>
    </w:p>
    <w:p w14:paraId="5961052F" w14:textId="77777777" w:rsidR="00780485" w:rsidRPr="003C03C4" w:rsidRDefault="00780485">
      <w:pPr>
        <w:numPr>
          <w:ilvl w:val="0"/>
          <w:numId w:val="49"/>
        </w:numPr>
        <w:spacing w:after="120" w:line="264" w:lineRule="auto"/>
        <w:rPr>
          <w:rFonts w:ascii="Calibri" w:hAnsi="Calibri" w:cs="Calibri"/>
          <w:sz w:val="22"/>
        </w:rPr>
      </w:pPr>
      <w:r w:rsidRPr="003C03C4">
        <w:rPr>
          <w:rFonts w:ascii="Calibri" w:hAnsi="Calibri" w:cs="Calibri"/>
          <w:sz w:val="22"/>
        </w:rPr>
        <w:t xml:space="preserve">[Text response] </w:t>
      </w:r>
    </w:p>
    <w:p w14:paraId="7A10B2EA" w14:textId="77777777" w:rsidR="00780485" w:rsidRPr="003C03C4" w:rsidRDefault="00780485">
      <w:pPr>
        <w:numPr>
          <w:ilvl w:val="0"/>
          <w:numId w:val="49"/>
        </w:numPr>
        <w:spacing w:after="120" w:line="264" w:lineRule="auto"/>
        <w:rPr>
          <w:rFonts w:ascii="Calibri" w:hAnsi="Calibri" w:cs="Calibri"/>
          <w:sz w:val="22"/>
        </w:rPr>
      </w:pPr>
      <w:r w:rsidRPr="003C03C4">
        <w:rPr>
          <w:rFonts w:ascii="Calibri" w:hAnsi="Calibri" w:cs="Calibri"/>
          <w:sz w:val="22"/>
        </w:rPr>
        <w:t xml:space="preserve">[Text response] </w:t>
      </w:r>
    </w:p>
    <w:p w14:paraId="6DACA8DA" w14:textId="77777777" w:rsidR="00780485" w:rsidRPr="003C03C4" w:rsidRDefault="00780485">
      <w:pPr>
        <w:numPr>
          <w:ilvl w:val="0"/>
          <w:numId w:val="49"/>
        </w:numPr>
        <w:spacing w:after="120" w:line="264" w:lineRule="auto"/>
        <w:rPr>
          <w:rFonts w:ascii="Calibri" w:hAnsi="Calibri" w:cs="Calibri"/>
          <w:sz w:val="22"/>
        </w:rPr>
      </w:pPr>
      <w:r w:rsidRPr="003C03C4">
        <w:rPr>
          <w:rFonts w:ascii="Calibri" w:hAnsi="Calibri" w:cs="Calibri"/>
          <w:sz w:val="22"/>
        </w:rPr>
        <w:t xml:space="preserve">[Text response] </w:t>
      </w:r>
    </w:p>
    <w:p w14:paraId="13D69820" w14:textId="77777777" w:rsidR="00780485" w:rsidRDefault="00780485" w:rsidP="00780485">
      <w:pPr>
        <w:spacing w:after="120" w:line="264" w:lineRule="auto"/>
        <w:rPr>
          <w:rFonts w:ascii="Calibri" w:hAnsi="Calibri" w:cs="Calibri"/>
          <w:b/>
          <w:bCs/>
          <w:sz w:val="22"/>
        </w:rPr>
      </w:pPr>
    </w:p>
    <w:p w14:paraId="2A96D0E1"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C. Recommended Carry-Forward Items</w:t>
      </w:r>
    </w:p>
    <w:p w14:paraId="76D805A0"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Identify items that should remain visible after IIR #2.</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869"/>
        <w:gridCol w:w="4255"/>
      </w:tblGrid>
      <w:tr w:rsidR="00780485" w:rsidRPr="003C03C4" w14:paraId="516F87BB" w14:textId="77777777" w:rsidTr="005018EA">
        <w:trPr>
          <w:tblHeader/>
          <w:tblCellSpacing w:w="15" w:type="dxa"/>
        </w:trPr>
        <w:tc>
          <w:tcPr>
            <w:tcW w:w="0" w:type="auto"/>
            <w:vAlign w:val="center"/>
            <w:hideMark/>
          </w:tcPr>
          <w:p w14:paraId="585CCCAD" w14:textId="77777777" w:rsidR="00780485" w:rsidRPr="003C03C4" w:rsidRDefault="00780485" w:rsidP="005018EA">
            <w:pPr>
              <w:spacing w:after="120" w:line="264" w:lineRule="auto"/>
              <w:rPr>
                <w:rFonts w:ascii="Calibri" w:hAnsi="Calibri" w:cs="Calibri"/>
                <w:b/>
                <w:bCs/>
                <w:sz w:val="22"/>
              </w:rPr>
            </w:pPr>
            <w:r w:rsidRPr="003C03C4">
              <w:rPr>
                <w:rFonts w:ascii="Calibri" w:hAnsi="Calibri" w:cs="Calibri"/>
                <w:b/>
                <w:bCs/>
                <w:sz w:val="22"/>
              </w:rPr>
              <w:t>Carry-Forward Item</w:t>
            </w:r>
          </w:p>
        </w:tc>
        <w:tc>
          <w:tcPr>
            <w:tcW w:w="0" w:type="auto"/>
            <w:vAlign w:val="center"/>
            <w:hideMark/>
          </w:tcPr>
          <w:p w14:paraId="7B24E4EE" w14:textId="77777777" w:rsidR="00780485" w:rsidRPr="003C03C4" w:rsidRDefault="00780485" w:rsidP="005018EA">
            <w:pPr>
              <w:spacing w:after="120" w:line="264" w:lineRule="auto"/>
              <w:rPr>
                <w:rFonts w:ascii="Calibri" w:hAnsi="Calibri" w:cs="Calibri"/>
                <w:b/>
                <w:bCs/>
                <w:sz w:val="22"/>
              </w:rPr>
            </w:pPr>
            <w:r w:rsidRPr="003C03C4">
              <w:rPr>
                <w:rFonts w:ascii="Calibri" w:hAnsi="Calibri" w:cs="Calibri"/>
                <w:b/>
                <w:bCs/>
                <w:sz w:val="22"/>
              </w:rPr>
              <w:t>Suggested Destination</w:t>
            </w:r>
          </w:p>
        </w:tc>
      </w:tr>
      <w:tr w:rsidR="00780485" w:rsidRPr="003C03C4" w14:paraId="757F6D74" w14:textId="77777777" w:rsidTr="005018EA">
        <w:trPr>
          <w:tblCellSpacing w:w="15" w:type="dxa"/>
        </w:trPr>
        <w:tc>
          <w:tcPr>
            <w:tcW w:w="0" w:type="auto"/>
            <w:vAlign w:val="center"/>
            <w:hideMark/>
          </w:tcPr>
          <w:p w14:paraId="3EB6E1C8" w14:textId="77777777" w:rsidR="00780485" w:rsidRPr="003C03C4" w:rsidRDefault="00780485" w:rsidP="005018EA">
            <w:pPr>
              <w:spacing w:after="120" w:line="264" w:lineRule="auto"/>
              <w:rPr>
                <w:rFonts w:ascii="Calibri" w:hAnsi="Calibri" w:cs="Calibri"/>
                <w:sz w:val="22"/>
              </w:rPr>
            </w:pPr>
            <w:r>
              <w:rPr>
                <w:rFonts w:ascii="Calibri" w:hAnsi="Calibri" w:cs="Calibri"/>
                <w:sz w:val="22"/>
              </w:rPr>
              <w:t xml:space="preserve">1. </w:t>
            </w:r>
            <w:r w:rsidRPr="003C03C4">
              <w:rPr>
                <w:rFonts w:ascii="Calibri" w:hAnsi="Calibri" w:cs="Calibri"/>
                <w:sz w:val="22"/>
              </w:rPr>
              <w:t>[Text response]</w:t>
            </w:r>
          </w:p>
        </w:tc>
        <w:tc>
          <w:tcPr>
            <w:tcW w:w="0" w:type="auto"/>
            <w:vAlign w:val="center"/>
            <w:hideMark/>
          </w:tcPr>
          <w:p w14:paraId="09008F20" w14:textId="77777777" w:rsidR="00780485" w:rsidRPr="003C03C4" w:rsidRDefault="00780485" w:rsidP="005018EA">
            <w:pPr>
              <w:spacing w:after="120" w:line="264" w:lineRule="auto"/>
              <w:rPr>
                <w:rFonts w:ascii="Calibri" w:hAnsi="Calibri" w:cs="Calibri"/>
                <w:sz w:val="22"/>
              </w:rPr>
            </w:pPr>
            <w:r w:rsidRPr="003C03C4">
              <w:rPr>
                <w:rFonts w:ascii="Segoe UI Symbol" w:hAnsi="Segoe UI Symbol" w:cs="Segoe UI Symbol"/>
                <w:sz w:val="22"/>
              </w:rPr>
              <w:t>☐</w:t>
            </w:r>
            <w:r w:rsidRPr="003C03C4">
              <w:rPr>
                <w:rFonts w:ascii="Calibri" w:hAnsi="Calibri" w:cs="Calibri"/>
                <w:sz w:val="22"/>
              </w:rPr>
              <w:t xml:space="preserve"> IIR #3 </w:t>
            </w:r>
            <w:r w:rsidRPr="003C03C4">
              <w:rPr>
                <w:rFonts w:ascii="Segoe UI Symbol" w:hAnsi="Segoe UI Symbol" w:cs="Segoe UI Symbol"/>
                <w:sz w:val="22"/>
              </w:rPr>
              <w:t>☐</w:t>
            </w:r>
            <w:r w:rsidRPr="003C03C4">
              <w:rPr>
                <w:rFonts w:ascii="Calibri" w:hAnsi="Calibri" w:cs="Calibri"/>
                <w:sz w:val="22"/>
              </w:rPr>
              <w:t xml:space="preserve"> IIR #4 </w:t>
            </w:r>
            <w:r w:rsidRPr="003C03C4">
              <w:rPr>
                <w:rFonts w:ascii="Segoe UI Symbol" w:hAnsi="Segoe UI Symbol" w:cs="Segoe UI Symbol"/>
                <w:sz w:val="22"/>
              </w:rPr>
              <w:t>☐</w:t>
            </w:r>
            <w:r w:rsidRPr="003C03C4">
              <w:rPr>
                <w:rFonts w:ascii="Calibri" w:hAnsi="Calibri" w:cs="Calibri"/>
                <w:sz w:val="22"/>
              </w:rPr>
              <w:t xml:space="preserve"> IIR #5 </w:t>
            </w:r>
            <w:r w:rsidRPr="003C03C4">
              <w:rPr>
                <w:rFonts w:ascii="Segoe UI Symbol" w:hAnsi="Segoe UI Symbol" w:cs="Segoe UI Symbol"/>
                <w:sz w:val="22"/>
              </w:rPr>
              <w:t>☐</w:t>
            </w:r>
            <w:r w:rsidRPr="003C03C4">
              <w:rPr>
                <w:rFonts w:ascii="Calibri" w:hAnsi="Calibri" w:cs="Calibri"/>
                <w:sz w:val="22"/>
              </w:rPr>
              <w:t xml:space="preserve"> IBR Prep </w:t>
            </w:r>
            <w:r w:rsidRPr="003C03C4">
              <w:rPr>
                <w:rFonts w:ascii="Segoe UI Symbol" w:hAnsi="Segoe UI Symbol" w:cs="Segoe UI Symbol"/>
                <w:sz w:val="22"/>
              </w:rPr>
              <w:t>☐</w:t>
            </w:r>
            <w:r w:rsidRPr="003C03C4">
              <w:rPr>
                <w:rFonts w:ascii="Calibri" w:hAnsi="Calibri" w:cs="Calibri"/>
                <w:sz w:val="22"/>
              </w:rPr>
              <w:t xml:space="preserve"> Other</w:t>
            </w:r>
          </w:p>
        </w:tc>
      </w:tr>
      <w:tr w:rsidR="00780485" w:rsidRPr="003C03C4" w14:paraId="29C1598A" w14:textId="77777777" w:rsidTr="005018EA">
        <w:trPr>
          <w:tblCellSpacing w:w="15" w:type="dxa"/>
        </w:trPr>
        <w:tc>
          <w:tcPr>
            <w:tcW w:w="0" w:type="auto"/>
            <w:vAlign w:val="center"/>
            <w:hideMark/>
          </w:tcPr>
          <w:p w14:paraId="3496E923" w14:textId="77777777" w:rsidR="00780485" w:rsidRPr="003C03C4" w:rsidRDefault="00780485" w:rsidP="005018EA">
            <w:pPr>
              <w:spacing w:after="120" w:line="264" w:lineRule="auto"/>
              <w:rPr>
                <w:rFonts w:ascii="Calibri" w:hAnsi="Calibri" w:cs="Calibri"/>
                <w:sz w:val="22"/>
              </w:rPr>
            </w:pPr>
            <w:r>
              <w:rPr>
                <w:rFonts w:ascii="Calibri" w:hAnsi="Calibri" w:cs="Calibri"/>
                <w:sz w:val="22"/>
              </w:rPr>
              <w:t xml:space="preserve">2. </w:t>
            </w:r>
            <w:r w:rsidRPr="003C03C4">
              <w:rPr>
                <w:rFonts w:ascii="Calibri" w:hAnsi="Calibri" w:cs="Calibri"/>
                <w:sz w:val="22"/>
              </w:rPr>
              <w:t>[Text response]</w:t>
            </w:r>
          </w:p>
        </w:tc>
        <w:tc>
          <w:tcPr>
            <w:tcW w:w="0" w:type="auto"/>
            <w:vAlign w:val="center"/>
            <w:hideMark/>
          </w:tcPr>
          <w:p w14:paraId="1C7AB012" w14:textId="77777777" w:rsidR="00780485" w:rsidRPr="003C03C4" w:rsidRDefault="00780485" w:rsidP="005018EA">
            <w:pPr>
              <w:spacing w:after="120" w:line="264" w:lineRule="auto"/>
              <w:rPr>
                <w:rFonts w:ascii="Calibri" w:hAnsi="Calibri" w:cs="Calibri"/>
                <w:sz w:val="22"/>
              </w:rPr>
            </w:pPr>
            <w:r w:rsidRPr="003C03C4">
              <w:rPr>
                <w:rFonts w:ascii="Segoe UI Symbol" w:hAnsi="Segoe UI Symbol" w:cs="Segoe UI Symbol"/>
                <w:sz w:val="22"/>
              </w:rPr>
              <w:t>☐</w:t>
            </w:r>
            <w:r w:rsidRPr="003C03C4">
              <w:rPr>
                <w:rFonts w:ascii="Calibri" w:hAnsi="Calibri" w:cs="Calibri"/>
                <w:sz w:val="22"/>
              </w:rPr>
              <w:t xml:space="preserve"> IIR #3 </w:t>
            </w:r>
            <w:r w:rsidRPr="003C03C4">
              <w:rPr>
                <w:rFonts w:ascii="Segoe UI Symbol" w:hAnsi="Segoe UI Symbol" w:cs="Segoe UI Symbol"/>
                <w:sz w:val="22"/>
              </w:rPr>
              <w:t>☐</w:t>
            </w:r>
            <w:r w:rsidRPr="003C03C4">
              <w:rPr>
                <w:rFonts w:ascii="Calibri" w:hAnsi="Calibri" w:cs="Calibri"/>
                <w:sz w:val="22"/>
              </w:rPr>
              <w:t xml:space="preserve"> IIR #4 </w:t>
            </w:r>
            <w:r w:rsidRPr="003C03C4">
              <w:rPr>
                <w:rFonts w:ascii="Segoe UI Symbol" w:hAnsi="Segoe UI Symbol" w:cs="Segoe UI Symbol"/>
                <w:sz w:val="22"/>
              </w:rPr>
              <w:t>☐</w:t>
            </w:r>
            <w:r w:rsidRPr="003C03C4">
              <w:rPr>
                <w:rFonts w:ascii="Calibri" w:hAnsi="Calibri" w:cs="Calibri"/>
                <w:sz w:val="22"/>
              </w:rPr>
              <w:t xml:space="preserve"> IIR #5 </w:t>
            </w:r>
            <w:r w:rsidRPr="003C03C4">
              <w:rPr>
                <w:rFonts w:ascii="Segoe UI Symbol" w:hAnsi="Segoe UI Symbol" w:cs="Segoe UI Symbol"/>
                <w:sz w:val="22"/>
              </w:rPr>
              <w:t>☐</w:t>
            </w:r>
            <w:r w:rsidRPr="003C03C4">
              <w:rPr>
                <w:rFonts w:ascii="Calibri" w:hAnsi="Calibri" w:cs="Calibri"/>
                <w:sz w:val="22"/>
              </w:rPr>
              <w:t xml:space="preserve"> IBR Prep </w:t>
            </w:r>
            <w:r w:rsidRPr="003C03C4">
              <w:rPr>
                <w:rFonts w:ascii="Segoe UI Symbol" w:hAnsi="Segoe UI Symbol" w:cs="Segoe UI Symbol"/>
                <w:sz w:val="22"/>
              </w:rPr>
              <w:t>☐</w:t>
            </w:r>
            <w:r w:rsidRPr="003C03C4">
              <w:rPr>
                <w:rFonts w:ascii="Calibri" w:hAnsi="Calibri" w:cs="Calibri"/>
                <w:sz w:val="22"/>
              </w:rPr>
              <w:t xml:space="preserve"> Other</w:t>
            </w:r>
          </w:p>
        </w:tc>
      </w:tr>
      <w:tr w:rsidR="00780485" w:rsidRPr="003C03C4" w14:paraId="6275C335" w14:textId="77777777" w:rsidTr="005018EA">
        <w:trPr>
          <w:tblCellSpacing w:w="15" w:type="dxa"/>
        </w:trPr>
        <w:tc>
          <w:tcPr>
            <w:tcW w:w="0" w:type="auto"/>
            <w:vAlign w:val="center"/>
            <w:hideMark/>
          </w:tcPr>
          <w:p w14:paraId="7994C30B" w14:textId="77777777" w:rsidR="00780485" w:rsidRPr="003C03C4" w:rsidRDefault="00780485" w:rsidP="005018EA">
            <w:pPr>
              <w:spacing w:after="120" w:line="264" w:lineRule="auto"/>
              <w:rPr>
                <w:rFonts w:ascii="Calibri" w:hAnsi="Calibri" w:cs="Calibri"/>
                <w:sz w:val="22"/>
              </w:rPr>
            </w:pPr>
            <w:r>
              <w:rPr>
                <w:rFonts w:ascii="Calibri" w:hAnsi="Calibri" w:cs="Calibri"/>
                <w:sz w:val="22"/>
              </w:rPr>
              <w:t xml:space="preserve">3. </w:t>
            </w:r>
            <w:r w:rsidRPr="003C03C4">
              <w:rPr>
                <w:rFonts w:ascii="Calibri" w:hAnsi="Calibri" w:cs="Calibri"/>
                <w:sz w:val="22"/>
              </w:rPr>
              <w:t>[Text response]</w:t>
            </w:r>
          </w:p>
        </w:tc>
        <w:tc>
          <w:tcPr>
            <w:tcW w:w="0" w:type="auto"/>
            <w:vAlign w:val="center"/>
            <w:hideMark/>
          </w:tcPr>
          <w:p w14:paraId="5B0B7AE0" w14:textId="77777777" w:rsidR="00780485" w:rsidRPr="003C03C4" w:rsidRDefault="00780485" w:rsidP="005018EA">
            <w:pPr>
              <w:spacing w:after="120" w:line="264" w:lineRule="auto"/>
              <w:rPr>
                <w:rFonts w:ascii="Calibri" w:hAnsi="Calibri" w:cs="Calibri"/>
                <w:sz w:val="22"/>
              </w:rPr>
            </w:pPr>
            <w:r w:rsidRPr="003C03C4">
              <w:rPr>
                <w:rFonts w:ascii="Segoe UI Symbol" w:hAnsi="Segoe UI Symbol" w:cs="Segoe UI Symbol"/>
                <w:sz w:val="22"/>
              </w:rPr>
              <w:t>☐</w:t>
            </w:r>
            <w:r w:rsidRPr="003C03C4">
              <w:rPr>
                <w:rFonts w:ascii="Calibri" w:hAnsi="Calibri" w:cs="Calibri"/>
                <w:sz w:val="22"/>
              </w:rPr>
              <w:t xml:space="preserve"> IIR #3 </w:t>
            </w:r>
            <w:r w:rsidRPr="003C03C4">
              <w:rPr>
                <w:rFonts w:ascii="Segoe UI Symbol" w:hAnsi="Segoe UI Symbol" w:cs="Segoe UI Symbol"/>
                <w:sz w:val="22"/>
              </w:rPr>
              <w:t>☐</w:t>
            </w:r>
            <w:r w:rsidRPr="003C03C4">
              <w:rPr>
                <w:rFonts w:ascii="Calibri" w:hAnsi="Calibri" w:cs="Calibri"/>
                <w:sz w:val="22"/>
              </w:rPr>
              <w:t xml:space="preserve"> IIR #4 </w:t>
            </w:r>
            <w:r w:rsidRPr="003C03C4">
              <w:rPr>
                <w:rFonts w:ascii="Segoe UI Symbol" w:hAnsi="Segoe UI Symbol" w:cs="Segoe UI Symbol"/>
                <w:sz w:val="22"/>
              </w:rPr>
              <w:t>☐</w:t>
            </w:r>
            <w:r w:rsidRPr="003C03C4">
              <w:rPr>
                <w:rFonts w:ascii="Calibri" w:hAnsi="Calibri" w:cs="Calibri"/>
                <w:sz w:val="22"/>
              </w:rPr>
              <w:t xml:space="preserve"> IIR #5 </w:t>
            </w:r>
            <w:r w:rsidRPr="003C03C4">
              <w:rPr>
                <w:rFonts w:ascii="Segoe UI Symbol" w:hAnsi="Segoe UI Symbol" w:cs="Segoe UI Symbol"/>
                <w:sz w:val="22"/>
              </w:rPr>
              <w:t>☐</w:t>
            </w:r>
            <w:r w:rsidRPr="003C03C4">
              <w:rPr>
                <w:rFonts w:ascii="Calibri" w:hAnsi="Calibri" w:cs="Calibri"/>
                <w:sz w:val="22"/>
              </w:rPr>
              <w:t xml:space="preserve"> IBR Prep </w:t>
            </w:r>
            <w:r w:rsidRPr="003C03C4">
              <w:rPr>
                <w:rFonts w:ascii="Segoe UI Symbol" w:hAnsi="Segoe UI Symbol" w:cs="Segoe UI Symbol"/>
                <w:sz w:val="22"/>
              </w:rPr>
              <w:t>☐</w:t>
            </w:r>
            <w:r w:rsidRPr="003C03C4">
              <w:rPr>
                <w:rFonts w:ascii="Calibri" w:hAnsi="Calibri" w:cs="Calibri"/>
                <w:sz w:val="22"/>
              </w:rPr>
              <w:t xml:space="preserve"> Other</w:t>
            </w:r>
          </w:p>
        </w:tc>
      </w:tr>
    </w:tbl>
    <w:p w14:paraId="5ACEAE4E" w14:textId="77777777" w:rsidR="00780485" w:rsidRDefault="00780485" w:rsidP="00780485">
      <w:pPr>
        <w:spacing w:after="120" w:line="264" w:lineRule="auto"/>
        <w:rPr>
          <w:rFonts w:ascii="Calibri" w:hAnsi="Calibri" w:cs="Calibri"/>
          <w:b/>
          <w:bCs/>
          <w:sz w:val="22"/>
        </w:rPr>
      </w:pPr>
    </w:p>
    <w:p w14:paraId="4601CF4F"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D. Other Observations</w:t>
      </w:r>
    </w:p>
    <w:p w14:paraId="4E7AF5E5"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Provide any additional observations that may help the Government understand planning maturity, integration risk, organizational readiness, communication effectiveness, leadership alignment, resource adequacy, tool / data limitations, or future review focus areas.</w:t>
      </w:r>
    </w:p>
    <w:p w14:paraId="5E38371E" w14:textId="77777777" w:rsidR="00780485" w:rsidRPr="003C03C4" w:rsidRDefault="00780485">
      <w:pPr>
        <w:numPr>
          <w:ilvl w:val="0"/>
          <w:numId w:val="50"/>
        </w:numPr>
        <w:spacing w:after="120" w:line="264" w:lineRule="auto"/>
        <w:rPr>
          <w:rFonts w:ascii="Calibri" w:hAnsi="Calibri" w:cs="Calibri"/>
          <w:sz w:val="22"/>
        </w:rPr>
      </w:pPr>
      <w:r w:rsidRPr="003C03C4">
        <w:rPr>
          <w:rFonts w:ascii="Calibri" w:hAnsi="Calibri" w:cs="Calibri"/>
          <w:sz w:val="22"/>
        </w:rPr>
        <w:t xml:space="preserve">[Text response] </w:t>
      </w:r>
    </w:p>
    <w:p w14:paraId="2DA76D70" w14:textId="77777777" w:rsidR="00780485" w:rsidRPr="003C03C4" w:rsidRDefault="00780485">
      <w:pPr>
        <w:numPr>
          <w:ilvl w:val="0"/>
          <w:numId w:val="50"/>
        </w:numPr>
        <w:spacing w:after="120" w:line="264" w:lineRule="auto"/>
        <w:rPr>
          <w:rFonts w:ascii="Calibri" w:hAnsi="Calibri" w:cs="Calibri"/>
          <w:sz w:val="22"/>
        </w:rPr>
      </w:pPr>
      <w:r w:rsidRPr="003C03C4">
        <w:rPr>
          <w:rFonts w:ascii="Calibri" w:hAnsi="Calibri" w:cs="Calibri"/>
          <w:sz w:val="22"/>
        </w:rPr>
        <w:t xml:space="preserve">[Text response] </w:t>
      </w:r>
    </w:p>
    <w:p w14:paraId="0B1E3EFA" w14:textId="77777777" w:rsidR="00780485" w:rsidRPr="003C03C4" w:rsidRDefault="00780485">
      <w:pPr>
        <w:numPr>
          <w:ilvl w:val="0"/>
          <w:numId w:val="50"/>
        </w:numPr>
        <w:spacing w:after="120" w:line="264" w:lineRule="auto"/>
        <w:rPr>
          <w:rFonts w:ascii="Calibri" w:hAnsi="Calibri" w:cs="Calibri"/>
          <w:sz w:val="22"/>
        </w:rPr>
      </w:pPr>
      <w:r w:rsidRPr="003C03C4">
        <w:rPr>
          <w:rFonts w:ascii="Calibri" w:hAnsi="Calibri" w:cs="Calibri"/>
          <w:sz w:val="22"/>
        </w:rPr>
        <w:t xml:space="preserve">[Text response] </w:t>
      </w:r>
    </w:p>
    <w:p w14:paraId="2262B5C5" w14:textId="62C1EC19" w:rsidR="00780485" w:rsidRPr="003C03C4" w:rsidRDefault="00780485" w:rsidP="00780485">
      <w:pPr>
        <w:spacing w:after="120" w:line="264" w:lineRule="auto"/>
        <w:rPr>
          <w:rFonts w:ascii="Calibri" w:hAnsi="Calibri" w:cs="Calibri"/>
          <w:sz w:val="22"/>
        </w:rPr>
      </w:pPr>
    </w:p>
    <w:p w14:paraId="71020F88" w14:textId="77777777" w:rsidR="00780485" w:rsidRPr="003C03C4" w:rsidRDefault="00780485" w:rsidP="00780485">
      <w:pPr>
        <w:spacing w:after="120" w:line="264" w:lineRule="auto"/>
        <w:rPr>
          <w:rFonts w:ascii="Calibri" w:hAnsi="Calibri" w:cs="Calibri"/>
          <w:sz w:val="22"/>
        </w:rPr>
      </w:pPr>
    </w:p>
    <w:p w14:paraId="5CE8342F" w14:textId="77777777" w:rsidR="006E7A03" w:rsidRPr="009D6B82" w:rsidRDefault="006E7A03" w:rsidP="00C332A7">
      <w:pPr>
        <w:pStyle w:val="ListBullet"/>
        <w:numPr>
          <w:ilvl w:val="0"/>
          <w:numId w:val="0"/>
        </w:numPr>
        <w:spacing w:after="0" w:line="240" w:lineRule="auto"/>
        <w:rPr>
          <w:rFonts w:ascii="Calibri" w:hAnsi="Calibri" w:cs="Calibri"/>
          <w:sz w:val="22"/>
        </w:rPr>
      </w:pPr>
    </w:p>
    <w:sectPr w:rsidR="006E7A03" w:rsidRPr="009D6B82"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4C384" w14:textId="77777777" w:rsidR="00164B8D" w:rsidRDefault="00164B8D">
      <w:pPr>
        <w:spacing w:after="0" w:line="240" w:lineRule="auto"/>
      </w:pPr>
      <w:r>
        <w:separator/>
      </w:r>
    </w:p>
  </w:endnote>
  <w:endnote w:type="continuationSeparator" w:id="0">
    <w:p w14:paraId="160B5F75" w14:textId="77777777" w:rsidR="00164B8D" w:rsidRDefault="00164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558367583"/>
      <w:docPartObj>
        <w:docPartGallery w:val="Page Numbers (Bottom of Page)"/>
        <w:docPartUnique/>
      </w:docPartObj>
    </w:sdtPr>
    <w:sdtEndPr>
      <w:rPr>
        <w:noProof/>
      </w:rPr>
    </w:sdtEndPr>
    <w:sdtContent>
      <w:p w14:paraId="53D86B47" w14:textId="708C10A6" w:rsidR="00B41DF7" w:rsidRPr="00B41DF7" w:rsidRDefault="00D7658B" w:rsidP="00B645AC">
        <w:pPr>
          <w:pStyle w:val="Footer"/>
          <w:rPr>
            <w:rFonts w:ascii="Calibri" w:hAnsi="Calibri" w:cs="Calibri"/>
            <w:sz w:val="22"/>
          </w:rPr>
        </w:pPr>
        <w:r>
          <w:rPr>
            <w:rFonts w:ascii="Calibri" w:hAnsi="Calibri" w:cs="Calibri"/>
            <w:sz w:val="22"/>
          </w:rPr>
          <w:t xml:space="preserve">IIR #2 </w:t>
        </w:r>
        <w:r w:rsidR="00E97E51">
          <w:rPr>
            <w:rFonts w:ascii="Calibri" w:hAnsi="Calibri" w:cs="Calibri"/>
            <w:sz w:val="22"/>
          </w:rPr>
          <w:t>Participant Pulse Questions</w:t>
        </w:r>
        <w:r w:rsidR="00B645AC">
          <w:rPr>
            <w:rFonts w:ascii="Calibri" w:hAnsi="Calibri" w:cs="Calibri"/>
            <w:sz w:val="22"/>
          </w:rPr>
          <w:tab/>
        </w:r>
        <w:r w:rsidR="00B645AC">
          <w:rPr>
            <w:rFonts w:ascii="Calibri" w:hAnsi="Calibri" w:cs="Calibri"/>
            <w:sz w:val="22"/>
          </w:rPr>
          <w:tab/>
        </w:r>
        <w:r w:rsidR="00B645AC">
          <w:rPr>
            <w:rFonts w:ascii="Calibri" w:hAnsi="Calibri" w:cs="Calibri"/>
            <w:sz w:val="22"/>
          </w:rPr>
          <w:tab/>
        </w:r>
        <w:r w:rsidR="00B41DF7" w:rsidRPr="00B41DF7">
          <w:rPr>
            <w:rFonts w:ascii="Calibri" w:hAnsi="Calibri" w:cs="Calibri"/>
            <w:sz w:val="22"/>
          </w:rPr>
          <w:fldChar w:fldCharType="begin"/>
        </w:r>
        <w:r w:rsidR="00B41DF7" w:rsidRPr="00B41DF7">
          <w:rPr>
            <w:rFonts w:ascii="Calibri" w:hAnsi="Calibri" w:cs="Calibri"/>
            <w:sz w:val="22"/>
          </w:rPr>
          <w:instrText xml:space="preserve"> PAGE   \* MERGEFORMAT </w:instrText>
        </w:r>
        <w:r w:rsidR="00B41DF7" w:rsidRPr="00B41DF7">
          <w:rPr>
            <w:rFonts w:ascii="Calibri" w:hAnsi="Calibri" w:cs="Calibri"/>
            <w:sz w:val="22"/>
          </w:rPr>
          <w:fldChar w:fldCharType="separate"/>
        </w:r>
        <w:r w:rsidR="00B41DF7" w:rsidRPr="00B41DF7">
          <w:rPr>
            <w:rFonts w:ascii="Calibri" w:hAnsi="Calibri" w:cs="Calibri"/>
            <w:noProof/>
            <w:sz w:val="22"/>
          </w:rPr>
          <w:t>2</w:t>
        </w:r>
        <w:r w:rsidR="00B41DF7" w:rsidRPr="00B41DF7">
          <w:rPr>
            <w:rFonts w:ascii="Calibri" w:hAnsi="Calibri" w:cs="Calibri"/>
            <w:noProof/>
            <w:sz w:val="22"/>
          </w:rPr>
          <w:fldChar w:fldCharType="end"/>
        </w:r>
      </w:p>
    </w:sdtContent>
  </w:sdt>
  <w:p w14:paraId="15A34337" w14:textId="71974900" w:rsidR="0024446C" w:rsidRPr="00192A70" w:rsidRDefault="0024446C">
    <w:pPr>
      <w:pStyle w:val="Footer"/>
      <w:jc w:val="center"/>
      <w:rPr>
        <w:rFonts w:ascii="Calibri" w:hAnsi="Calibri" w:cs="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CB75" w14:textId="77777777" w:rsidR="00164B8D" w:rsidRDefault="00164B8D">
      <w:pPr>
        <w:spacing w:after="0" w:line="240" w:lineRule="auto"/>
      </w:pPr>
      <w:r>
        <w:separator/>
      </w:r>
    </w:p>
  </w:footnote>
  <w:footnote w:type="continuationSeparator" w:id="0">
    <w:p w14:paraId="04172816" w14:textId="77777777" w:rsidR="00164B8D" w:rsidRDefault="00164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96386D8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E4AF10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37770B"/>
    <w:multiLevelType w:val="hybridMultilevel"/>
    <w:tmpl w:val="7B02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6B1BB1"/>
    <w:multiLevelType w:val="hybridMultilevel"/>
    <w:tmpl w:val="0C3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F406E"/>
    <w:multiLevelType w:val="hybridMultilevel"/>
    <w:tmpl w:val="EA2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0417B1"/>
    <w:multiLevelType w:val="hybridMultilevel"/>
    <w:tmpl w:val="0E7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6C4B67"/>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13461"/>
    <w:multiLevelType w:val="multilevel"/>
    <w:tmpl w:val="51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01032"/>
    <w:multiLevelType w:val="hybridMultilevel"/>
    <w:tmpl w:val="FDF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4442F8"/>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361F9"/>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25EAE"/>
    <w:multiLevelType w:val="hybridMultilevel"/>
    <w:tmpl w:val="F6B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672CA"/>
    <w:multiLevelType w:val="hybridMultilevel"/>
    <w:tmpl w:val="0602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73B3753"/>
    <w:multiLevelType w:val="multilevel"/>
    <w:tmpl w:val="6F1A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5473AD"/>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57714"/>
    <w:multiLevelType w:val="multilevel"/>
    <w:tmpl w:val="08D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63E76"/>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06E9B"/>
    <w:multiLevelType w:val="multilevel"/>
    <w:tmpl w:val="0FD4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370107"/>
    <w:multiLevelType w:val="hybridMultilevel"/>
    <w:tmpl w:val="43A0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A374B"/>
    <w:multiLevelType w:val="hybridMultilevel"/>
    <w:tmpl w:val="1C7A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E0FDE"/>
    <w:multiLevelType w:val="hybridMultilevel"/>
    <w:tmpl w:val="F66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61D8A"/>
    <w:multiLevelType w:val="hybridMultilevel"/>
    <w:tmpl w:val="D49E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895E28"/>
    <w:multiLevelType w:val="hybridMultilevel"/>
    <w:tmpl w:val="C7E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F2F12"/>
    <w:multiLevelType w:val="multilevel"/>
    <w:tmpl w:val="14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35FF9"/>
    <w:multiLevelType w:val="multilevel"/>
    <w:tmpl w:val="6F1A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B21F7"/>
    <w:multiLevelType w:val="hybridMultilevel"/>
    <w:tmpl w:val="7302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07674"/>
    <w:multiLevelType w:val="hybridMultilevel"/>
    <w:tmpl w:val="3600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D7467"/>
    <w:multiLevelType w:val="hybridMultilevel"/>
    <w:tmpl w:val="EE02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F3846"/>
    <w:multiLevelType w:val="multilevel"/>
    <w:tmpl w:val="058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3203A"/>
    <w:multiLevelType w:val="hybridMultilevel"/>
    <w:tmpl w:val="FDD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E07A9"/>
    <w:multiLevelType w:val="multilevel"/>
    <w:tmpl w:val="25E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D33F2"/>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4D26"/>
    <w:multiLevelType w:val="hybridMultilevel"/>
    <w:tmpl w:val="BCF4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269F3"/>
    <w:multiLevelType w:val="multilevel"/>
    <w:tmpl w:val="A5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17A41"/>
    <w:multiLevelType w:val="multilevel"/>
    <w:tmpl w:val="A2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40DB1"/>
    <w:multiLevelType w:val="hybridMultilevel"/>
    <w:tmpl w:val="E0EA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15098"/>
    <w:multiLevelType w:val="hybridMultilevel"/>
    <w:tmpl w:val="3F6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263A2"/>
    <w:multiLevelType w:val="multilevel"/>
    <w:tmpl w:val="2CA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50D0B"/>
    <w:multiLevelType w:val="hybridMultilevel"/>
    <w:tmpl w:val="2B0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C1324"/>
    <w:multiLevelType w:val="hybridMultilevel"/>
    <w:tmpl w:val="231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444"/>
    <w:multiLevelType w:val="multilevel"/>
    <w:tmpl w:val="2DF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3F"/>
    <w:multiLevelType w:val="multilevel"/>
    <w:tmpl w:val="01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20345"/>
    <w:multiLevelType w:val="multilevel"/>
    <w:tmpl w:val="1BC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485A"/>
    <w:multiLevelType w:val="hybridMultilevel"/>
    <w:tmpl w:val="F4EC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F34608"/>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A3AE9"/>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22468">
    <w:abstractNumId w:val="5"/>
  </w:num>
  <w:num w:numId="2" w16cid:durableId="1681005960">
    <w:abstractNumId w:val="3"/>
  </w:num>
  <w:num w:numId="3" w16cid:durableId="837619099">
    <w:abstractNumId w:val="2"/>
  </w:num>
  <w:num w:numId="4" w16cid:durableId="2005887773">
    <w:abstractNumId w:val="4"/>
  </w:num>
  <w:num w:numId="5" w16cid:durableId="2031106352">
    <w:abstractNumId w:val="1"/>
  </w:num>
  <w:num w:numId="6" w16cid:durableId="629633873">
    <w:abstractNumId w:val="0"/>
  </w:num>
  <w:num w:numId="7" w16cid:durableId="1441413618">
    <w:abstractNumId w:val="38"/>
  </w:num>
  <w:num w:numId="8" w16cid:durableId="450176488">
    <w:abstractNumId w:val="27"/>
  </w:num>
  <w:num w:numId="9" w16cid:durableId="1671442069">
    <w:abstractNumId w:val="46"/>
  </w:num>
  <w:num w:numId="10" w16cid:durableId="1273590165">
    <w:abstractNumId w:val="32"/>
  </w:num>
  <w:num w:numId="11" w16cid:durableId="1583562484">
    <w:abstractNumId w:val="19"/>
  </w:num>
  <w:num w:numId="12" w16cid:durableId="2098016747">
    <w:abstractNumId w:val="30"/>
  </w:num>
  <w:num w:numId="13" w16cid:durableId="1199440623">
    <w:abstractNumId w:val="23"/>
  </w:num>
  <w:num w:numId="14" w16cid:durableId="352612192">
    <w:abstractNumId w:val="9"/>
  </w:num>
  <w:num w:numId="15" w16cid:durableId="1247761244">
    <w:abstractNumId w:val="24"/>
  </w:num>
  <w:num w:numId="16" w16cid:durableId="619190896">
    <w:abstractNumId w:val="42"/>
  </w:num>
  <w:num w:numId="17" w16cid:durableId="16934882">
    <w:abstractNumId w:val="8"/>
  </w:num>
  <w:num w:numId="18" w16cid:durableId="1020207290">
    <w:abstractNumId w:val="22"/>
  </w:num>
  <w:num w:numId="19" w16cid:durableId="1792362003">
    <w:abstractNumId w:val="47"/>
  </w:num>
  <w:num w:numId="20" w16cid:durableId="953440494">
    <w:abstractNumId w:val="36"/>
  </w:num>
  <w:num w:numId="21" w16cid:durableId="1165513342">
    <w:abstractNumId w:val="40"/>
  </w:num>
  <w:num w:numId="22" w16cid:durableId="1565290007">
    <w:abstractNumId w:val="29"/>
  </w:num>
  <w:num w:numId="23" w16cid:durableId="685719079">
    <w:abstractNumId w:val="15"/>
  </w:num>
  <w:num w:numId="24" w16cid:durableId="249894929">
    <w:abstractNumId w:val="43"/>
  </w:num>
  <w:num w:numId="25" w16cid:durableId="1317954925">
    <w:abstractNumId w:val="26"/>
  </w:num>
  <w:num w:numId="26" w16cid:durableId="986469518">
    <w:abstractNumId w:val="6"/>
  </w:num>
  <w:num w:numId="27" w16cid:durableId="678433437">
    <w:abstractNumId w:val="33"/>
  </w:num>
  <w:num w:numId="28" w16cid:durableId="464590354">
    <w:abstractNumId w:val="39"/>
  </w:num>
  <w:num w:numId="29" w16cid:durableId="1888639677">
    <w:abstractNumId w:val="31"/>
  </w:num>
  <w:num w:numId="30" w16cid:durableId="1796827107">
    <w:abstractNumId w:val="25"/>
  </w:num>
  <w:num w:numId="31" w16cid:durableId="641691614">
    <w:abstractNumId w:val="37"/>
  </w:num>
  <w:num w:numId="32" w16cid:durableId="815606134">
    <w:abstractNumId w:val="34"/>
  </w:num>
  <w:num w:numId="33" w16cid:durableId="100491837">
    <w:abstractNumId w:val="45"/>
  </w:num>
  <w:num w:numId="34" w16cid:durableId="697897461">
    <w:abstractNumId w:val="7"/>
  </w:num>
  <w:num w:numId="35" w16cid:durableId="1516993710">
    <w:abstractNumId w:val="11"/>
  </w:num>
  <w:num w:numId="36" w16cid:durableId="1981183014">
    <w:abstractNumId w:val="44"/>
  </w:num>
  <w:num w:numId="37" w16cid:durableId="1392075692">
    <w:abstractNumId w:val="12"/>
  </w:num>
  <w:num w:numId="38" w16cid:durableId="357897429">
    <w:abstractNumId w:val="41"/>
  </w:num>
  <w:num w:numId="39" w16cid:durableId="2070883964">
    <w:abstractNumId w:val="16"/>
  </w:num>
  <w:num w:numId="40" w16cid:durableId="1895969615">
    <w:abstractNumId w:val="13"/>
  </w:num>
  <w:num w:numId="41" w16cid:durableId="1255897022">
    <w:abstractNumId w:val="49"/>
  </w:num>
  <w:num w:numId="42" w16cid:durableId="1211382974">
    <w:abstractNumId w:val="14"/>
  </w:num>
  <w:num w:numId="43" w16cid:durableId="1775125827">
    <w:abstractNumId w:val="10"/>
  </w:num>
  <w:num w:numId="44" w16cid:durableId="403453631">
    <w:abstractNumId w:val="35"/>
  </w:num>
  <w:num w:numId="45" w16cid:durableId="1963726112">
    <w:abstractNumId w:val="48"/>
  </w:num>
  <w:num w:numId="46" w16cid:durableId="60443296">
    <w:abstractNumId w:val="18"/>
  </w:num>
  <w:num w:numId="47" w16cid:durableId="2122609022">
    <w:abstractNumId w:val="20"/>
  </w:num>
  <w:num w:numId="48" w16cid:durableId="1653869135">
    <w:abstractNumId w:val="21"/>
  </w:num>
  <w:num w:numId="49" w16cid:durableId="951859827">
    <w:abstractNumId w:val="17"/>
  </w:num>
  <w:num w:numId="50" w16cid:durableId="246964982">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10"/>
    <w:rsid w:val="000266CB"/>
    <w:rsid w:val="00034616"/>
    <w:rsid w:val="00042E1F"/>
    <w:rsid w:val="0005191A"/>
    <w:rsid w:val="0006063C"/>
    <w:rsid w:val="00063EBD"/>
    <w:rsid w:val="000773EE"/>
    <w:rsid w:val="00091146"/>
    <w:rsid w:val="000965D1"/>
    <w:rsid w:val="00096AA0"/>
    <w:rsid w:val="000A5B0F"/>
    <w:rsid w:val="000A622C"/>
    <w:rsid w:val="000B00CB"/>
    <w:rsid w:val="000B0CE1"/>
    <w:rsid w:val="000B1112"/>
    <w:rsid w:val="000B7E13"/>
    <w:rsid w:val="000C18D2"/>
    <w:rsid w:val="000D33B6"/>
    <w:rsid w:val="000D4763"/>
    <w:rsid w:val="000D7EC1"/>
    <w:rsid w:val="000E0B1C"/>
    <w:rsid w:val="000F73FF"/>
    <w:rsid w:val="00103F7D"/>
    <w:rsid w:val="001159AD"/>
    <w:rsid w:val="00120008"/>
    <w:rsid w:val="0012511B"/>
    <w:rsid w:val="00126287"/>
    <w:rsid w:val="00130B94"/>
    <w:rsid w:val="001462C2"/>
    <w:rsid w:val="001470C4"/>
    <w:rsid w:val="001479FA"/>
    <w:rsid w:val="0015074B"/>
    <w:rsid w:val="00154059"/>
    <w:rsid w:val="0016355E"/>
    <w:rsid w:val="00163A79"/>
    <w:rsid w:val="00164B8D"/>
    <w:rsid w:val="0018126F"/>
    <w:rsid w:val="00181336"/>
    <w:rsid w:val="00181AE3"/>
    <w:rsid w:val="00192A70"/>
    <w:rsid w:val="00195471"/>
    <w:rsid w:val="001A046B"/>
    <w:rsid w:val="001B1000"/>
    <w:rsid w:val="001B2A0A"/>
    <w:rsid w:val="001C185B"/>
    <w:rsid w:val="001C2FF5"/>
    <w:rsid w:val="001C356E"/>
    <w:rsid w:val="001D1315"/>
    <w:rsid w:val="001D36FF"/>
    <w:rsid w:val="001D54BD"/>
    <w:rsid w:val="001D5B18"/>
    <w:rsid w:val="001F1F12"/>
    <w:rsid w:val="001F32CF"/>
    <w:rsid w:val="002069E1"/>
    <w:rsid w:val="002226D1"/>
    <w:rsid w:val="0022578F"/>
    <w:rsid w:val="002360AD"/>
    <w:rsid w:val="0024446C"/>
    <w:rsid w:val="00254F54"/>
    <w:rsid w:val="00267799"/>
    <w:rsid w:val="0027121F"/>
    <w:rsid w:val="00291CAB"/>
    <w:rsid w:val="0029639D"/>
    <w:rsid w:val="002A14B2"/>
    <w:rsid w:val="002A238E"/>
    <w:rsid w:val="002B524F"/>
    <w:rsid w:val="002B61B2"/>
    <w:rsid w:val="002C466C"/>
    <w:rsid w:val="002D1FEF"/>
    <w:rsid w:val="002D3E7C"/>
    <w:rsid w:val="002D5EBC"/>
    <w:rsid w:val="002E0261"/>
    <w:rsid w:val="003025B9"/>
    <w:rsid w:val="00305428"/>
    <w:rsid w:val="00326F90"/>
    <w:rsid w:val="00327A0D"/>
    <w:rsid w:val="00331EAC"/>
    <w:rsid w:val="00334EC0"/>
    <w:rsid w:val="003576AE"/>
    <w:rsid w:val="00383EB3"/>
    <w:rsid w:val="003A347C"/>
    <w:rsid w:val="003A63C8"/>
    <w:rsid w:val="003A7F45"/>
    <w:rsid w:val="003B15F9"/>
    <w:rsid w:val="003B29B1"/>
    <w:rsid w:val="003C54ED"/>
    <w:rsid w:val="003C6E7D"/>
    <w:rsid w:val="003D4E1F"/>
    <w:rsid w:val="003E193A"/>
    <w:rsid w:val="003E19EE"/>
    <w:rsid w:val="003E2F01"/>
    <w:rsid w:val="00427D22"/>
    <w:rsid w:val="004301F5"/>
    <w:rsid w:val="00433F17"/>
    <w:rsid w:val="00444853"/>
    <w:rsid w:val="00445B08"/>
    <w:rsid w:val="004608CB"/>
    <w:rsid w:val="0047362C"/>
    <w:rsid w:val="004808E9"/>
    <w:rsid w:val="00484C41"/>
    <w:rsid w:val="00496050"/>
    <w:rsid w:val="004A0806"/>
    <w:rsid w:val="004A3D0A"/>
    <w:rsid w:val="004B049D"/>
    <w:rsid w:val="004B115E"/>
    <w:rsid w:val="004E323E"/>
    <w:rsid w:val="004F25DC"/>
    <w:rsid w:val="0050296D"/>
    <w:rsid w:val="0051089A"/>
    <w:rsid w:val="0051204F"/>
    <w:rsid w:val="00526D42"/>
    <w:rsid w:val="00536E79"/>
    <w:rsid w:val="00537748"/>
    <w:rsid w:val="00542A92"/>
    <w:rsid w:val="005445C7"/>
    <w:rsid w:val="00587E93"/>
    <w:rsid w:val="0059690F"/>
    <w:rsid w:val="005B1826"/>
    <w:rsid w:val="005B24BC"/>
    <w:rsid w:val="005B5588"/>
    <w:rsid w:val="005C7928"/>
    <w:rsid w:val="005D1DDF"/>
    <w:rsid w:val="005D77CA"/>
    <w:rsid w:val="005E755D"/>
    <w:rsid w:val="005F5357"/>
    <w:rsid w:val="005F6865"/>
    <w:rsid w:val="00601F17"/>
    <w:rsid w:val="00602E50"/>
    <w:rsid w:val="0060381A"/>
    <w:rsid w:val="00620D90"/>
    <w:rsid w:val="00622757"/>
    <w:rsid w:val="006249A4"/>
    <w:rsid w:val="00626BC3"/>
    <w:rsid w:val="00627338"/>
    <w:rsid w:val="0064668F"/>
    <w:rsid w:val="00647E19"/>
    <w:rsid w:val="00651334"/>
    <w:rsid w:val="00657F7A"/>
    <w:rsid w:val="00673FD5"/>
    <w:rsid w:val="00695B5D"/>
    <w:rsid w:val="006B6F6B"/>
    <w:rsid w:val="006B7417"/>
    <w:rsid w:val="006C5571"/>
    <w:rsid w:val="006D296B"/>
    <w:rsid w:val="006D7B42"/>
    <w:rsid w:val="006D7EC5"/>
    <w:rsid w:val="006E7A03"/>
    <w:rsid w:val="006F20CF"/>
    <w:rsid w:val="00710F3B"/>
    <w:rsid w:val="00717FD0"/>
    <w:rsid w:val="0073081E"/>
    <w:rsid w:val="00740EF3"/>
    <w:rsid w:val="00741B3C"/>
    <w:rsid w:val="007472F7"/>
    <w:rsid w:val="00766FFE"/>
    <w:rsid w:val="007766FC"/>
    <w:rsid w:val="00780485"/>
    <w:rsid w:val="00785437"/>
    <w:rsid w:val="00792014"/>
    <w:rsid w:val="007B258D"/>
    <w:rsid w:val="007B318A"/>
    <w:rsid w:val="007C093C"/>
    <w:rsid w:val="007C60B5"/>
    <w:rsid w:val="007E5F0E"/>
    <w:rsid w:val="007F2134"/>
    <w:rsid w:val="007F3400"/>
    <w:rsid w:val="008066EB"/>
    <w:rsid w:val="00833DF5"/>
    <w:rsid w:val="00845D6C"/>
    <w:rsid w:val="00847C2C"/>
    <w:rsid w:val="0085586F"/>
    <w:rsid w:val="00862380"/>
    <w:rsid w:val="00872931"/>
    <w:rsid w:val="0087591E"/>
    <w:rsid w:val="00883D9A"/>
    <w:rsid w:val="00884FBC"/>
    <w:rsid w:val="008A00E7"/>
    <w:rsid w:val="008C10E3"/>
    <w:rsid w:val="008C441B"/>
    <w:rsid w:val="008D1C52"/>
    <w:rsid w:val="008D60D4"/>
    <w:rsid w:val="008D68CE"/>
    <w:rsid w:val="008E26F1"/>
    <w:rsid w:val="008F58E9"/>
    <w:rsid w:val="009101B6"/>
    <w:rsid w:val="00914E63"/>
    <w:rsid w:val="00920E90"/>
    <w:rsid w:val="00944537"/>
    <w:rsid w:val="00964E6D"/>
    <w:rsid w:val="009720B2"/>
    <w:rsid w:val="0098547B"/>
    <w:rsid w:val="009A5E55"/>
    <w:rsid w:val="009B64BE"/>
    <w:rsid w:val="009D1170"/>
    <w:rsid w:val="009D6B82"/>
    <w:rsid w:val="00A07117"/>
    <w:rsid w:val="00A65A41"/>
    <w:rsid w:val="00A678A3"/>
    <w:rsid w:val="00A70E5A"/>
    <w:rsid w:val="00A73BBC"/>
    <w:rsid w:val="00A76EC0"/>
    <w:rsid w:val="00A84D3B"/>
    <w:rsid w:val="00AA1081"/>
    <w:rsid w:val="00AA1D8D"/>
    <w:rsid w:val="00AD1854"/>
    <w:rsid w:val="00AE3617"/>
    <w:rsid w:val="00AE525A"/>
    <w:rsid w:val="00AF002F"/>
    <w:rsid w:val="00AF5F42"/>
    <w:rsid w:val="00B01746"/>
    <w:rsid w:val="00B05A23"/>
    <w:rsid w:val="00B10320"/>
    <w:rsid w:val="00B12C0A"/>
    <w:rsid w:val="00B31011"/>
    <w:rsid w:val="00B3217C"/>
    <w:rsid w:val="00B34F62"/>
    <w:rsid w:val="00B377BF"/>
    <w:rsid w:val="00B41DF7"/>
    <w:rsid w:val="00B47730"/>
    <w:rsid w:val="00B56174"/>
    <w:rsid w:val="00B645AC"/>
    <w:rsid w:val="00B71AFB"/>
    <w:rsid w:val="00B729BB"/>
    <w:rsid w:val="00B73D14"/>
    <w:rsid w:val="00B75359"/>
    <w:rsid w:val="00B86D5E"/>
    <w:rsid w:val="00B975D6"/>
    <w:rsid w:val="00BD6B9C"/>
    <w:rsid w:val="00BE0B93"/>
    <w:rsid w:val="00BE6A7C"/>
    <w:rsid w:val="00BF1CAF"/>
    <w:rsid w:val="00BF36BE"/>
    <w:rsid w:val="00C01930"/>
    <w:rsid w:val="00C03C20"/>
    <w:rsid w:val="00C065CD"/>
    <w:rsid w:val="00C07957"/>
    <w:rsid w:val="00C16ED5"/>
    <w:rsid w:val="00C332A7"/>
    <w:rsid w:val="00C438B7"/>
    <w:rsid w:val="00C559E0"/>
    <w:rsid w:val="00C9093F"/>
    <w:rsid w:val="00CA067C"/>
    <w:rsid w:val="00CB0664"/>
    <w:rsid w:val="00CC0DD8"/>
    <w:rsid w:val="00CD7496"/>
    <w:rsid w:val="00CE28A5"/>
    <w:rsid w:val="00CE77CD"/>
    <w:rsid w:val="00D00456"/>
    <w:rsid w:val="00D07355"/>
    <w:rsid w:val="00D27D90"/>
    <w:rsid w:val="00D31110"/>
    <w:rsid w:val="00D444EA"/>
    <w:rsid w:val="00D56351"/>
    <w:rsid w:val="00D5735D"/>
    <w:rsid w:val="00D67201"/>
    <w:rsid w:val="00D74F1A"/>
    <w:rsid w:val="00D7658B"/>
    <w:rsid w:val="00D808BD"/>
    <w:rsid w:val="00D91EB6"/>
    <w:rsid w:val="00DA07D8"/>
    <w:rsid w:val="00DB385D"/>
    <w:rsid w:val="00DC28FD"/>
    <w:rsid w:val="00DC2AFF"/>
    <w:rsid w:val="00DD38A1"/>
    <w:rsid w:val="00E14C24"/>
    <w:rsid w:val="00E22A05"/>
    <w:rsid w:val="00E27F27"/>
    <w:rsid w:val="00E46C3A"/>
    <w:rsid w:val="00E531ED"/>
    <w:rsid w:val="00E652F0"/>
    <w:rsid w:val="00E6696F"/>
    <w:rsid w:val="00E67F55"/>
    <w:rsid w:val="00E77492"/>
    <w:rsid w:val="00E84945"/>
    <w:rsid w:val="00E97E51"/>
    <w:rsid w:val="00EB7F10"/>
    <w:rsid w:val="00EC1A58"/>
    <w:rsid w:val="00ED6212"/>
    <w:rsid w:val="00ED69DE"/>
    <w:rsid w:val="00EF527F"/>
    <w:rsid w:val="00F14514"/>
    <w:rsid w:val="00F16F3B"/>
    <w:rsid w:val="00F317D2"/>
    <w:rsid w:val="00F32766"/>
    <w:rsid w:val="00F541B6"/>
    <w:rsid w:val="00F63818"/>
    <w:rsid w:val="00F6761D"/>
    <w:rsid w:val="00F808AA"/>
    <w:rsid w:val="00F8681F"/>
    <w:rsid w:val="00F975EA"/>
    <w:rsid w:val="00FA0A2F"/>
    <w:rsid w:val="00FA1150"/>
    <w:rsid w:val="00FB6088"/>
    <w:rsid w:val="00FB7C39"/>
    <w:rsid w:val="00FC41FC"/>
    <w:rsid w:val="00FC64FA"/>
    <w:rsid w:val="00FC693F"/>
    <w:rsid w:val="00FD4EEE"/>
    <w:rsid w:val="00FE18C5"/>
    <w:rsid w:val="00FE436F"/>
    <w:rsid w:val="00FE5470"/>
    <w:rsid w:val="00FF0E24"/>
    <w:rsid w:val="00FF27E8"/>
    <w:rsid w:val="00FF57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EF2E"/>
  <w14:defaultImageDpi w14:val="330"/>
  <w15:docId w15:val="{BB25F031-8096-4ED1-9990-1897D990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E2F01"/>
    <w:pPr>
      <w:spacing w:after="0" w:line="240" w:lineRule="auto"/>
    </w:pPr>
    <w:rPr>
      <w:rFonts w:ascii="Arial" w:hAnsi="Arial"/>
      <w:sz w:val="19"/>
    </w:rPr>
  </w:style>
  <w:style w:type="character" w:styleId="CommentReference">
    <w:name w:val="annotation reference"/>
    <w:basedOn w:val="DefaultParagraphFont"/>
    <w:uiPriority w:val="99"/>
    <w:semiHidden/>
    <w:unhideWhenUsed/>
    <w:rsid w:val="000965D1"/>
    <w:rPr>
      <w:sz w:val="16"/>
      <w:szCs w:val="16"/>
    </w:rPr>
  </w:style>
  <w:style w:type="paragraph" w:styleId="CommentText">
    <w:name w:val="annotation text"/>
    <w:basedOn w:val="Normal"/>
    <w:link w:val="CommentTextChar"/>
    <w:uiPriority w:val="99"/>
    <w:unhideWhenUsed/>
    <w:rsid w:val="000965D1"/>
    <w:pPr>
      <w:spacing w:line="240" w:lineRule="auto"/>
    </w:pPr>
    <w:rPr>
      <w:sz w:val="20"/>
      <w:szCs w:val="20"/>
    </w:rPr>
  </w:style>
  <w:style w:type="character" w:customStyle="1" w:styleId="CommentTextChar">
    <w:name w:val="Comment Text Char"/>
    <w:basedOn w:val="DefaultParagraphFont"/>
    <w:link w:val="CommentText"/>
    <w:uiPriority w:val="99"/>
    <w:rsid w:val="000965D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965D1"/>
    <w:rPr>
      <w:b/>
      <w:bCs/>
    </w:rPr>
  </w:style>
  <w:style w:type="character" w:customStyle="1" w:styleId="CommentSubjectChar">
    <w:name w:val="Comment Subject Char"/>
    <w:basedOn w:val="CommentTextChar"/>
    <w:link w:val="CommentSubject"/>
    <w:uiPriority w:val="99"/>
    <w:semiHidden/>
    <w:rsid w:val="000965D1"/>
    <w:rPr>
      <w:rFonts w:ascii="Arial" w:hAnsi="Arial"/>
      <w:b/>
      <w:bCs/>
      <w:sz w:val="20"/>
      <w:szCs w:val="20"/>
    </w:rPr>
  </w:style>
  <w:style w:type="paragraph" w:customStyle="1" w:styleId="isselectedend">
    <w:name w:val="isselectedend"/>
    <w:basedOn w:val="Normal"/>
    <w:rsid w:val="00C16ED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6ED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46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D500018EAAF1148BC9C8DD708FA401E" ma:contentTypeVersion="3" ma:contentTypeDescription="Create a new document." ma:contentTypeScope="" ma:versionID="ef9d999f6fa24c5fa46e42d0bffec570">
  <xsd:schema xmlns:xsd="http://www.w3.org/2001/XMLSchema" xmlns:xs="http://www.w3.org/2001/XMLSchema" xmlns:p="http://schemas.microsoft.com/office/2006/metadata/properties" xmlns:ns2="68144030-cb80-450b-b45c-4aa210354e95" targetNamespace="http://schemas.microsoft.com/office/2006/metadata/properties" ma:root="true" ma:fieldsID="6c78130d8a4cb1a6ef43fa929bb402c6" ns2:_="">
    <xsd:import namespace="68144030-cb80-450b-b45c-4aa210354e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4030-cb80-450b-b45c-4aa210354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54C416-4DE2-41AA-9AE0-E1B44B943237}">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D848E33-A972-4C02-9F55-9F99D576F8C3}"/>
</file>

<file path=customXml/itemProps4.xml><?xml version="1.0" encoding="utf-8"?>
<ds:datastoreItem xmlns:ds="http://schemas.openxmlformats.org/officeDocument/2006/customXml" ds:itemID="{926FD47C-5AC7-4FB3-B7EC-24C97315D8DE}">
  <ds:schemaRefs>
    <ds:schemaRef ds:uri="http://schemas.microsoft.com/office/2006/metadata/properties"/>
    <ds:schemaRef ds:uri="http://schemas.microsoft.com/office/infopath/2007/PartnerControls"/>
    <ds:schemaRef ds:uri="1805cd17-a74e-406a-a461-29d873090be7"/>
    <ds:schemaRef ds:uri="http://schemas.microsoft.com/sharepoint/v3"/>
    <ds:schemaRef ds:uri="bac4e3eb-747f-43bc-bf10-c1bbb893ecac"/>
  </ds:schemaRefs>
</ds:datastoreItem>
</file>

<file path=docMetadata/LabelInfo.xml><?xml version="1.0" encoding="utf-8"?>
<clbl:labelList xmlns:clbl="http://schemas.microsoft.com/office/2020/mipLabelMetadata">
  <clbl:label id="{03b86c3a-8954-4d19-9522-e464fe9f22ce}" enabled="0" method="" siteId="{03b86c3a-8954-4d19-9522-e464fe9f22ce}" removed="1"/>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14</TotalTime>
  <Pages>8</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CRAIG, CHERAYE F CIV USAF AFMC AFNWC/NIKS</cp:lastModifiedBy>
  <cp:revision>15</cp:revision>
  <cp:lastPrinted>2026-07-02T19:44:00Z</cp:lastPrinted>
  <dcterms:created xsi:type="dcterms:W3CDTF">2026-07-09T20:03:00Z</dcterms:created>
  <dcterms:modified xsi:type="dcterms:W3CDTF">2026-07-22T13:46:00Z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9efe65a3-3162-40ce-a205-74fd91ce96e5</vt:lpwstr>
  </property>
  <property fmtid="{D5CDD505-2E9C-101B-9397-08002B2CF9AE}" pid="3" name="ContentTypeId">
    <vt:lpwstr>0x0101001D500018EAAF1148BC9C8DD708FA401E</vt:lpwstr>
  </property>
  <property fmtid="{D5CDD505-2E9C-101B-9397-08002B2CF9AE}" pid="4" name="MediaServiceImageTags">
    <vt:lpwstr/>
  </property>
</Properties>
</file>