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3563B" w14:textId="5CE009E0" w:rsidR="000469C2" w:rsidRPr="000469C2" w:rsidRDefault="00000000" w:rsidP="000469C2">
      <w:pPr>
        <w:pStyle w:val="Title"/>
      </w:pPr>
      <w:r>
        <w:t>Requirements and tests</w:t>
      </w:r>
    </w:p>
    <w:p w14:paraId="69779A95" w14:textId="2B2EA3F9" w:rsidR="000469C2" w:rsidRPr="000469C2" w:rsidRDefault="000469C2" w:rsidP="000469C2">
      <w:r>
        <w:t xml:space="preserve">A legend is available in </w:t>
      </w:r>
      <w:r>
        <w:fldChar w:fldCharType="begin"/>
      </w:r>
      <w:r>
        <w:instrText xml:space="preserve"> REF _Ref177295083 \h </w:instrText>
      </w:r>
      <w:r>
        <w:fldChar w:fldCharType="separate"/>
      </w:r>
      <w:r>
        <w:t xml:space="preserve">Table </w:t>
      </w:r>
      <w:r>
        <w:rPr>
          <w:noProof/>
        </w:rPr>
        <w:t>2</w:t>
      </w:r>
      <w:r>
        <w:fldChar w:fldCharType="end"/>
      </w:r>
      <w:r>
        <w:t xml:space="preserve"> describing the reference number syntaxes for each section.</w:t>
      </w:r>
    </w:p>
    <w:p w14:paraId="12733F7B" w14:textId="27CE2CE9" w:rsidR="000469C2" w:rsidRPr="000469C2" w:rsidRDefault="000469C2" w:rsidP="000469C2">
      <w:pPr>
        <w:pStyle w:val="Caption"/>
      </w:pPr>
      <w:r>
        <w:t xml:space="preserve">Table </w:t>
      </w:r>
      <w:r>
        <w:fldChar w:fldCharType="begin"/>
      </w:r>
      <w:r>
        <w:instrText xml:space="preserve"> SEQ Table \* ARABIC </w:instrText>
      </w:r>
      <w:r>
        <w:fldChar w:fldCharType="separate"/>
      </w:r>
      <w:r>
        <w:rPr>
          <w:noProof/>
        </w:rPr>
        <w:t>1</w:t>
      </w:r>
      <w:r>
        <w:fldChar w:fldCharType="end"/>
      </w:r>
      <w:r>
        <w:t>: Requirement Specifications, related tests, and pass/fail criteria for the prototyping stage of Petal radio and AVAlink.</w:t>
      </w:r>
    </w:p>
    <w:tbl>
      <w:tblPr>
        <w:tblStyle w:val="GridTable2"/>
        <w:tblW w:w="0" w:type="auto"/>
        <w:tblLook w:val="04A0" w:firstRow="1" w:lastRow="0" w:firstColumn="1" w:lastColumn="0" w:noHBand="0" w:noVBand="1"/>
      </w:tblPr>
      <w:tblGrid>
        <w:gridCol w:w="3237"/>
        <w:gridCol w:w="3237"/>
        <w:gridCol w:w="3238"/>
        <w:gridCol w:w="3238"/>
      </w:tblGrid>
      <w:tr w:rsidR="000469C2" w14:paraId="58D88942" w14:textId="77777777" w:rsidTr="0004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701990C3" w14:textId="59914425" w:rsidR="000469C2" w:rsidRDefault="000469C2" w:rsidP="000469C2">
            <w:r w:rsidRPr="000469C2">
              <w:t>Reference Number</w:t>
            </w:r>
          </w:p>
        </w:tc>
        <w:tc>
          <w:tcPr>
            <w:tcW w:w="3237" w:type="dxa"/>
          </w:tcPr>
          <w:p w14:paraId="1FD38AC5" w14:textId="34F022A6" w:rsidR="000469C2" w:rsidRDefault="000469C2" w:rsidP="000469C2">
            <w:pPr>
              <w:cnfStyle w:val="100000000000" w:firstRow="1" w:lastRow="0" w:firstColumn="0" w:lastColumn="0" w:oddVBand="0" w:evenVBand="0" w:oddHBand="0" w:evenHBand="0" w:firstRowFirstColumn="0" w:firstRowLastColumn="0" w:lastRowFirstColumn="0" w:lastRowLastColumn="0"/>
            </w:pPr>
            <w:r w:rsidRPr="000469C2">
              <w:t>Requirement</w:t>
            </w:r>
          </w:p>
        </w:tc>
        <w:tc>
          <w:tcPr>
            <w:tcW w:w="3238" w:type="dxa"/>
          </w:tcPr>
          <w:p w14:paraId="117F59D9" w14:textId="7B6E0C20" w:rsidR="000469C2" w:rsidRDefault="000469C2" w:rsidP="000469C2">
            <w:pPr>
              <w:cnfStyle w:val="100000000000" w:firstRow="1" w:lastRow="0" w:firstColumn="0" w:lastColumn="0" w:oddVBand="0" w:evenVBand="0" w:oddHBand="0" w:evenHBand="0" w:firstRowFirstColumn="0" w:firstRowLastColumn="0" w:lastRowFirstColumn="0" w:lastRowLastColumn="0"/>
            </w:pPr>
            <w:r w:rsidRPr="000469C2">
              <w:t>Test</w:t>
            </w:r>
          </w:p>
        </w:tc>
        <w:tc>
          <w:tcPr>
            <w:tcW w:w="3238" w:type="dxa"/>
          </w:tcPr>
          <w:p w14:paraId="5DA688BC" w14:textId="47D40EF3" w:rsidR="000469C2" w:rsidRDefault="000469C2" w:rsidP="000469C2">
            <w:pPr>
              <w:cnfStyle w:val="100000000000" w:firstRow="1" w:lastRow="0" w:firstColumn="0" w:lastColumn="0" w:oddVBand="0" w:evenVBand="0" w:oddHBand="0" w:evenHBand="0" w:firstRowFirstColumn="0" w:firstRowLastColumn="0" w:lastRowFirstColumn="0" w:lastRowLastColumn="0"/>
            </w:pPr>
            <w:r w:rsidRPr="000469C2">
              <w:t>Pass/Fail Criteria</w:t>
            </w:r>
          </w:p>
        </w:tc>
      </w:tr>
      <w:tr w:rsidR="000469C2" w14:paraId="2E003B8A"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06169793" w14:textId="7F7B3BAB" w:rsidR="000469C2" w:rsidRDefault="000469C2" w:rsidP="000469C2">
            <w:r>
              <w:t>1-SW</w:t>
            </w:r>
          </w:p>
        </w:tc>
        <w:tc>
          <w:tcPr>
            <w:tcW w:w="3237" w:type="dxa"/>
          </w:tcPr>
          <w:p w14:paraId="2BC199C7" w14:textId="35ACFDB7" w:rsidR="000469C2" w:rsidRDefault="000469C2" w:rsidP="000469C2">
            <w:pPr>
              <w:cnfStyle w:val="000000100000" w:firstRow="0" w:lastRow="0" w:firstColumn="0" w:lastColumn="0" w:oddVBand="0" w:evenVBand="0" w:oddHBand="1" w:evenHBand="0" w:firstRowFirstColumn="0" w:firstRowLastColumn="0" w:lastRowFirstColumn="0" w:lastRowLastColumn="0"/>
            </w:pPr>
            <w:r>
              <w:t>R.1 – The user interface MUST be accessible through a modern web browser without the need for a separate application.</w:t>
            </w:r>
          </w:p>
        </w:tc>
        <w:tc>
          <w:tcPr>
            <w:tcW w:w="3238" w:type="dxa"/>
          </w:tcPr>
          <w:p w14:paraId="037AEA7A"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 xml:space="preserve">T1.0 – </w:t>
            </w:r>
            <w:r>
              <w:t xml:space="preserve">Connect </w:t>
            </w:r>
            <w:r>
              <w:t>a smartphone with a modern browser</w:t>
            </w:r>
            <w:r>
              <w:t xml:space="preserve"> to the node</w:t>
            </w:r>
            <w:r>
              <w:t xml:space="preserve"> and scan the web server QR code.</w:t>
            </w:r>
          </w:p>
          <w:p w14:paraId="3D3523B0" w14:textId="1AEB9657" w:rsidR="000469C2" w:rsidRDefault="000469C2" w:rsidP="000469C2">
            <w:pPr>
              <w:cnfStyle w:val="000000100000" w:firstRow="0" w:lastRow="0" w:firstColumn="0" w:lastColumn="0" w:oddVBand="0" w:evenVBand="0" w:oddHBand="1" w:evenHBand="0" w:firstRowFirstColumn="0" w:firstRowLastColumn="0" w:lastRowFirstColumn="0" w:lastRowLastColumn="0"/>
            </w:pPr>
            <w:r>
              <w:t>T1.1 – Connect a PC to the node and navigate to the web server page.</w:t>
            </w:r>
          </w:p>
        </w:tc>
        <w:tc>
          <w:tcPr>
            <w:tcW w:w="3238" w:type="dxa"/>
          </w:tcPr>
          <w:p w14:paraId="66C63DEB"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 xml:space="preserve">C1.0 – </w:t>
            </w:r>
            <w:r>
              <w:t>UI is rendered and readable</w:t>
            </w:r>
            <w:r>
              <w:t xml:space="preserve"> on a mobile device.</w:t>
            </w:r>
          </w:p>
          <w:p w14:paraId="3AA6D9D9" w14:textId="65F66601" w:rsidR="000469C2" w:rsidRDefault="000469C2" w:rsidP="000469C2">
            <w:pPr>
              <w:cnfStyle w:val="000000100000" w:firstRow="0" w:lastRow="0" w:firstColumn="0" w:lastColumn="0" w:oddVBand="0" w:evenVBand="0" w:oddHBand="1" w:evenHBand="0" w:firstRowFirstColumn="0" w:firstRowLastColumn="0" w:lastRowFirstColumn="0" w:lastRowLastColumn="0"/>
            </w:pPr>
            <w:r>
              <w:t>C1.1 – UI is rendered and readable on a PC.</w:t>
            </w:r>
          </w:p>
        </w:tc>
      </w:tr>
      <w:tr w:rsidR="000469C2" w14:paraId="5BC4647B"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2D5EADD5" w14:textId="184FA870" w:rsidR="000469C2" w:rsidRDefault="000469C2" w:rsidP="000469C2">
            <w:r>
              <w:t>2-SW</w:t>
            </w:r>
          </w:p>
        </w:tc>
        <w:tc>
          <w:tcPr>
            <w:tcW w:w="3237" w:type="dxa"/>
          </w:tcPr>
          <w:p w14:paraId="243F930E" w14:textId="42FD9DCA" w:rsidR="000469C2" w:rsidRDefault="000469C2" w:rsidP="000469C2">
            <w:pPr>
              <w:cnfStyle w:val="000000000000" w:firstRow="0" w:lastRow="0" w:firstColumn="0" w:lastColumn="0" w:oddVBand="0" w:evenVBand="0" w:oddHBand="0" w:evenHBand="0" w:firstRowFirstColumn="0" w:firstRowLastColumn="0" w:lastRowFirstColumn="0" w:lastRowLastColumn="0"/>
            </w:pPr>
            <w:r>
              <w:t>R1 – Users MUST be able to send LoRa packets using the web interface from one device to another.</w:t>
            </w:r>
          </w:p>
        </w:tc>
        <w:tc>
          <w:tcPr>
            <w:tcW w:w="3238" w:type="dxa"/>
          </w:tcPr>
          <w:p w14:paraId="35F94F49" w14:textId="239F1991"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T1 – </w:t>
            </w:r>
            <w:r>
              <w:t xml:space="preserve">Send a message using the UI to another </w:t>
            </w:r>
            <w:r>
              <w:t>node</w:t>
            </w:r>
          </w:p>
        </w:tc>
        <w:tc>
          <w:tcPr>
            <w:tcW w:w="3238" w:type="dxa"/>
          </w:tcPr>
          <w:p w14:paraId="38637D22" w14:textId="731789FE"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C1 – </w:t>
            </w:r>
            <w:r>
              <w:t>The sent message is shown on the other device's UI</w:t>
            </w:r>
          </w:p>
        </w:tc>
      </w:tr>
      <w:tr w:rsidR="000469C2" w14:paraId="6DD62605"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64789E4" w14:textId="4B7D8C72" w:rsidR="000469C2" w:rsidRDefault="000469C2" w:rsidP="000469C2">
            <w:r>
              <w:t>3-SW</w:t>
            </w:r>
          </w:p>
        </w:tc>
        <w:tc>
          <w:tcPr>
            <w:tcW w:w="3237" w:type="dxa"/>
          </w:tcPr>
          <w:p w14:paraId="4181DC2D" w14:textId="2A81CA5B" w:rsidR="000469C2" w:rsidRDefault="000469C2" w:rsidP="000469C2">
            <w:pPr>
              <w:cnfStyle w:val="000000100000" w:firstRow="0" w:lastRow="0" w:firstColumn="0" w:lastColumn="0" w:oddVBand="0" w:evenVBand="0" w:oddHBand="1" w:evenHBand="0" w:firstRowFirstColumn="0" w:firstRowLastColumn="0" w:lastRowFirstColumn="0" w:lastRowLastColumn="0"/>
            </w:pPr>
            <w:r>
              <w:t>R1 – Chats on UI must have a username or device identifier and a timestamp of when the message was sent.</w:t>
            </w:r>
          </w:p>
        </w:tc>
        <w:tc>
          <w:tcPr>
            <w:tcW w:w="3238" w:type="dxa"/>
          </w:tcPr>
          <w:p w14:paraId="2DE876DA" w14:textId="313909AA" w:rsidR="000469C2" w:rsidRDefault="000469C2" w:rsidP="000469C2">
            <w:pPr>
              <w:cnfStyle w:val="000000100000" w:firstRow="0" w:lastRow="0" w:firstColumn="0" w:lastColumn="0" w:oddVBand="0" w:evenVBand="0" w:oddHBand="1" w:evenHBand="0" w:firstRowFirstColumn="0" w:firstRowLastColumn="0" w:lastRowFirstColumn="0" w:lastRowLastColumn="0"/>
            </w:pPr>
            <w:r>
              <w:t xml:space="preserve">T1 – </w:t>
            </w:r>
            <w:r>
              <w:t>Send chat messages from multiple devices over the UI</w:t>
            </w:r>
          </w:p>
        </w:tc>
        <w:tc>
          <w:tcPr>
            <w:tcW w:w="3238" w:type="dxa"/>
          </w:tcPr>
          <w:p w14:paraId="4A244E21" w14:textId="07209AFD" w:rsidR="000469C2" w:rsidRDefault="000469C2" w:rsidP="000469C2">
            <w:pPr>
              <w:cnfStyle w:val="000000100000" w:firstRow="0" w:lastRow="0" w:firstColumn="0" w:lastColumn="0" w:oddVBand="0" w:evenVBand="0" w:oddHBand="1" w:evenHBand="0" w:firstRowFirstColumn="0" w:firstRowLastColumn="0" w:lastRowFirstColumn="0" w:lastRowLastColumn="0"/>
            </w:pPr>
            <w:r>
              <w:t xml:space="preserve">C1 – </w:t>
            </w:r>
            <w:r>
              <w:t>The UI renders chat history with usernames in chronological order according to message timestamp</w:t>
            </w:r>
          </w:p>
        </w:tc>
      </w:tr>
      <w:tr w:rsidR="000469C2" w14:paraId="7E0B6D13"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4B2BB961" w14:textId="17647255" w:rsidR="000469C2" w:rsidRDefault="000469C2" w:rsidP="000469C2">
            <w:r>
              <w:t>4-SW</w:t>
            </w:r>
          </w:p>
        </w:tc>
        <w:tc>
          <w:tcPr>
            <w:tcW w:w="3237" w:type="dxa"/>
          </w:tcPr>
          <w:p w14:paraId="0382E73F"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R1 – The repeater node MUST monitor battery voltage and disconnect when dropping below the low voltage threshold.</w:t>
            </w:r>
          </w:p>
          <w:p w14:paraId="4FEE107C"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R2 – The repeater node low-voltage disconnect MUST implement hysteresis to prevent power cycling.</w:t>
            </w:r>
          </w:p>
          <w:p w14:paraId="67738F9C" w14:textId="7AFB5284"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F1 – The repeater SHOULD indicate to the rest of the mesh </w:t>
            </w:r>
            <w:r>
              <w:lastRenderedPageBreak/>
              <w:t>network that it is powering down.</w:t>
            </w:r>
          </w:p>
        </w:tc>
        <w:tc>
          <w:tcPr>
            <w:tcW w:w="3238" w:type="dxa"/>
          </w:tcPr>
          <w:p w14:paraId="5759378D" w14:textId="7B6A2D61" w:rsidR="000469C2" w:rsidRDefault="000469C2" w:rsidP="000469C2">
            <w:pPr>
              <w:cnfStyle w:val="000000000000" w:firstRow="0" w:lastRow="0" w:firstColumn="0" w:lastColumn="0" w:oddVBand="0" w:evenVBand="0" w:oddHBand="0" w:evenHBand="0" w:firstRowFirstColumn="0" w:firstRowLastColumn="0" w:lastRowFirstColumn="0" w:lastRowLastColumn="0"/>
            </w:pPr>
            <w:r>
              <w:lastRenderedPageBreak/>
              <w:t xml:space="preserve">T1 – Supply voltage to the node with a variable power supply and document which voltages result in disconnect and reconnect. The node voltage monitor will be compared to that of the power supply and measured with an external meter. </w:t>
            </w:r>
          </w:p>
        </w:tc>
        <w:tc>
          <w:tcPr>
            <w:tcW w:w="3238" w:type="dxa"/>
          </w:tcPr>
          <w:p w14:paraId="335BEBF5"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C1.0 – The reported battery voltage is accurate within 3%. </w:t>
            </w:r>
          </w:p>
          <w:p w14:paraId="6877EA72"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C1.1 – The load disconnects when the battery voltage drops below the low voltage threshold and turns back on when the battery charges above threshold voltage. The implemented hysteresis prevents power cycling of the device.</w:t>
            </w:r>
          </w:p>
          <w:p w14:paraId="14B4FAEF" w14:textId="5B6A0C73" w:rsidR="000469C2" w:rsidRDefault="000469C2" w:rsidP="000469C2">
            <w:pPr>
              <w:cnfStyle w:val="000000000000" w:firstRow="0" w:lastRow="0" w:firstColumn="0" w:lastColumn="0" w:oddVBand="0" w:evenVBand="0" w:oddHBand="0" w:evenHBand="0" w:firstRowFirstColumn="0" w:firstRowLastColumn="0" w:lastRowFirstColumn="0" w:lastRowLastColumn="0"/>
            </w:pPr>
            <w:r>
              <w:lastRenderedPageBreak/>
              <w:t>FC1 – Before the low-voltage disconnect, the device transmits an alert that it is powering down.</w:t>
            </w:r>
          </w:p>
        </w:tc>
      </w:tr>
      <w:tr w:rsidR="000469C2" w14:paraId="04171614"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34165AA5" w14:textId="04B6A68E" w:rsidR="000469C2" w:rsidRDefault="000469C2" w:rsidP="000469C2">
            <w:r>
              <w:lastRenderedPageBreak/>
              <w:t>5-SW</w:t>
            </w:r>
          </w:p>
        </w:tc>
        <w:tc>
          <w:tcPr>
            <w:tcW w:w="3237" w:type="dxa"/>
          </w:tcPr>
          <w:p w14:paraId="58A044E1" w14:textId="6E204C48" w:rsidR="000469C2" w:rsidRDefault="000469C2" w:rsidP="000469C2">
            <w:pPr>
              <w:cnfStyle w:val="000000100000" w:firstRow="0" w:lastRow="0" w:firstColumn="0" w:lastColumn="0" w:oddVBand="0" w:evenVBand="0" w:oddHBand="1" w:evenHBand="0" w:firstRowFirstColumn="0" w:firstRowLastColumn="0" w:lastRowFirstColumn="0" w:lastRowLastColumn="0"/>
            </w:pPr>
            <w:r>
              <w:t>R1 – The software MUST implement a collision avoidance or multiple access protocol that deals with the hidden-node problem</w:t>
            </w:r>
          </w:p>
        </w:tc>
        <w:tc>
          <w:tcPr>
            <w:tcW w:w="3238" w:type="dxa"/>
          </w:tcPr>
          <w:p w14:paraId="177F5CE2" w14:textId="0E6C8D58" w:rsidR="000469C2" w:rsidRDefault="000469C2" w:rsidP="000469C2">
            <w:pPr>
              <w:cnfStyle w:val="000000100000" w:firstRow="0" w:lastRow="0" w:firstColumn="0" w:lastColumn="0" w:oddVBand="0" w:evenVBand="0" w:oddHBand="1" w:evenHBand="0" w:firstRowFirstColumn="0" w:firstRowLastColumn="0" w:lastRowFirstColumn="0" w:lastRowLastColumn="0"/>
            </w:pPr>
            <w:r>
              <w:t>T1 – Transmit a LoRa packet from two devices to a single receiver at the same time without a connection between the two senders to coordinate between them</w:t>
            </w:r>
          </w:p>
        </w:tc>
        <w:tc>
          <w:tcPr>
            <w:tcW w:w="3238" w:type="dxa"/>
          </w:tcPr>
          <w:p w14:paraId="75771C37"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C1.0 – Neither message is lost, or corrupted.</w:t>
            </w:r>
          </w:p>
          <w:p w14:paraId="0C1B0838" w14:textId="75827379" w:rsidR="000469C2" w:rsidRDefault="000469C2" w:rsidP="000469C2">
            <w:pPr>
              <w:cnfStyle w:val="000000100000" w:firstRow="0" w:lastRow="0" w:firstColumn="0" w:lastColumn="0" w:oddVBand="0" w:evenVBand="0" w:oddHBand="1" w:evenHBand="0" w:firstRowFirstColumn="0" w:firstRowLastColumn="0" w:lastRowFirstColumn="0" w:lastRowLastColumn="0"/>
            </w:pPr>
            <w:r>
              <w:t>C1.1 – Messages are displayed in the UI in the correct order based on their timestamp</w:t>
            </w:r>
          </w:p>
        </w:tc>
      </w:tr>
      <w:tr w:rsidR="000469C2" w14:paraId="5E34F0BE"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6C40E5FF" w14:textId="30049BAA" w:rsidR="000469C2" w:rsidRDefault="000469C2" w:rsidP="000469C2">
            <w:r>
              <w:t>6-HW</w:t>
            </w:r>
          </w:p>
        </w:tc>
        <w:tc>
          <w:tcPr>
            <w:tcW w:w="3237" w:type="dxa"/>
          </w:tcPr>
          <w:p w14:paraId="10C448D2" w14:textId="3BD49F27" w:rsidR="000469C2" w:rsidRDefault="000469C2" w:rsidP="000469C2">
            <w:pPr>
              <w:cnfStyle w:val="000000000000" w:firstRow="0" w:lastRow="0" w:firstColumn="0" w:lastColumn="0" w:oddVBand="0" w:evenVBand="0" w:oddHBand="0" w:evenHBand="0" w:firstRowFirstColumn="0" w:firstRowLastColumn="0" w:lastRowFirstColumn="0" w:lastRowLastColumn="0"/>
            </w:pPr>
            <w:r>
              <w:t>R1 –  MUST Design and order a PCB</w:t>
            </w:r>
          </w:p>
        </w:tc>
        <w:tc>
          <w:tcPr>
            <w:tcW w:w="3238" w:type="dxa"/>
          </w:tcPr>
          <w:p w14:paraId="552A6A64" w14:textId="2894CEC9" w:rsidR="000469C2" w:rsidRDefault="000469C2" w:rsidP="000469C2">
            <w:pPr>
              <w:cnfStyle w:val="000000000000" w:firstRow="0" w:lastRow="0" w:firstColumn="0" w:lastColumn="0" w:oddVBand="0" w:evenVBand="0" w:oddHBand="0" w:evenHBand="0" w:firstRowFirstColumn="0" w:firstRowLastColumn="0" w:lastRowFirstColumn="0" w:lastRowLastColumn="0"/>
            </w:pPr>
            <w:r>
              <w:t>T1 – Before each revision is submitted for manufacturing, it will be subject to an internal review by the group and an external review by the Capstone Committee.</w:t>
            </w:r>
          </w:p>
        </w:tc>
        <w:tc>
          <w:tcPr>
            <w:tcW w:w="3238" w:type="dxa"/>
          </w:tcPr>
          <w:p w14:paraId="574070D1" w14:textId="6FCDC929" w:rsidR="000469C2" w:rsidRDefault="000469C2" w:rsidP="000469C2">
            <w:pPr>
              <w:cnfStyle w:val="000000000000" w:firstRow="0" w:lastRow="0" w:firstColumn="0" w:lastColumn="0" w:oddVBand="0" w:evenVBand="0" w:oddHBand="0" w:evenHBand="0" w:firstRowFirstColumn="0" w:firstRowLastColumn="0" w:lastRowFirstColumn="0" w:lastRowLastColumn="0"/>
            </w:pPr>
            <w:r>
              <w:t>C1 – The PCB design passes an internal review process and review from the Capstone Committee.</w:t>
            </w:r>
          </w:p>
        </w:tc>
      </w:tr>
      <w:tr w:rsidR="000469C2" w14:paraId="3450D384"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33CD2F4" w14:textId="1BCF384F" w:rsidR="000469C2" w:rsidRDefault="000469C2" w:rsidP="000469C2">
            <w:r>
              <w:t>7-HW</w:t>
            </w:r>
          </w:p>
        </w:tc>
        <w:tc>
          <w:tcPr>
            <w:tcW w:w="3237" w:type="dxa"/>
          </w:tcPr>
          <w:p w14:paraId="77B001DE"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R1 – MUST have a bespoke enclosure.</w:t>
            </w:r>
          </w:p>
          <w:p w14:paraId="0F75B216" w14:textId="36449351" w:rsidR="000469C2" w:rsidRDefault="000469C2" w:rsidP="000469C2">
            <w:pPr>
              <w:cnfStyle w:val="000000100000" w:firstRow="0" w:lastRow="0" w:firstColumn="0" w:lastColumn="0" w:oddVBand="0" w:evenVBand="0" w:oddHBand="1" w:evenHBand="0" w:firstRowFirstColumn="0" w:firstRowLastColumn="0" w:lastRowFirstColumn="0" w:lastRowLastColumn="0"/>
            </w:pPr>
            <w:r>
              <w:t>F1 – SHOULD be protected against rain and moisture ingress</w:t>
            </w:r>
          </w:p>
        </w:tc>
        <w:tc>
          <w:tcPr>
            <w:tcW w:w="3238" w:type="dxa"/>
          </w:tcPr>
          <w:p w14:paraId="44AB296C"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T1 – The enclosure will be inspected by professors.</w:t>
            </w:r>
          </w:p>
          <w:p w14:paraId="313DA87F" w14:textId="7560F411" w:rsidR="000469C2" w:rsidRDefault="000469C2" w:rsidP="000469C2">
            <w:pPr>
              <w:cnfStyle w:val="000000100000" w:firstRow="0" w:lastRow="0" w:firstColumn="0" w:lastColumn="0" w:oddVBand="0" w:evenVBand="0" w:oddHBand="1" w:evenHBand="0" w:firstRowFirstColumn="0" w:firstRowLastColumn="0" w:lastRowFirstColumn="0" w:lastRowLastColumn="0"/>
            </w:pPr>
            <w:r>
              <w:t>T2 – Third-party parts like cable glands are IPX4 certified.</w:t>
            </w:r>
          </w:p>
        </w:tc>
        <w:tc>
          <w:tcPr>
            <w:tcW w:w="3238" w:type="dxa"/>
          </w:tcPr>
          <w:p w14:paraId="2575D3F3" w14:textId="2380163B" w:rsidR="000469C2" w:rsidRDefault="000469C2" w:rsidP="000469C2">
            <w:pPr>
              <w:cnfStyle w:val="000000100000" w:firstRow="0" w:lastRow="0" w:firstColumn="0" w:lastColumn="0" w:oddVBand="0" w:evenVBand="0" w:oddHBand="1" w:evenHBand="0" w:firstRowFirstColumn="0" w:firstRowLastColumn="0" w:lastRowFirstColumn="0" w:lastRowLastColumn="0"/>
            </w:pPr>
            <w:r>
              <w:t>C2 – All materials have IPX4 or greater certification from reputable lab</w:t>
            </w:r>
          </w:p>
        </w:tc>
      </w:tr>
      <w:tr w:rsidR="000469C2" w14:paraId="3B64BDD7"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07100759" w14:textId="22D3B45A" w:rsidR="000469C2" w:rsidRDefault="000469C2" w:rsidP="000469C2">
            <w:r>
              <w:t>8-HW</w:t>
            </w:r>
          </w:p>
        </w:tc>
        <w:tc>
          <w:tcPr>
            <w:tcW w:w="3237" w:type="dxa"/>
          </w:tcPr>
          <w:p w14:paraId="0CF69B7B" w14:textId="2EBAB2F8" w:rsidR="000469C2" w:rsidRDefault="000469C2" w:rsidP="000469C2">
            <w:pPr>
              <w:cnfStyle w:val="000000000000" w:firstRow="0" w:lastRow="0" w:firstColumn="0" w:lastColumn="0" w:oddVBand="0" w:evenVBand="0" w:oddHBand="0" w:evenHBand="0" w:firstRowFirstColumn="0" w:firstRowLastColumn="0" w:lastRowFirstColumn="0" w:lastRowLastColumn="0"/>
            </w:pPr>
            <w:r>
              <w:t>R1 – Voltage regulator MUST effectively provide the required 3.3V to the hardware for a range of typical battery voltages.</w:t>
            </w:r>
          </w:p>
        </w:tc>
        <w:tc>
          <w:tcPr>
            <w:tcW w:w="3238" w:type="dxa"/>
          </w:tcPr>
          <w:p w14:paraId="6BB76F5C" w14:textId="03E19833" w:rsidR="000469C2" w:rsidRDefault="000469C2" w:rsidP="000469C2">
            <w:pPr>
              <w:cnfStyle w:val="000000000000" w:firstRow="0" w:lastRow="0" w:firstColumn="0" w:lastColumn="0" w:oddVBand="0" w:evenVBand="0" w:oddHBand="0" w:evenHBand="0" w:firstRowFirstColumn="0" w:firstRowLastColumn="0" w:lastRowFirstColumn="0" w:lastRowLastColumn="0"/>
            </w:pPr>
            <w:r>
              <w:t>T1 – Input a range of voltages from 5-20V and measure the voltage regulator output.</w:t>
            </w:r>
          </w:p>
        </w:tc>
        <w:tc>
          <w:tcPr>
            <w:tcW w:w="3238" w:type="dxa"/>
          </w:tcPr>
          <w:p w14:paraId="009889F0"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C1.1 – The hardware receives a stable 3.3V +/- 0.1V out across the range of test voltages.</w:t>
            </w:r>
          </w:p>
          <w:p w14:paraId="773806AB" w14:textId="76F07282" w:rsidR="000469C2" w:rsidRDefault="000469C2" w:rsidP="000469C2">
            <w:pPr>
              <w:cnfStyle w:val="000000000000" w:firstRow="0" w:lastRow="0" w:firstColumn="0" w:lastColumn="0" w:oddVBand="0" w:evenVBand="0" w:oddHBand="0" w:evenHBand="0" w:firstRowFirstColumn="0" w:firstRowLastColumn="0" w:lastRowFirstColumn="0" w:lastRowLastColumn="0"/>
            </w:pPr>
            <w:r>
              <w:t>C1.2 – The output voltages meet the hardware specifications provided by the manufacture in the datasheet.</w:t>
            </w:r>
          </w:p>
        </w:tc>
      </w:tr>
      <w:tr w:rsidR="000469C2" w14:paraId="313CA42A"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2FCDC70" w14:textId="7E72AA1C" w:rsidR="000469C2" w:rsidRDefault="000469C2" w:rsidP="000469C2">
            <w:r>
              <w:t>9-HW</w:t>
            </w:r>
          </w:p>
        </w:tc>
        <w:tc>
          <w:tcPr>
            <w:tcW w:w="3237" w:type="dxa"/>
          </w:tcPr>
          <w:p w14:paraId="79A17FC3" w14:textId="0FF4DF9F" w:rsidR="000469C2" w:rsidRDefault="000469C2" w:rsidP="000469C2">
            <w:pPr>
              <w:cnfStyle w:val="000000100000" w:firstRow="0" w:lastRow="0" w:firstColumn="0" w:lastColumn="0" w:oddVBand="0" w:evenVBand="0" w:oddHBand="1" w:evenHBand="0" w:firstRowFirstColumn="0" w:firstRowLastColumn="0" w:lastRowFirstColumn="0" w:lastRowLastColumn="0"/>
            </w:pPr>
            <w:r>
              <w:t>R1 – MUST provide recommendations for sizing batteries and solar panels based on expected insolation.</w:t>
            </w:r>
          </w:p>
        </w:tc>
        <w:tc>
          <w:tcPr>
            <w:tcW w:w="3238" w:type="dxa"/>
          </w:tcPr>
          <w:p w14:paraId="43AF5C31" w14:textId="0165D985" w:rsidR="000469C2" w:rsidRDefault="000469C2" w:rsidP="000469C2">
            <w:pPr>
              <w:cnfStyle w:val="000000100000" w:firstRow="0" w:lastRow="0" w:firstColumn="0" w:lastColumn="0" w:oddVBand="0" w:evenVBand="0" w:oddHBand="1" w:evenHBand="0" w:firstRowFirstColumn="0" w:firstRowLastColumn="0" w:lastRowFirstColumn="0" w:lastRowLastColumn="0"/>
            </w:pPr>
            <w:r>
              <w:t>T1 – Use recommendations to size solar and battery power for a mock installation at Camosun College using insolation data for that location.</w:t>
            </w:r>
          </w:p>
        </w:tc>
        <w:tc>
          <w:tcPr>
            <w:tcW w:w="3238" w:type="dxa"/>
          </w:tcPr>
          <w:p w14:paraId="3970A37C" w14:textId="3B567EBC" w:rsidR="000469C2" w:rsidRDefault="000469C2" w:rsidP="000469C2">
            <w:pPr>
              <w:cnfStyle w:val="000000100000" w:firstRow="0" w:lastRow="0" w:firstColumn="0" w:lastColumn="0" w:oddVBand="0" w:evenVBand="0" w:oddHBand="1" w:evenHBand="0" w:firstRowFirstColumn="0" w:firstRowLastColumn="0" w:lastRowFirstColumn="0" w:lastRowLastColumn="0"/>
            </w:pPr>
            <w:r>
              <w:t>C1 - Recommended panel wattages and battery Ah meet or exceed node requirements as calculated by our power audit (datasheet specifications, duty cycle, solar insolation modeling)</w:t>
            </w:r>
          </w:p>
        </w:tc>
      </w:tr>
      <w:tr w:rsidR="000469C2" w14:paraId="75D83374"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3673FB89" w14:textId="023AF08A" w:rsidR="000469C2" w:rsidRDefault="000469C2" w:rsidP="000469C2">
            <w:r>
              <w:lastRenderedPageBreak/>
              <w:t>10-HW</w:t>
            </w:r>
          </w:p>
        </w:tc>
        <w:tc>
          <w:tcPr>
            <w:tcW w:w="3237" w:type="dxa"/>
          </w:tcPr>
          <w:p w14:paraId="1A8580A7" w14:textId="2A2A9A4D"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Antennas MUST be well matched to the driving Hardware </w:t>
            </w:r>
          </w:p>
        </w:tc>
        <w:tc>
          <w:tcPr>
            <w:tcW w:w="3238" w:type="dxa"/>
          </w:tcPr>
          <w:p w14:paraId="0048CDB7"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SWR/Impedance testing of antenna and source using VNA (may require tuning to meet these requirements)</w:t>
            </w:r>
          </w:p>
          <w:p w14:paraId="0EA53DE5"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p>
        </w:tc>
        <w:tc>
          <w:tcPr>
            <w:tcW w:w="3238" w:type="dxa"/>
          </w:tcPr>
          <w:p w14:paraId="744428A5" w14:textId="04089524" w:rsidR="000469C2" w:rsidRDefault="000469C2" w:rsidP="000469C2">
            <w:pPr>
              <w:cnfStyle w:val="000000000000" w:firstRow="0" w:lastRow="0" w:firstColumn="0" w:lastColumn="0" w:oddVBand="0" w:evenVBand="0" w:oddHBand="0" w:evenHBand="0" w:firstRowFirstColumn="0" w:firstRowLastColumn="0" w:lastRowFirstColumn="0" w:lastRowLastColumn="0"/>
            </w:pPr>
            <w:r>
              <w:t>Source impedance is matched to antenna so that VSWR &lt; 2 and return loss &lt; -10 dB</w:t>
            </w:r>
          </w:p>
        </w:tc>
      </w:tr>
      <w:tr w:rsidR="000469C2" w14:paraId="032E508A"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0095D1D4" w14:textId="22D47EB0" w:rsidR="000469C2" w:rsidRDefault="000469C2" w:rsidP="000469C2">
            <w:r>
              <w:t>11-HW</w:t>
            </w:r>
          </w:p>
        </w:tc>
        <w:tc>
          <w:tcPr>
            <w:tcW w:w="3237" w:type="dxa"/>
          </w:tcPr>
          <w:p w14:paraId="4D0CD8C7"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R1 – Nodes MUST incorporate an accessible user button at access points for users to initiate the web server.</w:t>
            </w:r>
          </w:p>
          <w:p w14:paraId="0E9F58AF" w14:textId="00E53149" w:rsidR="000469C2" w:rsidRDefault="000469C2" w:rsidP="000469C2">
            <w:pPr>
              <w:cnfStyle w:val="000000100000" w:firstRow="0" w:lastRow="0" w:firstColumn="0" w:lastColumn="0" w:oddVBand="0" w:evenVBand="0" w:oddHBand="1" w:evenHBand="0" w:firstRowFirstColumn="0" w:firstRowLastColumn="0" w:lastRowFirstColumn="0" w:lastRowLastColumn="0"/>
            </w:pPr>
            <w:r>
              <w:t>R2 – The Wi-Fi access point MUST time-out after 5 minutes of inactivity to save power.</w:t>
            </w:r>
          </w:p>
        </w:tc>
        <w:tc>
          <w:tcPr>
            <w:tcW w:w="3238" w:type="dxa"/>
          </w:tcPr>
          <w:p w14:paraId="584E2746"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 xml:space="preserve">T1 – Check that the Wi-Fi access point is powered down. Press the user button to initiate the Wi-Fi access point. </w:t>
            </w:r>
          </w:p>
          <w:p w14:paraId="1219DA90" w14:textId="49457C2F" w:rsidR="000469C2" w:rsidRDefault="000469C2" w:rsidP="000469C2">
            <w:pPr>
              <w:cnfStyle w:val="000000100000" w:firstRow="0" w:lastRow="0" w:firstColumn="0" w:lastColumn="0" w:oddVBand="0" w:evenVBand="0" w:oddHBand="1" w:evenHBand="0" w:firstRowFirstColumn="0" w:firstRowLastColumn="0" w:lastRowFirstColumn="0" w:lastRowLastColumn="0"/>
            </w:pPr>
            <w:r>
              <w:t>T2 – Leave the access point for 5 minutes without activity.</w:t>
            </w:r>
          </w:p>
        </w:tc>
        <w:tc>
          <w:tcPr>
            <w:tcW w:w="3238" w:type="dxa"/>
          </w:tcPr>
          <w:p w14:paraId="09BA0346" w14:textId="77777777" w:rsidR="000469C2" w:rsidRDefault="000469C2" w:rsidP="000469C2">
            <w:pPr>
              <w:cnfStyle w:val="000000100000" w:firstRow="0" w:lastRow="0" w:firstColumn="0" w:lastColumn="0" w:oddVBand="0" w:evenVBand="0" w:oddHBand="1" w:evenHBand="0" w:firstRowFirstColumn="0" w:firstRowLastColumn="0" w:lastRowFirstColumn="0" w:lastRowLastColumn="0"/>
            </w:pPr>
            <w:r>
              <w:t>C1 – The Wi-Fi access point is available after pressing the user button.</w:t>
            </w:r>
          </w:p>
          <w:p w14:paraId="04E29301" w14:textId="401C52FF" w:rsidR="000469C2" w:rsidRDefault="000469C2" w:rsidP="000469C2">
            <w:pPr>
              <w:cnfStyle w:val="000000100000" w:firstRow="0" w:lastRow="0" w:firstColumn="0" w:lastColumn="0" w:oddVBand="0" w:evenVBand="0" w:oddHBand="1" w:evenHBand="0" w:firstRowFirstColumn="0" w:firstRowLastColumn="0" w:lastRowFirstColumn="0" w:lastRowLastColumn="0"/>
            </w:pPr>
            <w:r>
              <w:t>C2 – The Wi-Fi access point is disabled after 5 minutes of inactivity.</w:t>
            </w:r>
          </w:p>
        </w:tc>
      </w:tr>
      <w:tr w:rsidR="000469C2" w14:paraId="1A5FBBD4" w14:textId="77777777" w:rsidTr="000469C2">
        <w:tc>
          <w:tcPr>
            <w:cnfStyle w:val="001000000000" w:firstRow="0" w:lastRow="0" w:firstColumn="1" w:lastColumn="0" w:oddVBand="0" w:evenVBand="0" w:oddHBand="0" w:evenHBand="0" w:firstRowFirstColumn="0" w:firstRowLastColumn="0" w:lastRowFirstColumn="0" w:lastRowLastColumn="0"/>
            <w:tcW w:w="3237" w:type="dxa"/>
          </w:tcPr>
          <w:p w14:paraId="1333A73F" w14:textId="65B583D0" w:rsidR="000469C2" w:rsidRDefault="000469C2" w:rsidP="000469C2">
            <w:r>
              <w:t>12- SW</w:t>
            </w:r>
          </w:p>
        </w:tc>
        <w:tc>
          <w:tcPr>
            <w:tcW w:w="3237" w:type="dxa"/>
          </w:tcPr>
          <w:p w14:paraId="7F8EAD8E"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R1 – The firmware has multiple modes:</w:t>
            </w:r>
          </w:p>
          <w:p w14:paraId="1FA52F7A"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rsidRPr="000469C2">
              <w:t>Passive</w:t>
            </w:r>
            <w:r>
              <w:t xml:space="preserve"> where the MPU is sleeping and listening for new messages. It will act as a repeater.</w:t>
            </w:r>
          </w:p>
          <w:p w14:paraId="1F1B1DC9"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rsidRPr="000469C2">
              <w:t>Message Available</w:t>
            </w:r>
            <w:r>
              <w:t>: The MPU is in passive mode, but it has saved new messages for the next user to view</w:t>
            </w:r>
          </w:p>
          <w:p w14:paraId="6E525FEA"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rsidRPr="000469C2">
              <w:t>Active</w:t>
            </w:r>
            <w:r>
              <w:t>: The MPU is powered up and advertising the Wi-Fi access point while continuing to act as a LoRa node.</w:t>
            </w:r>
          </w:p>
          <w:p w14:paraId="6936812D" w14:textId="77777777" w:rsidR="000469C2" w:rsidRPr="00357EB1" w:rsidRDefault="000469C2" w:rsidP="000469C2">
            <w:pPr>
              <w:cnfStyle w:val="000000000000" w:firstRow="0" w:lastRow="0" w:firstColumn="0" w:lastColumn="0" w:oddVBand="0" w:evenVBand="0" w:oddHBand="0" w:evenHBand="0" w:firstRowFirstColumn="0" w:firstRowLastColumn="0" w:lastRowFirstColumn="0" w:lastRowLastColumn="0"/>
            </w:pPr>
            <w:r w:rsidRPr="000469C2">
              <w:t>Low-Power:</w:t>
            </w:r>
            <w:r>
              <w:t xml:space="preserve"> The low voltage disconnect has taken the node offline until the battery can be recharged.</w:t>
            </w:r>
          </w:p>
          <w:p w14:paraId="3FA3E551" w14:textId="6B068E36" w:rsidR="000469C2" w:rsidRDefault="000469C2" w:rsidP="000469C2">
            <w:pPr>
              <w:cnfStyle w:val="000000000000" w:firstRow="0" w:lastRow="0" w:firstColumn="0" w:lastColumn="0" w:oddVBand="0" w:evenVBand="0" w:oddHBand="0" w:evenHBand="0" w:firstRowFirstColumn="0" w:firstRowLastColumn="0" w:lastRowFirstColumn="0" w:lastRowLastColumn="0"/>
            </w:pPr>
            <w:r>
              <w:t xml:space="preserve">F1 – An RGB LED indicates the state the hardware is in with </w:t>
            </w:r>
            <w:r>
              <w:lastRenderedPageBreak/>
              <w:t>different colours (Passive, New message Available, Active, Waiting, Low battery)</w:t>
            </w:r>
          </w:p>
        </w:tc>
        <w:tc>
          <w:tcPr>
            <w:tcW w:w="3238" w:type="dxa"/>
          </w:tcPr>
          <w:p w14:paraId="19A8CDD1"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lastRenderedPageBreak/>
              <w:t>T1.0 &amp; FT1.0 – Send a message from an Active node to a Passive node.</w:t>
            </w:r>
          </w:p>
          <w:p w14:paraId="7BEC81D8"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T1.1  – Receive a message repeated by a Passive node.</w:t>
            </w:r>
          </w:p>
          <w:p w14:paraId="3B3E4124"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T1.2 – Test the current draw in passive mode.</w:t>
            </w:r>
          </w:p>
          <w:p w14:paraId="0DA12E91" w14:textId="5E55DDB7" w:rsidR="000469C2" w:rsidRDefault="000469C2" w:rsidP="000469C2">
            <w:pPr>
              <w:cnfStyle w:val="000000000000" w:firstRow="0" w:lastRow="0" w:firstColumn="0" w:lastColumn="0" w:oddVBand="0" w:evenVBand="0" w:oddHBand="0" w:evenHBand="0" w:firstRowFirstColumn="0" w:firstRowLastColumn="0" w:lastRowFirstColumn="0" w:lastRowLastColumn="0"/>
            </w:pPr>
            <w:r>
              <w:t>FT1.1 – Input a voltage lower than the low-voltage disconnect but larger than the minimum voltage required by the linear voltage regulator.</w:t>
            </w:r>
          </w:p>
        </w:tc>
        <w:tc>
          <w:tcPr>
            <w:tcW w:w="3238" w:type="dxa"/>
          </w:tcPr>
          <w:p w14:paraId="1F2794F1"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C1.0 – The message is available when the Passive node is powered up later.</w:t>
            </w:r>
          </w:p>
          <w:p w14:paraId="4C89A4C3"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C1.1 – The message is received at the active node.</w:t>
            </w:r>
          </w:p>
          <w:p w14:paraId="5782A40E"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C1.2 – The current draw in passive mode is less than the current draw in active mode.</w:t>
            </w:r>
          </w:p>
          <w:p w14:paraId="49DC9769" w14:textId="77777777" w:rsidR="000469C2" w:rsidRDefault="000469C2" w:rsidP="000469C2">
            <w:pPr>
              <w:cnfStyle w:val="000000000000" w:firstRow="0" w:lastRow="0" w:firstColumn="0" w:lastColumn="0" w:oddVBand="0" w:evenVBand="0" w:oddHBand="0" w:evenHBand="0" w:firstRowFirstColumn="0" w:firstRowLastColumn="0" w:lastRowFirstColumn="0" w:lastRowLastColumn="0"/>
            </w:pPr>
            <w:r>
              <w:t>FC1.0 – The LED indicates a New Message state.</w:t>
            </w:r>
          </w:p>
          <w:p w14:paraId="7B8437DB" w14:textId="2EA96752" w:rsidR="000469C2" w:rsidRDefault="000469C2" w:rsidP="000469C2">
            <w:pPr>
              <w:cnfStyle w:val="000000000000" w:firstRow="0" w:lastRow="0" w:firstColumn="0" w:lastColumn="0" w:oddVBand="0" w:evenVBand="0" w:oddHBand="0" w:evenHBand="0" w:firstRowFirstColumn="0" w:firstRowLastColumn="0" w:lastRowFirstColumn="0" w:lastRowLastColumn="0"/>
            </w:pPr>
            <w:r>
              <w:t>FC1.1 – The LED indicates low voltage.</w:t>
            </w:r>
          </w:p>
        </w:tc>
      </w:tr>
    </w:tbl>
    <w:p w14:paraId="4F7AF804" w14:textId="77777777" w:rsidR="000469C2" w:rsidRPr="000469C2" w:rsidRDefault="000469C2" w:rsidP="000469C2"/>
    <w:p w14:paraId="43D0651F" w14:textId="6636BFE6" w:rsidR="00015C86" w:rsidRDefault="00015C86" w:rsidP="00015C86">
      <w:pPr>
        <w:pStyle w:val="Heading2"/>
      </w:pPr>
      <w:r>
        <w:t>Legend</w:t>
      </w:r>
    </w:p>
    <w:p w14:paraId="1DD2D517" w14:textId="206AB0F7" w:rsidR="00015C86" w:rsidRPr="00015C86" w:rsidRDefault="00015C86" w:rsidP="00015C86">
      <w:pPr>
        <w:pStyle w:val="Caption"/>
      </w:pPr>
      <w:bookmarkStart w:id="0" w:name="_Ref177295083"/>
      <w:r>
        <w:t xml:space="preserve">Table </w:t>
      </w:r>
      <w:r>
        <w:fldChar w:fldCharType="begin"/>
      </w:r>
      <w:r>
        <w:instrText xml:space="preserve"> SEQ Table \* ARABIC </w:instrText>
      </w:r>
      <w:r>
        <w:fldChar w:fldCharType="separate"/>
      </w:r>
      <w:r w:rsidR="000469C2">
        <w:rPr>
          <w:noProof/>
        </w:rPr>
        <w:t>2</w:t>
      </w:r>
      <w:r>
        <w:fldChar w:fldCharType="end"/>
      </w:r>
      <w:bookmarkEnd w:id="0"/>
      <w:r>
        <w:t>: A legend describing the syntax used for the reference numbers.</w:t>
      </w:r>
    </w:p>
    <w:tbl>
      <w:tblPr>
        <w:tblStyle w:val="GridTable2"/>
        <w:tblW w:w="0" w:type="auto"/>
        <w:tblLook w:val="04A0" w:firstRow="1" w:lastRow="0" w:firstColumn="1" w:lastColumn="0" w:noHBand="0" w:noVBand="1"/>
      </w:tblPr>
      <w:tblGrid>
        <w:gridCol w:w="3237"/>
        <w:gridCol w:w="3237"/>
        <w:gridCol w:w="3238"/>
        <w:gridCol w:w="3238"/>
      </w:tblGrid>
      <w:tr w:rsidR="00015C86" w14:paraId="5C646EF6" w14:textId="77777777" w:rsidTr="0004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426FADFD" w14:textId="44B1C1B4" w:rsidR="00015C86" w:rsidRDefault="00015C86">
            <w:r>
              <w:t>Reference Number</w:t>
            </w:r>
          </w:p>
        </w:tc>
        <w:tc>
          <w:tcPr>
            <w:tcW w:w="3237" w:type="dxa"/>
          </w:tcPr>
          <w:p w14:paraId="51729242" w14:textId="629E286E" w:rsidR="00015C86" w:rsidRDefault="00015C86">
            <w:pPr>
              <w:cnfStyle w:val="100000000000" w:firstRow="1" w:lastRow="0" w:firstColumn="0" w:lastColumn="0" w:oddVBand="0" w:evenVBand="0" w:oddHBand="0" w:evenHBand="0" w:firstRowFirstColumn="0" w:firstRowLastColumn="0" w:lastRowFirstColumn="0" w:lastRowLastColumn="0"/>
            </w:pPr>
            <w:r>
              <w:t>Requirement</w:t>
            </w:r>
          </w:p>
        </w:tc>
        <w:tc>
          <w:tcPr>
            <w:tcW w:w="3238" w:type="dxa"/>
          </w:tcPr>
          <w:p w14:paraId="3361D587" w14:textId="07070699" w:rsidR="00015C86" w:rsidRDefault="00015C86">
            <w:pPr>
              <w:cnfStyle w:val="100000000000" w:firstRow="1" w:lastRow="0" w:firstColumn="0" w:lastColumn="0" w:oddVBand="0" w:evenVBand="0" w:oddHBand="0" w:evenHBand="0" w:firstRowFirstColumn="0" w:firstRowLastColumn="0" w:lastRowFirstColumn="0" w:lastRowLastColumn="0"/>
            </w:pPr>
            <w:r>
              <w:t>Testing</w:t>
            </w:r>
          </w:p>
        </w:tc>
        <w:tc>
          <w:tcPr>
            <w:tcW w:w="3238" w:type="dxa"/>
          </w:tcPr>
          <w:p w14:paraId="4B4976EE" w14:textId="330748E2" w:rsidR="00015C86" w:rsidRDefault="00015C86">
            <w:pPr>
              <w:cnfStyle w:val="100000000000" w:firstRow="1" w:lastRow="0" w:firstColumn="0" w:lastColumn="0" w:oddVBand="0" w:evenVBand="0" w:oddHBand="0" w:evenHBand="0" w:firstRowFirstColumn="0" w:firstRowLastColumn="0" w:lastRowFirstColumn="0" w:lastRowLastColumn="0"/>
            </w:pPr>
            <w:r>
              <w:t>Pass/Fail Criteria</w:t>
            </w:r>
          </w:p>
        </w:tc>
      </w:tr>
      <w:tr w:rsidR="00015C86" w14:paraId="7FD3470B" w14:textId="77777777" w:rsidTr="0004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5A5FF79D" w14:textId="1EE64C4F" w:rsidR="00015C86" w:rsidRPr="00015C86" w:rsidRDefault="00015C86">
            <w:pPr>
              <w:rPr>
                <w:u w:val="single"/>
              </w:rPr>
            </w:pPr>
            <w:r w:rsidRPr="00015C86">
              <w:rPr>
                <w:i/>
                <w:iCs/>
                <w:u w:val="single"/>
              </w:rPr>
              <w:t>#-(ID):</w:t>
            </w:r>
          </w:p>
          <w:p w14:paraId="318E3B15" w14:textId="77777777" w:rsidR="00015C86" w:rsidRDefault="00015C86">
            <w:r>
              <w:t>HW: Indicates a hardware requirement</w:t>
            </w:r>
          </w:p>
          <w:p w14:paraId="48F779EE" w14:textId="56031D77" w:rsidR="00015C86" w:rsidRPr="00015C86" w:rsidRDefault="00015C86">
            <w:r>
              <w:t>SW: Indicates a software requirement</w:t>
            </w:r>
          </w:p>
        </w:tc>
        <w:tc>
          <w:tcPr>
            <w:tcW w:w="3237" w:type="dxa"/>
          </w:tcPr>
          <w:p w14:paraId="18808ED1" w14:textId="77777777" w:rsidR="00015C86" w:rsidRDefault="00015C86">
            <w:pPr>
              <w:cnfStyle w:val="000000100000" w:firstRow="0" w:lastRow="0" w:firstColumn="0" w:lastColumn="0" w:oddVBand="0" w:evenVBand="0" w:oddHBand="1" w:evenHBand="0" w:firstRowFirstColumn="0" w:firstRowLastColumn="0" w:lastRowFirstColumn="0" w:lastRowLastColumn="0"/>
              <w:rPr>
                <w:u w:val="single"/>
              </w:rPr>
            </w:pPr>
            <w:r w:rsidRPr="00015C86">
              <w:rPr>
                <w:i/>
                <w:iCs/>
                <w:u w:val="single"/>
              </w:rPr>
              <w:t>R#</w:t>
            </w:r>
            <w:r w:rsidRPr="00015C86">
              <w:rPr>
                <w:u w:val="single"/>
              </w:rPr>
              <w:t xml:space="preserve">: </w:t>
            </w:r>
          </w:p>
          <w:p w14:paraId="42D5A6A9" w14:textId="77777777" w:rsidR="00015C86" w:rsidRDefault="00015C86">
            <w:pPr>
              <w:cnfStyle w:val="000000100000" w:firstRow="0" w:lastRow="0" w:firstColumn="0" w:lastColumn="0" w:oddVBand="0" w:evenVBand="0" w:oddHBand="1" w:evenHBand="0" w:firstRowFirstColumn="0" w:firstRowLastColumn="0" w:lastRowFirstColumn="0" w:lastRowLastColumn="0"/>
            </w:pPr>
            <w:r>
              <w:t>A requirement, something the component MUST have, followed by an identification number that begins at 0.</w:t>
            </w:r>
          </w:p>
          <w:p w14:paraId="08940B70" w14:textId="77777777" w:rsidR="00015C86" w:rsidRDefault="00015C86">
            <w:pPr>
              <w:cnfStyle w:val="000000100000" w:firstRow="0" w:lastRow="0" w:firstColumn="0" w:lastColumn="0" w:oddVBand="0" w:evenVBand="0" w:oddHBand="1" w:evenHBand="0" w:firstRowFirstColumn="0" w:firstRowLastColumn="0" w:lastRowFirstColumn="0" w:lastRowLastColumn="0"/>
            </w:pPr>
            <w:r>
              <w:rPr>
                <w:i/>
                <w:iCs/>
                <w:u w:val="single"/>
              </w:rPr>
              <w:t>F#:</w:t>
            </w:r>
          </w:p>
          <w:p w14:paraId="590D7B19" w14:textId="2FC99384" w:rsidR="00015C86" w:rsidRPr="00015C86" w:rsidRDefault="00015C86">
            <w:pPr>
              <w:cnfStyle w:val="000000100000" w:firstRow="0" w:lastRow="0" w:firstColumn="0" w:lastColumn="0" w:oddVBand="0" w:evenVBand="0" w:oddHBand="1" w:evenHBand="0" w:firstRowFirstColumn="0" w:firstRowLastColumn="0" w:lastRowFirstColumn="0" w:lastRowLastColumn="0"/>
            </w:pPr>
            <w:r>
              <w:t>A feature, something the component SHOULD have, followed by an identification number that begins at 0.</w:t>
            </w:r>
          </w:p>
        </w:tc>
        <w:tc>
          <w:tcPr>
            <w:tcW w:w="3238" w:type="dxa"/>
          </w:tcPr>
          <w:p w14:paraId="73E8CA63" w14:textId="736F32DE" w:rsidR="00015C86" w:rsidRDefault="00015C86">
            <w:pPr>
              <w:cnfStyle w:val="000000100000" w:firstRow="0" w:lastRow="0" w:firstColumn="0" w:lastColumn="0" w:oddVBand="0" w:evenVBand="0" w:oddHBand="1" w:evenHBand="0" w:firstRowFirstColumn="0" w:firstRowLastColumn="0" w:lastRowFirstColumn="0" w:lastRowLastColumn="0"/>
            </w:pPr>
            <w:r>
              <w:rPr>
                <w:i/>
                <w:iCs/>
                <w:u w:val="single"/>
              </w:rPr>
              <w:t>T#.#:</w:t>
            </w:r>
          </w:p>
          <w:p w14:paraId="59A9F798" w14:textId="76496C36" w:rsidR="00357EB1" w:rsidRPr="00357EB1" w:rsidRDefault="00015C86" w:rsidP="00357EB1">
            <w:pPr>
              <w:cnfStyle w:val="000000100000" w:firstRow="0" w:lastRow="0" w:firstColumn="0" w:lastColumn="0" w:oddVBand="0" w:evenVBand="0" w:oddHBand="1" w:evenHBand="0" w:firstRowFirstColumn="0" w:firstRowLastColumn="0" w:lastRowFirstColumn="0" w:lastRowLastColumn="0"/>
            </w:pPr>
            <w:r>
              <w:t xml:space="preserve">The test identification number. The number matches the </w:t>
            </w:r>
            <w:r w:rsidR="00357EB1">
              <w:t>requirement it corresponds to. If multiple tests relate to the same requirement, a second reference number is added with a decimal point.</w:t>
            </w:r>
          </w:p>
          <w:p w14:paraId="69CFC6C7" w14:textId="71C23AF7" w:rsidR="00357EB1" w:rsidRDefault="00357EB1" w:rsidP="00357EB1">
            <w:pPr>
              <w:cnfStyle w:val="000000100000" w:firstRow="0" w:lastRow="0" w:firstColumn="0" w:lastColumn="0" w:oddVBand="0" w:evenVBand="0" w:oddHBand="1" w:evenHBand="0" w:firstRowFirstColumn="0" w:firstRowLastColumn="0" w:lastRowFirstColumn="0" w:lastRowLastColumn="0"/>
            </w:pPr>
            <w:r>
              <w:rPr>
                <w:i/>
                <w:iCs/>
                <w:u w:val="single"/>
              </w:rPr>
              <w:t>F</w:t>
            </w:r>
            <w:r>
              <w:rPr>
                <w:i/>
                <w:iCs/>
                <w:u w:val="single"/>
              </w:rPr>
              <w:t>T</w:t>
            </w:r>
            <w:r>
              <w:rPr>
                <w:i/>
                <w:iCs/>
                <w:u w:val="single"/>
              </w:rPr>
              <w:t>.#.#:</w:t>
            </w:r>
          </w:p>
          <w:p w14:paraId="75384D8A" w14:textId="480DBD1E" w:rsidR="00357EB1" w:rsidRPr="00357EB1" w:rsidRDefault="00357EB1" w:rsidP="00357EB1">
            <w:pPr>
              <w:cnfStyle w:val="000000100000" w:firstRow="0" w:lastRow="0" w:firstColumn="0" w:lastColumn="0" w:oddVBand="0" w:evenVBand="0" w:oddHBand="1" w:evenHBand="0" w:firstRowFirstColumn="0" w:firstRowLastColumn="0" w:lastRowFirstColumn="0" w:lastRowLastColumn="0"/>
            </w:pPr>
            <w:r>
              <w:t xml:space="preserve">Same as requirement </w:t>
            </w:r>
            <w:r>
              <w:t>tests</w:t>
            </w:r>
            <w:r>
              <w:t xml:space="preserve"> but relates to a featur</w:t>
            </w:r>
            <w:r>
              <w:t>e.</w:t>
            </w:r>
          </w:p>
        </w:tc>
        <w:tc>
          <w:tcPr>
            <w:tcW w:w="3238" w:type="dxa"/>
          </w:tcPr>
          <w:p w14:paraId="1A798D3F" w14:textId="7ACE8362" w:rsidR="00015C86" w:rsidRDefault="00357EB1">
            <w:pPr>
              <w:cnfStyle w:val="000000100000" w:firstRow="0" w:lastRow="0" w:firstColumn="0" w:lastColumn="0" w:oddVBand="0" w:evenVBand="0" w:oddHBand="1" w:evenHBand="0" w:firstRowFirstColumn="0" w:firstRowLastColumn="0" w:lastRowFirstColumn="0" w:lastRowLastColumn="0"/>
            </w:pPr>
            <w:r>
              <w:rPr>
                <w:i/>
                <w:iCs/>
                <w:u w:val="single"/>
              </w:rPr>
              <w:t>C#.#.#:</w:t>
            </w:r>
          </w:p>
          <w:p w14:paraId="1EF49349" w14:textId="5A53EF9B" w:rsidR="00357EB1" w:rsidRDefault="00357EB1">
            <w:pPr>
              <w:cnfStyle w:val="000000100000" w:firstRow="0" w:lastRow="0" w:firstColumn="0" w:lastColumn="0" w:oddVBand="0" w:evenVBand="0" w:oddHBand="1" w:evenHBand="0" w:firstRowFirstColumn="0" w:firstRowLastColumn="0" w:lastRowFirstColumn="0" w:lastRowLastColumn="0"/>
            </w:pPr>
            <w:r>
              <w:t>The criteria identification number. The number matches the test it corresponds to. If multiple criteria exist for the same test, a second sub-reference number is added. A Pass is required.</w:t>
            </w:r>
          </w:p>
          <w:p w14:paraId="1B8B7BFF" w14:textId="77777777" w:rsidR="00357EB1" w:rsidRDefault="00357EB1">
            <w:pPr>
              <w:cnfStyle w:val="000000100000" w:firstRow="0" w:lastRow="0" w:firstColumn="0" w:lastColumn="0" w:oddVBand="0" w:evenVBand="0" w:oddHBand="1" w:evenHBand="0" w:firstRowFirstColumn="0" w:firstRowLastColumn="0" w:lastRowFirstColumn="0" w:lastRowLastColumn="0"/>
            </w:pPr>
            <w:r>
              <w:rPr>
                <w:i/>
                <w:iCs/>
                <w:u w:val="single"/>
              </w:rPr>
              <w:t>FC.#.#.#:</w:t>
            </w:r>
          </w:p>
          <w:p w14:paraId="0C0390B6" w14:textId="040DFCE2" w:rsidR="00357EB1" w:rsidRPr="00357EB1" w:rsidRDefault="00357EB1">
            <w:pPr>
              <w:cnfStyle w:val="000000100000" w:firstRow="0" w:lastRow="0" w:firstColumn="0" w:lastColumn="0" w:oddVBand="0" w:evenVBand="0" w:oddHBand="1" w:evenHBand="0" w:firstRowFirstColumn="0" w:firstRowLastColumn="0" w:lastRowFirstColumn="0" w:lastRowLastColumn="0"/>
            </w:pPr>
            <w:r>
              <w:t>Same as requirement criteria but relates to a feature and is not required to pass.</w:t>
            </w:r>
          </w:p>
        </w:tc>
      </w:tr>
    </w:tbl>
    <w:p w14:paraId="47852F7C" w14:textId="77777777" w:rsidR="000469C2" w:rsidRDefault="000469C2"/>
    <w:sectPr w:rsidR="000469C2" w:rsidSect="000469C2">
      <w:headerReference w:type="default" r:id="rId8"/>
      <w:footerReference w:type="default" r:id="rId9"/>
      <w:pgSz w:w="15840" w:h="12240" w:orient="landscape"/>
      <w:pgMar w:top="1958"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247D7" w14:textId="77777777" w:rsidR="00B45079" w:rsidRDefault="00B45079">
      <w:pPr>
        <w:spacing w:after="0" w:line="240" w:lineRule="auto"/>
      </w:pPr>
      <w:r>
        <w:separator/>
      </w:r>
    </w:p>
  </w:endnote>
  <w:endnote w:type="continuationSeparator" w:id="0">
    <w:p w14:paraId="3882008D" w14:textId="77777777" w:rsidR="00B45079" w:rsidRDefault="00B4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A6C5" w14:textId="4F62DD67" w:rsidR="00236A26" w:rsidRDefault="00000000" w:rsidP="00842015">
    <w:pPr>
      <w:pStyle w:val="Footer"/>
      <w:tabs>
        <w:tab w:val="clear" w:pos="9360"/>
        <w:tab w:val="center" w:pos="6480"/>
        <w:tab w:val="right" w:pos="12960"/>
      </w:tabs>
    </w:pPr>
    <w:sdt>
      <w:sdtPr>
        <w:id w:val="-1736465705"/>
        <w:docPartObj>
          <w:docPartGallery w:val="Page Numbers (Bottom of Page)"/>
          <w:docPartUnique/>
        </w:docPartObj>
      </w:sdtPr>
      <w:sdtEndPr>
        <w:rPr>
          <w:noProof/>
        </w:rPr>
      </w:sdtEndPr>
      <w:sdtContent>
        <w:r w:rsidR="00236A26">
          <w:t>Requirement Specifications</w:t>
        </w:r>
        <w:r w:rsidR="00236A26">
          <w:tab/>
        </w:r>
        <w:r w:rsidR="00236A26">
          <w:tab/>
        </w:r>
        <w:r w:rsidR="00236A26">
          <w:fldChar w:fldCharType="begin"/>
        </w:r>
        <w:r w:rsidR="00236A26">
          <w:instrText xml:space="preserve"> PAGE   \* MERGEFORMAT </w:instrText>
        </w:r>
        <w:r w:rsidR="00236A26">
          <w:fldChar w:fldCharType="separate"/>
        </w:r>
        <w:r w:rsidR="00236A26">
          <w:rPr>
            <w:noProof/>
          </w:rPr>
          <w:t>2</w:t>
        </w:r>
        <w:r w:rsidR="00236A26">
          <w:rPr>
            <w:noProof/>
          </w:rPr>
          <w:fldChar w:fldCharType="end"/>
        </w:r>
      </w:sdtContent>
    </w:sdt>
    <w:r w:rsidR="00842015">
      <w:rPr>
        <w:noProof/>
      </w:rPr>
      <w:tab/>
      <w:t>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C2F35" w14:textId="77777777" w:rsidR="00B45079" w:rsidRDefault="00B45079">
      <w:pPr>
        <w:spacing w:after="0" w:line="240" w:lineRule="auto"/>
      </w:pPr>
      <w:r>
        <w:separator/>
      </w:r>
    </w:p>
  </w:footnote>
  <w:footnote w:type="continuationSeparator" w:id="0">
    <w:p w14:paraId="67922507" w14:textId="77777777" w:rsidR="00B45079" w:rsidRDefault="00B4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5E76" w14:textId="2FDA316E" w:rsidR="000469C2" w:rsidRDefault="00842015">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allowOverlap="1" wp14:anchorId="4BFB3F02" wp14:editId="6728809A">
          <wp:simplePos x="0" y="0"/>
          <wp:positionH relativeFrom="column">
            <wp:posOffset>736</wp:posOffset>
          </wp:positionH>
          <wp:positionV relativeFrom="paragraph">
            <wp:posOffset>-60435</wp:posOffset>
          </wp:positionV>
          <wp:extent cx="1526650" cy="829770"/>
          <wp:effectExtent l="0" t="0" r="0" b="8890"/>
          <wp:wrapSquare wrapText="bothSides"/>
          <wp:docPr id="1645263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650" cy="829770"/>
                  </a:xfrm>
                  <a:prstGeom prst="rect">
                    <a:avLst/>
                  </a:prstGeom>
                  <a:noFill/>
                  <a:ln>
                    <a:noFill/>
                  </a:ln>
                </pic:spPr>
              </pic:pic>
            </a:graphicData>
          </a:graphic>
        </wp:anchor>
      </w:drawing>
    </w:r>
    <w:r w:rsidR="000469C2" w:rsidRPr="000469C2">
      <w:rPr>
        <w:color w:val="000000"/>
      </w:rPr>
      <w:ptab w:relativeTo="margin" w:alignment="center" w:leader="none"/>
    </w:r>
    <w:r w:rsidR="000469C2" w:rsidRPr="000469C2">
      <w:rPr>
        <w:color w:val="000000"/>
      </w:rPr>
      <w:ptab w:relativeTo="margin" w:alignment="right" w:leader="none"/>
    </w:r>
    <w:r w:rsidR="000469C2">
      <w:rPr>
        <w:color w:val="000000"/>
      </w:rPr>
      <w:t>ECET 291 – Project Management</w:t>
    </w:r>
  </w:p>
  <w:p w14:paraId="64863F4C" w14:textId="66C9001F" w:rsidR="000469C2" w:rsidRDefault="000469C2"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16 September 2024</w:t>
    </w:r>
  </w:p>
  <w:p w14:paraId="2732BF47" w14:textId="465848D7" w:rsidR="000469C2" w:rsidRDefault="000469C2"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CG, TO, 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D4"/>
    <w:rsid w:val="00015C86"/>
    <w:rsid w:val="000469C2"/>
    <w:rsid w:val="00236A26"/>
    <w:rsid w:val="00357EB1"/>
    <w:rsid w:val="007B36D4"/>
    <w:rsid w:val="00842015"/>
    <w:rsid w:val="00B00089"/>
    <w:rsid w:val="00B45079"/>
    <w:rsid w:val="00ED5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194D3"/>
  <w15:docId w15:val="{F155CB65-35C8-4A8B-9A1A-91F209D1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B1"/>
  </w:style>
  <w:style w:type="paragraph" w:styleId="Heading1">
    <w:name w:val="heading 1"/>
    <w:basedOn w:val="Normal"/>
    <w:next w:val="Normal"/>
    <w:link w:val="Heading1Char"/>
    <w:uiPriority w:val="9"/>
    <w:qFormat/>
    <w:rsid w:val="005C2D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2D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D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D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2D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2D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2D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2D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2D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D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rsid w:val="00402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2F2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0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2F"/>
  </w:style>
  <w:style w:type="paragraph" w:styleId="Footer">
    <w:name w:val="footer"/>
    <w:basedOn w:val="Normal"/>
    <w:link w:val="FooterChar"/>
    <w:uiPriority w:val="99"/>
    <w:unhideWhenUsed/>
    <w:rsid w:val="0040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2F"/>
  </w:style>
  <w:style w:type="character" w:customStyle="1" w:styleId="Heading1Char">
    <w:name w:val="Heading 1 Char"/>
    <w:basedOn w:val="DefaultParagraphFont"/>
    <w:link w:val="Heading1"/>
    <w:uiPriority w:val="9"/>
    <w:rsid w:val="005C2D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2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D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D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2D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2D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2D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2D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2D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C2DE6"/>
    <w:pPr>
      <w:spacing w:line="240" w:lineRule="auto"/>
    </w:pPr>
    <w:rPr>
      <w:b/>
      <w:bCs/>
      <w:smallCaps/>
      <w:color w:val="44546A" w:themeColor="text2"/>
    </w:rPr>
  </w:style>
  <w:style w:type="character" w:customStyle="1" w:styleId="TitleChar">
    <w:name w:val="Title Char"/>
    <w:basedOn w:val="DefaultParagraphFont"/>
    <w:link w:val="Title"/>
    <w:uiPriority w:val="10"/>
    <w:rsid w:val="005C2D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SubtitleChar">
    <w:name w:val="Subtitle Char"/>
    <w:basedOn w:val="DefaultParagraphFont"/>
    <w:link w:val="Subtitle"/>
    <w:uiPriority w:val="11"/>
    <w:rsid w:val="005C2D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2DE6"/>
    <w:rPr>
      <w:b/>
      <w:bCs/>
    </w:rPr>
  </w:style>
  <w:style w:type="character" w:styleId="Emphasis">
    <w:name w:val="Emphasis"/>
    <w:basedOn w:val="DefaultParagraphFont"/>
    <w:uiPriority w:val="20"/>
    <w:qFormat/>
    <w:rsid w:val="005C2DE6"/>
    <w:rPr>
      <w:i/>
      <w:iCs/>
    </w:rPr>
  </w:style>
  <w:style w:type="paragraph" w:styleId="NoSpacing">
    <w:name w:val="No Spacing"/>
    <w:uiPriority w:val="1"/>
    <w:qFormat/>
    <w:rsid w:val="005C2DE6"/>
    <w:pPr>
      <w:spacing w:after="0" w:line="240" w:lineRule="auto"/>
    </w:pPr>
  </w:style>
  <w:style w:type="paragraph" w:styleId="Quote">
    <w:name w:val="Quote"/>
    <w:basedOn w:val="Normal"/>
    <w:next w:val="Normal"/>
    <w:link w:val="QuoteChar"/>
    <w:uiPriority w:val="29"/>
    <w:qFormat/>
    <w:rsid w:val="005C2D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2DE6"/>
    <w:rPr>
      <w:color w:val="44546A" w:themeColor="text2"/>
      <w:sz w:val="24"/>
      <w:szCs w:val="24"/>
    </w:rPr>
  </w:style>
  <w:style w:type="paragraph" w:styleId="IntenseQuote">
    <w:name w:val="Intense Quote"/>
    <w:basedOn w:val="Normal"/>
    <w:next w:val="Normal"/>
    <w:link w:val="IntenseQuoteChar"/>
    <w:uiPriority w:val="30"/>
    <w:qFormat/>
    <w:rsid w:val="005C2D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2D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2DE6"/>
    <w:rPr>
      <w:i/>
      <w:iCs/>
      <w:color w:val="595959" w:themeColor="text1" w:themeTint="A6"/>
    </w:rPr>
  </w:style>
  <w:style w:type="character" w:styleId="IntenseEmphasis">
    <w:name w:val="Intense Emphasis"/>
    <w:basedOn w:val="DefaultParagraphFont"/>
    <w:uiPriority w:val="21"/>
    <w:qFormat/>
    <w:rsid w:val="005C2DE6"/>
    <w:rPr>
      <w:b/>
      <w:bCs/>
      <w:i/>
      <w:iCs/>
    </w:rPr>
  </w:style>
  <w:style w:type="character" w:styleId="SubtleReference">
    <w:name w:val="Subtle Reference"/>
    <w:basedOn w:val="DefaultParagraphFont"/>
    <w:uiPriority w:val="31"/>
    <w:qFormat/>
    <w:rsid w:val="005C2D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2DE6"/>
    <w:rPr>
      <w:b/>
      <w:bCs/>
      <w:smallCaps/>
      <w:color w:val="44546A" w:themeColor="text2"/>
      <w:u w:val="single"/>
    </w:rPr>
  </w:style>
  <w:style w:type="character" w:styleId="BookTitle">
    <w:name w:val="Book Title"/>
    <w:basedOn w:val="DefaultParagraphFont"/>
    <w:uiPriority w:val="33"/>
    <w:qFormat/>
    <w:rsid w:val="005C2DE6"/>
    <w:rPr>
      <w:b/>
      <w:bCs/>
      <w:smallCaps/>
      <w:spacing w:val="10"/>
    </w:rPr>
  </w:style>
  <w:style w:type="paragraph" w:styleId="TOCHeading">
    <w:name w:val="TOC Heading"/>
    <w:basedOn w:val="Heading1"/>
    <w:next w:val="Normal"/>
    <w:uiPriority w:val="39"/>
    <w:semiHidden/>
    <w:unhideWhenUsed/>
    <w:qFormat/>
    <w:rsid w:val="005C2DE6"/>
    <w:pPr>
      <w:outlineLvl w:val="9"/>
    </w:pPr>
  </w:style>
  <w:style w:type="table" w:customStyle="1" w:styleId="a">
    <w:basedOn w:val="TableNormal"/>
    <w:pPr>
      <w:spacing w:after="0" w:line="240" w:lineRule="auto"/>
    </w:pPr>
    <w:rPr>
      <w:color w:val="000000"/>
    </w:rPr>
    <w:tblPr>
      <w:tblStyleRowBandSize w:val="1"/>
      <w:tblStyleColBandSize w:val="1"/>
    </w:tblPr>
  </w:style>
  <w:style w:type="table" w:styleId="GridTable2">
    <w:name w:val="Grid Table 2"/>
    <w:basedOn w:val="TableNormal"/>
    <w:uiPriority w:val="47"/>
    <w:rsid w:val="000469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469C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469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9ikPl31G8k0jaLjjR0VQHnZcQ==">CgMxLjA4AHIhMUR0QXFxT2REQnhTQmJHSVNvaDd4T2dvUldrTEpqZGk1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6DA212-2E56-4AE1-B380-9DF8EA0B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Tella Osler</dc:creator>
  <cp:lastModifiedBy>Aaron Huinink</cp:lastModifiedBy>
  <cp:revision>3</cp:revision>
  <dcterms:created xsi:type="dcterms:W3CDTF">2024-09-12T22:53:00Z</dcterms:created>
  <dcterms:modified xsi:type="dcterms:W3CDTF">2024-09-15T19:22:00Z</dcterms:modified>
</cp:coreProperties>
</file>