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9E1D" w14:textId="589EE22C" w:rsidR="009B2831" w:rsidRDefault="009B2831" w:rsidP="009B2831">
      <w:pPr>
        <w:pStyle w:val="Title"/>
      </w:pPr>
      <w:r w:rsidRPr="009B2831">
        <w:rPr>
          <w:i/>
          <w:iCs/>
        </w:rPr>
        <w:t>Flora Communications</w:t>
      </w:r>
      <w:r>
        <w:t xml:space="preserve"> Risk Audit</w:t>
      </w:r>
    </w:p>
    <w:p w14:paraId="0582F361" w14:textId="5F822E10" w:rsidR="00DF233D" w:rsidRDefault="00DF233D" w:rsidP="00DF233D">
      <w:pPr>
        <w:pStyle w:val="Heading1"/>
      </w:pPr>
      <w:r>
        <w:t>Assess</w:t>
      </w:r>
      <w:r w:rsidR="009B2831">
        <w:t>ing</w:t>
      </w:r>
      <w:r>
        <w:t xml:space="preserve"> Original Risk Assessment</w:t>
      </w:r>
    </w:p>
    <w:p w14:paraId="1E8095FB" w14:textId="77777777" w:rsidR="009B2831" w:rsidRDefault="009B2831" w:rsidP="009B2831"/>
    <w:p w14:paraId="0162A523" w14:textId="775F027D" w:rsidR="009B2831" w:rsidRPr="009B2831" w:rsidRDefault="009B2831" w:rsidP="009B2831">
      <w:pPr>
        <w:rPr>
          <w:sz w:val="22"/>
          <w:szCs w:val="22"/>
        </w:rPr>
      </w:pPr>
      <w:r w:rsidRPr="009B2831">
        <w:rPr>
          <w:sz w:val="22"/>
          <w:szCs w:val="22"/>
        </w:rPr>
        <w:t xml:space="preserve">Our original </w:t>
      </w:r>
      <w:r w:rsidR="006B75B2">
        <w:rPr>
          <w:sz w:val="22"/>
          <w:szCs w:val="22"/>
        </w:rPr>
        <w:t>R</w:t>
      </w:r>
      <w:r w:rsidRPr="009B2831">
        <w:rPr>
          <w:sz w:val="22"/>
          <w:szCs w:val="22"/>
        </w:rPr>
        <w:t xml:space="preserve">isk </w:t>
      </w:r>
      <w:r w:rsidR="006B75B2">
        <w:rPr>
          <w:sz w:val="22"/>
          <w:szCs w:val="22"/>
        </w:rPr>
        <w:t>A</w:t>
      </w:r>
      <w:r w:rsidRPr="009B2831">
        <w:rPr>
          <w:sz w:val="22"/>
          <w:szCs w:val="22"/>
        </w:rPr>
        <w:t>ssessment (</w:t>
      </w:r>
      <w:r>
        <w:rPr>
          <w:sz w:val="22"/>
          <w:szCs w:val="22"/>
        </w:rPr>
        <w:t>A</w:t>
      </w:r>
      <w:r w:rsidRPr="009B2831">
        <w:rPr>
          <w:sz w:val="22"/>
          <w:szCs w:val="22"/>
        </w:rPr>
        <w:t xml:space="preserve">ppendix) </w:t>
      </w:r>
      <w:r w:rsidR="006B75B2">
        <w:rPr>
          <w:sz w:val="22"/>
          <w:szCs w:val="22"/>
        </w:rPr>
        <w:t>has</w:t>
      </w:r>
      <w:r w:rsidRPr="009B2831">
        <w:rPr>
          <w:sz w:val="22"/>
          <w:szCs w:val="22"/>
        </w:rPr>
        <w:t xml:space="preserve"> been </w:t>
      </w:r>
      <w:r w:rsidR="006B75B2">
        <w:rPr>
          <w:sz w:val="22"/>
          <w:szCs w:val="22"/>
        </w:rPr>
        <w:t>an accurate document and effective</w:t>
      </w:r>
      <w:r w:rsidRPr="009B2831">
        <w:rPr>
          <w:sz w:val="22"/>
          <w:szCs w:val="22"/>
        </w:rPr>
        <w:t xml:space="preserve"> in how we handled our project risks during the semester. Below is an assessment of identified risks 1 through 9. </w:t>
      </w:r>
    </w:p>
    <w:p w14:paraId="230173F4" w14:textId="77777777" w:rsidR="00DF233D" w:rsidRDefault="00DF233D" w:rsidP="00DF233D"/>
    <w:p w14:paraId="296C54CD" w14:textId="12EF74F1" w:rsidR="00DF233D" w:rsidRDefault="008A367A" w:rsidP="008A367A">
      <w:pPr>
        <w:pStyle w:val="ListParagraph"/>
        <w:numPr>
          <w:ilvl w:val="0"/>
          <w:numId w:val="4"/>
        </w:numPr>
      </w:pPr>
      <w:r w:rsidRPr="008A367A">
        <w:t xml:space="preserve">PCB will contain schematic/routing </w:t>
      </w:r>
      <w:proofErr w:type="gramStart"/>
      <w:r w:rsidRPr="008A367A">
        <w:t>errors</w:t>
      </w:r>
      <w:proofErr w:type="gramEnd"/>
    </w:p>
    <w:p w14:paraId="266402C7" w14:textId="1238E5DB" w:rsidR="008A367A" w:rsidRPr="008A367A" w:rsidRDefault="008A367A" w:rsidP="008A367A">
      <w:pPr>
        <w:ind w:left="360"/>
        <w:rPr>
          <w:sz w:val="22"/>
          <w:szCs w:val="22"/>
        </w:rPr>
      </w:pPr>
      <w:r w:rsidRPr="008A367A">
        <w:rPr>
          <w:sz w:val="22"/>
          <w:szCs w:val="22"/>
        </w:rPr>
        <w:t xml:space="preserve">We were able to </w:t>
      </w:r>
      <w:r w:rsidR="0036098F" w:rsidRPr="0036098F">
        <w:rPr>
          <w:sz w:val="22"/>
          <w:szCs w:val="22"/>
          <w:u w:val="single"/>
        </w:rPr>
        <w:t>avoid</w:t>
      </w:r>
      <w:r w:rsidRPr="008A367A">
        <w:rPr>
          <w:sz w:val="22"/>
          <w:szCs w:val="22"/>
          <w:u w:val="single"/>
        </w:rPr>
        <w:t xml:space="preserve"> </w:t>
      </w:r>
      <w:r w:rsidRPr="008A367A">
        <w:rPr>
          <w:sz w:val="22"/>
          <w:szCs w:val="22"/>
        </w:rPr>
        <w:t xml:space="preserve">this risk by our planned response of </w:t>
      </w:r>
      <w:r>
        <w:rPr>
          <w:sz w:val="22"/>
          <w:szCs w:val="22"/>
        </w:rPr>
        <w:t xml:space="preserve">all team members </w:t>
      </w:r>
      <w:r w:rsidRPr="008A367A">
        <w:rPr>
          <w:sz w:val="22"/>
          <w:szCs w:val="22"/>
        </w:rPr>
        <w:t xml:space="preserve">proof-reading </w:t>
      </w:r>
      <w:r>
        <w:rPr>
          <w:sz w:val="22"/>
          <w:szCs w:val="22"/>
        </w:rPr>
        <w:t>the schematic and PCB design</w:t>
      </w:r>
      <w:r w:rsidRPr="008A367A">
        <w:rPr>
          <w:sz w:val="22"/>
          <w:szCs w:val="22"/>
        </w:rPr>
        <w:t xml:space="preserve"> board by all prior to ordering</w:t>
      </w:r>
      <w:r>
        <w:rPr>
          <w:sz w:val="22"/>
          <w:szCs w:val="22"/>
        </w:rPr>
        <w:t xml:space="preserve">, </w:t>
      </w:r>
      <w:r w:rsidRPr="008A367A">
        <w:rPr>
          <w:sz w:val="22"/>
          <w:szCs w:val="22"/>
        </w:rPr>
        <w:t xml:space="preserve">as well as undergo design revisions advised by Justin Curran. </w:t>
      </w:r>
      <w:r w:rsidR="00E96878">
        <w:rPr>
          <w:sz w:val="22"/>
          <w:szCs w:val="22"/>
        </w:rPr>
        <w:t xml:space="preserve">This </w:t>
      </w:r>
      <w:r w:rsidR="0036098F">
        <w:rPr>
          <w:sz w:val="22"/>
          <w:szCs w:val="22"/>
        </w:rPr>
        <w:t>scheduled</w:t>
      </w:r>
      <w:r w:rsidR="00E96878">
        <w:rPr>
          <w:sz w:val="22"/>
          <w:szCs w:val="22"/>
        </w:rPr>
        <w:t xml:space="preserve"> time increase </w:t>
      </w:r>
      <w:r w:rsidR="00702C0F">
        <w:rPr>
          <w:sz w:val="22"/>
          <w:szCs w:val="22"/>
        </w:rPr>
        <w:t>prevented a high impact risk from occurring. Our PCB prototype exceeded expectation</w:t>
      </w:r>
      <w:r w:rsidR="006B75B2">
        <w:rPr>
          <w:sz w:val="22"/>
          <w:szCs w:val="22"/>
        </w:rPr>
        <w:t>s</w:t>
      </w:r>
      <w:r w:rsidR="00702C0F">
        <w:rPr>
          <w:sz w:val="22"/>
          <w:szCs w:val="22"/>
        </w:rPr>
        <w:t xml:space="preserve"> and we did not have to undergo further design revision and PCB ordering.</w:t>
      </w:r>
    </w:p>
    <w:p w14:paraId="0F6972B7" w14:textId="753112F3" w:rsidR="008A367A" w:rsidRDefault="008A367A" w:rsidP="008A367A"/>
    <w:p w14:paraId="6D05E32C" w14:textId="56069FC8" w:rsidR="00702C0F" w:rsidRDefault="008A367A" w:rsidP="00702C0F">
      <w:pPr>
        <w:pStyle w:val="ListParagraph"/>
        <w:numPr>
          <w:ilvl w:val="0"/>
          <w:numId w:val="4"/>
        </w:numPr>
      </w:pPr>
      <w:r w:rsidRPr="008A367A">
        <w:t>Initial PCB design will take longer than scheduled due to unanticipated revisions</w:t>
      </w:r>
      <w:r w:rsidR="00702C0F">
        <w:t xml:space="preserve">. </w:t>
      </w:r>
    </w:p>
    <w:p w14:paraId="65AF0C74" w14:textId="7EBE90C1" w:rsidR="00702C0F" w:rsidRPr="00702C0F" w:rsidRDefault="00702C0F" w:rsidP="00702C0F">
      <w:pPr>
        <w:ind w:left="360"/>
        <w:rPr>
          <w:sz w:val="22"/>
          <w:szCs w:val="22"/>
        </w:rPr>
      </w:pPr>
      <w:r w:rsidRPr="00702C0F">
        <w:rPr>
          <w:sz w:val="22"/>
          <w:szCs w:val="22"/>
        </w:rPr>
        <w:t>Our initial design took one week longer due to unexpected revisions. The impact of this was low</w:t>
      </w:r>
      <w:r w:rsidR="006B75B2">
        <w:rPr>
          <w:sz w:val="22"/>
          <w:szCs w:val="22"/>
        </w:rPr>
        <w:t>,</w:t>
      </w:r>
      <w:r w:rsidRPr="00702C0F">
        <w:rPr>
          <w:sz w:val="22"/>
          <w:szCs w:val="22"/>
        </w:rPr>
        <w:t xml:space="preserve"> and of medium probability as expected</w:t>
      </w:r>
      <w:r w:rsidR="006B75B2">
        <w:rPr>
          <w:sz w:val="22"/>
          <w:szCs w:val="22"/>
        </w:rPr>
        <w:t xml:space="preserve">, and </w:t>
      </w:r>
      <w:r w:rsidR="006B75B2" w:rsidRPr="006B75B2">
        <w:rPr>
          <w:sz w:val="22"/>
          <w:szCs w:val="22"/>
          <w:u w:val="single"/>
        </w:rPr>
        <w:t>accepted</w:t>
      </w:r>
      <w:r w:rsidR="006B75B2">
        <w:rPr>
          <w:sz w:val="22"/>
          <w:szCs w:val="22"/>
        </w:rPr>
        <w:t xml:space="preserve"> as planned</w:t>
      </w:r>
      <w:r w:rsidRPr="00702C0F">
        <w:rPr>
          <w:sz w:val="22"/>
          <w:szCs w:val="22"/>
        </w:rPr>
        <w:t>. An unforeseen delay was that the prep</w:t>
      </w:r>
      <w:r w:rsidR="006B75B2">
        <w:rPr>
          <w:sz w:val="22"/>
          <w:szCs w:val="22"/>
        </w:rPr>
        <w:t>-</w:t>
      </w:r>
      <w:r w:rsidRPr="00702C0F">
        <w:rPr>
          <w:sz w:val="22"/>
          <w:szCs w:val="22"/>
        </w:rPr>
        <w:t xml:space="preserve">room would only be placing PCB order every two weeks, so this delay pushed our scheduling a further week for </w:t>
      </w:r>
      <w:r w:rsidR="000D6114">
        <w:rPr>
          <w:sz w:val="22"/>
          <w:szCs w:val="22"/>
        </w:rPr>
        <w:t xml:space="preserve">2 </w:t>
      </w:r>
      <w:r w:rsidRPr="00702C0F">
        <w:rPr>
          <w:sz w:val="22"/>
          <w:szCs w:val="22"/>
        </w:rPr>
        <w:t xml:space="preserve">weeks delay total. The outcome was as expected however with just a minor time increase and scheduling was altered as necessary for the project tasks. </w:t>
      </w:r>
    </w:p>
    <w:p w14:paraId="1A70DCBD" w14:textId="77777777" w:rsidR="00702C0F" w:rsidRDefault="00702C0F" w:rsidP="00702C0F">
      <w:pPr>
        <w:ind w:left="360"/>
      </w:pPr>
    </w:p>
    <w:p w14:paraId="1F2305FC" w14:textId="0F241D97" w:rsidR="008A367A" w:rsidRDefault="008A367A" w:rsidP="008A367A">
      <w:pPr>
        <w:pStyle w:val="ListParagraph"/>
        <w:numPr>
          <w:ilvl w:val="0"/>
          <w:numId w:val="4"/>
        </w:numPr>
      </w:pPr>
      <w:r w:rsidRPr="008A367A">
        <w:t xml:space="preserve">PCB order will be lost by DHL </w:t>
      </w:r>
      <w:proofErr w:type="gramStart"/>
      <w:r w:rsidRPr="008A367A">
        <w:t>shipping</w:t>
      </w:r>
      <w:proofErr w:type="gramEnd"/>
    </w:p>
    <w:p w14:paraId="618BC3C6" w14:textId="5E48FDEE" w:rsidR="00702C0F" w:rsidRPr="00E96878" w:rsidRDefault="00702C0F" w:rsidP="00702C0F">
      <w:pPr>
        <w:ind w:left="360"/>
        <w:rPr>
          <w:sz w:val="22"/>
          <w:szCs w:val="22"/>
        </w:rPr>
      </w:pPr>
      <w:r w:rsidRPr="00E96878">
        <w:rPr>
          <w:sz w:val="22"/>
          <w:szCs w:val="22"/>
        </w:rPr>
        <w:t xml:space="preserve">This risk was </w:t>
      </w:r>
      <w:r w:rsidR="0036098F">
        <w:rPr>
          <w:sz w:val="22"/>
          <w:szCs w:val="22"/>
        </w:rPr>
        <w:t>anticipated to be ‘</w:t>
      </w:r>
      <w:r w:rsidRPr="00E96878">
        <w:rPr>
          <w:sz w:val="22"/>
          <w:szCs w:val="22"/>
        </w:rPr>
        <w:t>low</w:t>
      </w:r>
      <w:r w:rsidR="0036098F">
        <w:rPr>
          <w:sz w:val="22"/>
          <w:szCs w:val="22"/>
        </w:rPr>
        <w:t>’</w:t>
      </w:r>
      <w:r w:rsidRPr="00E96878">
        <w:rPr>
          <w:sz w:val="22"/>
          <w:szCs w:val="22"/>
        </w:rPr>
        <w:t xml:space="preserve"> in every category</w:t>
      </w:r>
      <w:r w:rsidR="0036098F">
        <w:rPr>
          <w:sz w:val="22"/>
          <w:szCs w:val="22"/>
        </w:rPr>
        <w:t xml:space="preserve"> </w:t>
      </w:r>
      <w:r w:rsidRPr="00E96878">
        <w:rPr>
          <w:sz w:val="22"/>
          <w:szCs w:val="22"/>
        </w:rPr>
        <w:t xml:space="preserve">and proved to be </w:t>
      </w:r>
      <w:r w:rsidR="0036098F">
        <w:rPr>
          <w:sz w:val="22"/>
          <w:szCs w:val="22"/>
        </w:rPr>
        <w:t>‘</w:t>
      </w:r>
      <w:r w:rsidR="0036098F" w:rsidRPr="00E96878">
        <w:rPr>
          <w:sz w:val="22"/>
          <w:szCs w:val="22"/>
        </w:rPr>
        <w:t>low</w:t>
      </w:r>
      <w:r w:rsidR="0036098F">
        <w:rPr>
          <w:sz w:val="22"/>
          <w:szCs w:val="22"/>
        </w:rPr>
        <w:t>’.</w:t>
      </w:r>
      <w:r w:rsidR="0050623C" w:rsidRPr="00E96878">
        <w:rPr>
          <w:sz w:val="22"/>
          <w:szCs w:val="22"/>
        </w:rPr>
        <w:t xml:space="preserve"> T</w:t>
      </w:r>
      <w:r w:rsidRPr="00E96878">
        <w:rPr>
          <w:sz w:val="22"/>
          <w:szCs w:val="22"/>
        </w:rPr>
        <w:t xml:space="preserve">he PCBs </w:t>
      </w:r>
      <w:r w:rsidR="0050623C" w:rsidRPr="00E96878">
        <w:rPr>
          <w:sz w:val="22"/>
          <w:szCs w:val="22"/>
        </w:rPr>
        <w:t xml:space="preserve">even arrived </w:t>
      </w:r>
      <w:r w:rsidRPr="00E96878">
        <w:rPr>
          <w:sz w:val="22"/>
          <w:szCs w:val="22"/>
        </w:rPr>
        <w:t xml:space="preserve">ahead of schedule from JLC PCB. This risk will not be noted in the future now that we </w:t>
      </w:r>
      <w:r w:rsidR="0036098F">
        <w:rPr>
          <w:sz w:val="22"/>
          <w:szCs w:val="22"/>
        </w:rPr>
        <w:t xml:space="preserve">and our classmates </w:t>
      </w:r>
      <w:r w:rsidRPr="00E96878">
        <w:rPr>
          <w:sz w:val="22"/>
          <w:szCs w:val="22"/>
        </w:rPr>
        <w:t>have had successful dealings with JLC PCB</w:t>
      </w:r>
      <w:r w:rsidR="0036098F">
        <w:rPr>
          <w:sz w:val="22"/>
          <w:szCs w:val="22"/>
        </w:rPr>
        <w:t xml:space="preserve">. </w:t>
      </w:r>
      <w:r w:rsidRPr="00E96878">
        <w:rPr>
          <w:sz w:val="22"/>
          <w:szCs w:val="22"/>
        </w:rPr>
        <w:t xml:space="preserve">In this future as this risk appears to be below the level ‘low’ probability it will not be noted due to its low likelihood of occurring. </w:t>
      </w:r>
    </w:p>
    <w:p w14:paraId="096AC9DB" w14:textId="77777777" w:rsidR="00702C0F" w:rsidRDefault="00702C0F" w:rsidP="00702C0F">
      <w:pPr>
        <w:ind w:left="360"/>
      </w:pPr>
    </w:p>
    <w:p w14:paraId="6513D895" w14:textId="137B4CED" w:rsidR="008A367A" w:rsidRDefault="008A367A" w:rsidP="008A367A">
      <w:pPr>
        <w:pStyle w:val="ListParagraph"/>
        <w:numPr>
          <w:ilvl w:val="0"/>
          <w:numId w:val="4"/>
        </w:numPr>
      </w:pPr>
      <w:r w:rsidRPr="008A367A">
        <w:t>The switching power supply will interfere with radio and data TX/Rx signals.</w:t>
      </w:r>
    </w:p>
    <w:p w14:paraId="53E508D1" w14:textId="0F10AB0D" w:rsidR="00702C0F" w:rsidRPr="00E96878" w:rsidRDefault="00702C0F" w:rsidP="00702C0F">
      <w:pPr>
        <w:ind w:left="360"/>
        <w:rPr>
          <w:sz w:val="22"/>
          <w:szCs w:val="22"/>
        </w:rPr>
      </w:pPr>
      <w:r w:rsidRPr="00E96878">
        <w:rPr>
          <w:sz w:val="22"/>
          <w:szCs w:val="22"/>
        </w:rPr>
        <w:t xml:space="preserve">This would have been a high impact risk had it occurred. Our research </w:t>
      </w:r>
      <w:r w:rsidR="006B75B2" w:rsidRPr="00E96878">
        <w:rPr>
          <w:sz w:val="22"/>
          <w:szCs w:val="22"/>
        </w:rPr>
        <w:t>into</w:t>
      </w:r>
      <w:r w:rsidR="006B75B2">
        <w:rPr>
          <w:sz w:val="22"/>
          <w:szCs w:val="22"/>
        </w:rPr>
        <w:t xml:space="preserve"> the</w:t>
      </w:r>
      <w:r w:rsidRPr="00E96878">
        <w:rPr>
          <w:sz w:val="22"/>
          <w:szCs w:val="22"/>
        </w:rPr>
        <w:t xml:space="preserve"> </w:t>
      </w:r>
      <w:r w:rsidR="0036098F">
        <w:rPr>
          <w:sz w:val="22"/>
          <w:szCs w:val="22"/>
        </w:rPr>
        <w:t xml:space="preserve">primary </w:t>
      </w:r>
      <w:r w:rsidRPr="00E96878">
        <w:rPr>
          <w:sz w:val="22"/>
          <w:szCs w:val="22"/>
        </w:rPr>
        <w:t>power suppl</w:t>
      </w:r>
      <w:r w:rsidR="006B75B2">
        <w:rPr>
          <w:sz w:val="22"/>
          <w:szCs w:val="22"/>
        </w:rPr>
        <w:t>y we selected,</w:t>
      </w:r>
      <w:r w:rsidRPr="00E96878">
        <w:rPr>
          <w:sz w:val="22"/>
          <w:szCs w:val="22"/>
        </w:rPr>
        <w:t xml:space="preserve"> EMI filter</w:t>
      </w:r>
      <w:r w:rsidR="006B75B2">
        <w:rPr>
          <w:sz w:val="22"/>
          <w:szCs w:val="22"/>
        </w:rPr>
        <w:t xml:space="preserve"> design</w:t>
      </w:r>
      <w:r w:rsidRPr="00E96878">
        <w:rPr>
          <w:sz w:val="22"/>
          <w:szCs w:val="22"/>
        </w:rPr>
        <w:t>, as well as our back-up power supply module we included in our prototype board</w:t>
      </w:r>
      <w:r w:rsidR="006B75B2">
        <w:rPr>
          <w:sz w:val="22"/>
          <w:szCs w:val="22"/>
        </w:rPr>
        <w:t>,</w:t>
      </w:r>
      <w:r w:rsidRPr="00E96878">
        <w:rPr>
          <w:sz w:val="22"/>
          <w:szCs w:val="22"/>
        </w:rPr>
        <w:t xml:space="preserve"> </w:t>
      </w:r>
      <w:r w:rsidRPr="00E96878">
        <w:rPr>
          <w:sz w:val="22"/>
          <w:szCs w:val="22"/>
          <w:u w:val="single"/>
        </w:rPr>
        <w:t>mitigated</w:t>
      </w:r>
      <w:r w:rsidRPr="00E96878">
        <w:rPr>
          <w:sz w:val="22"/>
          <w:szCs w:val="22"/>
        </w:rPr>
        <w:t xml:space="preserve"> the likelihood of this risk to ‘low’ rather than the ‘medium’ we initially assessed it at. </w:t>
      </w:r>
    </w:p>
    <w:p w14:paraId="76BD04E9" w14:textId="77777777" w:rsidR="00702C0F" w:rsidRDefault="00702C0F" w:rsidP="00702C0F">
      <w:pPr>
        <w:ind w:left="360"/>
      </w:pPr>
    </w:p>
    <w:p w14:paraId="2A79630D" w14:textId="4FB63F1D" w:rsidR="008A367A" w:rsidRDefault="008A367A" w:rsidP="008A367A">
      <w:pPr>
        <w:pStyle w:val="ListParagraph"/>
        <w:numPr>
          <w:ilvl w:val="0"/>
          <w:numId w:val="4"/>
        </w:numPr>
      </w:pPr>
      <w:r w:rsidRPr="008A367A">
        <w:t>Development of prototype software will take longer than estimated.</w:t>
      </w:r>
    </w:p>
    <w:p w14:paraId="2558BEC8" w14:textId="62681324" w:rsidR="00E96878" w:rsidRPr="006B75B2" w:rsidRDefault="00E96878" w:rsidP="00E96878">
      <w:pPr>
        <w:ind w:left="360"/>
        <w:rPr>
          <w:sz w:val="22"/>
          <w:szCs w:val="22"/>
        </w:rPr>
      </w:pPr>
      <w:r w:rsidRPr="006B75B2">
        <w:rPr>
          <w:sz w:val="22"/>
          <w:szCs w:val="22"/>
        </w:rPr>
        <w:t xml:space="preserve">Our software development was on schedule as our GitHub tasks were updated to </w:t>
      </w:r>
      <w:r w:rsidR="006B75B2" w:rsidRPr="006B75B2">
        <w:rPr>
          <w:sz w:val="22"/>
          <w:szCs w:val="22"/>
        </w:rPr>
        <w:t xml:space="preserve">adapt to other assignments and deadlines. This risk was </w:t>
      </w:r>
      <w:r w:rsidR="006B75B2" w:rsidRPr="006B75B2">
        <w:rPr>
          <w:sz w:val="22"/>
          <w:szCs w:val="22"/>
          <w:u w:val="single"/>
        </w:rPr>
        <w:t>avoided</w:t>
      </w:r>
      <w:r w:rsidR="006B75B2" w:rsidRPr="006B75B2">
        <w:rPr>
          <w:sz w:val="22"/>
          <w:szCs w:val="22"/>
        </w:rPr>
        <w:t xml:space="preserve"> due to our frequent meetings and dynamic scheduling updates. </w:t>
      </w:r>
    </w:p>
    <w:p w14:paraId="7815814F" w14:textId="77777777" w:rsidR="00E96878" w:rsidRDefault="00E96878" w:rsidP="00E96878">
      <w:pPr>
        <w:pStyle w:val="ListParagraph"/>
      </w:pPr>
    </w:p>
    <w:p w14:paraId="0849D700" w14:textId="77777777" w:rsidR="00E96878" w:rsidRDefault="00E96878" w:rsidP="00E96878">
      <w:pPr>
        <w:pStyle w:val="ListParagraph"/>
      </w:pPr>
    </w:p>
    <w:p w14:paraId="2166954A" w14:textId="402B2E2F" w:rsidR="008A367A" w:rsidRDefault="008A367A" w:rsidP="008A367A">
      <w:pPr>
        <w:pStyle w:val="ListParagraph"/>
        <w:numPr>
          <w:ilvl w:val="0"/>
          <w:numId w:val="4"/>
        </w:numPr>
      </w:pPr>
      <w:r w:rsidRPr="008A367A">
        <w:t>Supplying batteries for our prototype is too costly</w:t>
      </w:r>
      <w:r w:rsidR="00E96878">
        <w:t xml:space="preserve">. </w:t>
      </w:r>
    </w:p>
    <w:p w14:paraId="7727F6D2" w14:textId="28EB562B" w:rsidR="00E96878" w:rsidRPr="00E96878" w:rsidRDefault="00E96878" w:rsidP="00E96878">
      <w:pPr>
        <w:ind w:left="360"/>
        <w:rPr>
          <w:sz w:val="22"/>
          <w:szCs w:val="22"/>
        </w:rPr>
      </w:pPr>
      <w:r w:rsidRPr="00E96878">
        <w:rPr>
          <w:sz w:val="22"/>
          <w:szCs w:val="22"/>
        </w:rPr>
        <w:lastRenderedPageBreak/>
        <w:t xml:space="preserve">This did turn out to be the case and batteries, charge controllers and solar panels will be sourced by the client for their </w:t>
      </w:r>
      <w:r w:rsidR="006B75B2" w:rsidRPr="00E96878">
        <w:rPr>
          <w:sz w:val="22"/>
          <w:szCs w:val="22"/>
        </w:rPr>
        <w:t>location</w:t>
      </w:r>
      <w:r w:rsidR="0036098F">
        <w:rPr>
          <w:sz w:val="22"/>
          <w:szCs w:val="22"/>
        </w:rPr>
        <w:t xml:space="preserve">. </w:t>
      </w:r>
      <w:r>
        <w:rPr>
          <w:sz w:val="22"/>
          <w:szCs w:val="22"/>
        </w:rPr>
        <w:t xml:space="preserve">This </w:t>
      </w:r>
      <w:r w:rsidRPr="00E96878">
        <w:rPr>
          <w:sz w:val="22"/>
          <w:szCs w:val="22"/>
          <w:u w:val="single"/>
        </w:rPr>
        <w:t>transfer</w:t>
      </w:r>
      <w:r>
        <w:rPr>
          <w:sz w:val="22"/>
          <w:szCs w:val="22"/>
        </w:rPr>
        <w:t xml:space="preserve"> of risk remains suitable. </w:t>
      </w:r>
    </w:p>
    <w:p w14:paraId="28CF3461" w14:textId="02812ECB" w:rsidR="00DF233D" w:rsidRDefault="00DF233D" w:rsidP="00DF233D">
      <w:pPr>
        <w:pStyle w:val="Heading1"/>
      </w:pPr>
      <w:r>
        <w:t>Unexpected Risk</w:t>
      </w:r>
    </w:p>
    <w:p w14:paraId="05C01FC9" w14:textId="77777777" w:rsidR="00DF233D" w:rsidRDefault="00DF233D" w:rsidP="00DF233D"/>
    <w:p w14:paraId="556F9F91" w14:textId="582BEBA2" w:rsidR="008A367A" w:rsidRPr="006B75B2" w:rsidRDefault="00E96878" w:rsidP="00DF233D">
      <w:pPr>
        <w:rPr>
          <w:sz w:val="22"/>
          <w:szCs w:val="22"/>
        </w:rPr>
      </w:pPr>
      <w:r w:rsidRPr="006B75B2">
        <w:rPr>
          <w:sz w:val="22"/>
          <w:szCs w:val="22"/>
        </w:rPr>
        <w:t xml:space="preserve">While nothing as catastrophic as an unexpected flood occurred above our hardware, </w:t>
      </w:r>
      <w:r w:rsidR="00086FBD">
        <w:rPr>
          <w:sz w:val="22"/>
          <w:szCs w:val="22"/>
        </w:rPr>
        <w:t>we did</w:t>
      </w:r>
      <w:r w:rsidRPr="006B75B2">
        <w:rPr>
          <w:sz w:val="22"/>
          <w:szCs w:val="22"/>
        </w:rPr>
        <w:t xml:space="preserve"> think about the physical safety of our boards. By each team member having custody of a petal radio board, this </w:t>
      </w:r>
      <w:r w:rsidR="00312F5F">
        <w:rPr>
          <w:sz w:val="22"/>
          <w:szCs w:val="22"/>
        </w:rPr>
        <w:t>reduced</w:t>
      </w:r>
      <w:r w:rsidRPr="006B75B2">
        <w:rPr>
          <w:sz w:val="22"/>
          <w:szCs w:val="22"/>
        </w:rPr>
        <w:t xml:space="preserve"> the likelihood that all hardware could be damaged at once. </w:t>
      </w:r>
    </w:p>
    <w:p w14:paraId="0D8F3504" w14:textId="73D04EF5" w:rsidR="00E96878" w:rsidRPr="006B75B2" w:rsidRDefault="00E96878" w:rsidP="00DF233D">
      <w:pPr>
        <w:rPr>
          <w:sz w:val="22"/>
          <w:szCs w:val="22"/>
        </w:rPr>
      </w:pPr>
      <w:r w:rsidRPr="006B75B2">
        <w:rPr>
          <w:sz w:val="22"/>
          <w:szCs w:val="22"/>
        </w:rPr>
        <w:t xml:space="preserve">Our ECO’s have mostly altered specific wording of our initial requirements. This has been more of a </w:t>
      </w:r>
      <w:r w:rsidR="0036098F" w:rsidRPr="006B75B2">
        <w:rPr>
          <w:sz w:val="22"/>
          <w:szCs w:val="22"/>
        </w:rPr>
        <w:t>homing in</w:t>
      </w:r>
      <w:r w:rsidR="0036098F">
        <w:rPr>
          <w:sz w:val="22"/>
          <w:szCs w:val="22"/>
        </w:rPr>
        <w:t xml:space="preserve"> on,</w:t>
      </w:r>
      <w:r w:rsidRPr="006B75B2">
        <w:rPr>
          <w:sz w:val="22"/>
          <w:szCs w:val="22"/>
        </w:rPr>
        <w:t xml:space="preserve"> and clarification of our product</w:t>
      </w:r>
      <w:r w:rsidR="0036098F">
        <w:rPr>
          <w:sz w:val="22"/>
          <w:szCs w:val="22"/>
        </w:rPr>
        <w:t xml:space="preserve"> as </w:t>
      </w:r>
      <w:r w:rsidRPr="006B75B2">
        <w:rPr>
          <w:sz w:val="22"/>
          <w:szCs w:val="22"/>
        </w:rPr>
        <w:t xml:space="preserve">nothing </w:t>
      </w:r>
      <w:r w:rsidR="0036098F">
        <w:rPr>
          <w:sz w:val="22"/>
          <w:szCs w:val="22"/>
        </w:rPr>
        <w:t>fundamental</w:t>
      </w:r>
      <w:r w:rsidRPr="006B75B2">
        <w:rPr>
          <w:sz w:val="22"/>
          <w:szCs w:val="22"/>
        </w:rPr>
        <w:t xml:space="preserve"> has had to be altered in our project requirements to date. </w:t>
      </w:r>
    </w:p>
    <w:p w14:paraId="04F91806" w14:textId="474B59D7" w:rsidR="00E96878" w:rsidRDefault="00E96878" w:rsidP="00DF233D">
      <w:pPr>
        <w:rPr>
          <w:sz w:val="22"/>
          <w:szCs w:val="22"/>
        </w:rPr>
      </w:pPr>
      <w:r w:rsidRPr="006B75B2">
        <w:rPr>
          <w:sz w:val="22"/>
          <w:szCs w:val="22"/>
        </w:rPr>
        <w:t xml:space="preserve">The risk of the </w:t>
      </w:r>
      <w:proofErr w:type="spellStart"/>
      <w:r w:rsidRPr="006B75B2">
        <w:rPr>
          <w:sz w:val="22"/>
          <w:szCs w:val="22"/>
        </w:rPr>
        <w:t>preproom’s</w:t>
      </w:r>
      <w:proofErr w:type="spellEnd"/>
      <w:r w:rsidRPr="006B75B2">
        <w:rPr>
          <w:sz w:val="22"/>
          <w:szCs w:val="22"/>
        </w:rPr>
        <w:t xml:space="preserve"> unexpected PCB ordering schedule did not increase the ‘low’ impact of </w:t>
      </w:r>
      <w:r w:rsidR="009B2831" w:rsidRPr="006B75B2">
        <w:rPr>
          <w:sz w:val="22"/>
          <w:szCs w:val="22"/>
        </w:rPr>
        <w:t xml:space="preserve">Risk </w:t>
      </w:r>
      <w:r w:rsidR="002E4785">
        <w:rPr>
          <w:sz w:val="22"/>
          <w:szCs w:val="22"/>
        </w:rPr>
        <w:t>Item</w:t>
      </w:r>
      <w:r w:rsidR="009B2831" w:rsidRPr="006B75B2">
        <w:rPr>
          <w:sz w:val="22"/>
          <w:szCs w:val="22"/>
        </w:rPr>
        <w:t xml:space="preserve"> #2 (</w:t>
      </w:r>
      <w:r w:rsidR="006B75B2">
        <w:rPr>
          <w:sz w:val="22"/>
          <w:szCs w:val="22"/>
        </w:rPr>
        <w:t>A</w:t>
      </w:r>
      <w:r w:rsidR="009B2831" w:rsidRPr="006B75B2">
        <w:rPr>
          <w:sz w:val="22"/>
          <w:szCs w:val="22"/>
        </w:rPr>
        <w:t xml:space="preserve">ppendix) and our </w:t>
      </w:r>
      <w:r w:rsidR="009B2831" w:rsidRPr="006B75B2">
        <w:rPr>
          <w:sz w:val="22"/>
          <w:szCs w:val="22"/>
          <w:u w:val="single"/>
        </w:rPr>
        <w:t>acceptance</w:t>
      </w:r>
      <w:r w:rsidR="009B2831" w:rsidRPr="006B75B2">
        <w:rPr>
          <w:sz w:val="22"/>
          <w:szCs w:val="22"/>
        </w:rPr>
        <w:t xml:space="preserve"> of risk was maintained. Our misunderstanding of the ordering schedule could have been avoided by speaking to the prep-room during our design phase. In the future we will double check avenues of ordering during the design phase, not after. </w:t>
      </w:r>
    </w:p>
    <w:p w14:paraId="6E5BD4DE" w14:textId="6E2C3816" w:rsidR="006B75B2" w:rsidRPr="006B75B2" w:rsidRDefault="006B75B2" w:rsidP="00DF233D">
      <w:pPr>
        <w:rPr>
          <w:sz w:val="22"/>
          <w:szCs w:val="22"/>
        </w:rPr>
      </w:pPr>
      <w:r>
        <w:rPr>
          <w:sz w:val="22"/>
          <w:szCs w:val="22"/>
        </w:rPr>
        <w:t xml:space="preserve">An unexpected element of scheduling was the under-estimation of coursework in our other courses this semester. While all assignments were tailored to assist with documenting and staying on track with our project, they required a substantial time commitment that was initially underestimated. Once we reviewed the syllabus of our courses, we were able to modify our GitHub scheduling to meet the demands of our course work outside of our project requirements. </w:t>
      </w:r>
    </w:p>
    <w:p w14:paraId="02DAB146" w14:textId="02EAB748" w:rsidR="00DF233D" w:rsidRDefault="00DF233D" w:rsidP="00DF233D">
      <w:pPr>
        <w:pStyle w:val="Heading1"/>
      </w:pPr>
      <w:r>
        <w:t xml:space="preserve">Reflection on Risk </w:t>
      </w:r>
    </w:p>
    <w:p w14:paraId="0D609C5B" w14:textId="77777777" w:rsidR="00DF233D" w:rsidRDefault="00DF233D" w:rsidP="00DF233D"/>
    <w:p w14:paraId="358877F1" w14:textId="787F2CD9" w:rsidR="009B2831" w:rsidRPr="006B75B2" w:rsidRDefault="00DF233D" w:rsidP="00DF233D">
      <w:pPr>
        <w:rPr>
          <w:sz w:val="22"/>
          <w:szCs w:val="22"/>
        </w:rPr>
      </w:pPr>
      <w:r w:rsidRPr="006B75B2">
        <w:rPr>
          <w:sz w:val="22"/>
          <w:szCs w:val="22"/>
        </w:rPr>
        <w:t xml:space="preserve">Upon reflection, our assessment was quite accurate given the information we had at our disposal at the beginning of the project. </w:t>
      </w:r>
      <w:r w:rsidR="00711419" w:rsidRPr="006B75B2">
        <w:rPr>
          <w:sz w:val="22"/>
          <w:szCs w:val="22"/>
        </w:rPr>
        <w:t xml:space="preserve">We have learned that the most effective tool to combat risk and adapt to changing circumstance and scheduling were our weekly Monday and Friday team meetings. The Monday meetings outlined the tasks in review, adjusted their level of completeness, and assigned tasks for the upcoming week. On Friday’s we reflected on the week’s progress in much the same way, adjusted and assigned tasks as necessary and discussed any roadblocks or alterations in task due dates. All meeting minutes are stored on GitHub for ease of review. We feel these meetings kept us on track with scheduling and any tasks that may have required updated deadlines such as </w:t>
      </w:r>
      <w:r w:rsidR="006E02CC">
        <w:rPr>
          <w:sz w:val="22"/>
          <w:szCs w:val="22"/>
        </w:rPr>
        <w:t>r</w:t>
      </w:r>
      <w:r w:rsidR="00711419" w:rsidRPr="006B75B2">
        <w:rPr>
          <w:sz w:val="22"/>
          <w:szCs w:val="22"/>
        </w:rPr>
        <w:t xml:space="preserve">isk #2 &amp; 5 (Appendix). </w:t>
      </w:r>
    </w:p>
    <w:p w14:paraId="1382C535" w14:textId="4784620F" w:rsidR="00DF233D" w:rsidRPr="006B75B2" w:rsidRDefault="008A367A" w:rsidP="00DF233D">
      <w:pPr>
        <w:rPr>
          <w:sz w:val="22"/>
          <w:szCs w:val="22"/>
        </w:rPr>
      </w:pPr>
      <w:r w:rsidRPr="006B75B2">
        <w:rPr>
          <w:sz w:val="22"/>
          <w:szCs w:val="22"/>
        </w:rPr>
        <w:t>While the initial risk assessment is an important</w:t>
      </w:r>
      <w:r w:rsidR="009B2831" w:rsidRPr="006B75B2">
        <w:rPr>
          <w:sz w:val="22"/>
          <w:szCs w:val="22"/>
        </w:rPr>
        <w:t>,</w:t>
      </w:r>
      <w:r w:rsidRPr="006B75B2">
        <w:rPr>
          <w:sz w:val="22"/>
          <w:szCs w:val="22"/>
        </w:rPr>
        <w:t xml:space="preserve"> </w:t>
      </w:r>
      <w:r w:rsidR="009B2831" w:rsidRPr="006B75B2">
        <w:rPr>
          <w:sz w:val="22"/>
          <w:szCs w:val="22"/>
        </w:rPr>
        <w:t>w</w:t>
      </w:r>
      <w:r w:rsidR="00711419" w:rsidRPr="006B75B2">
        <w:rPr>
          <w:sz w:val="22"/>
          <w:szCs w:val="22"/>
        </w:rPr>
        <w:t xml:space="preserve">e feel risk is an </w:t>
      </w:r>
      <w:proofErr w:type="gramStart"/>
      <w:r w:rsidR="00711419" w:rsidRPr="006B75B2">
        <w:rPr>
          <w:sz w:val="22"/>
          <w:szCs w:val="22"/>
        </w:rPr>
        <w:t>ever-shifting</w:t>
      </w:r>
      <w:proofErr w:type="gramEnd"/>
      <w:r w:rsidR="00711419" w:rsidRPr="006B75B2">
        <w:rPr>
          <w:sz w:val="22"/>
          <w:szCs w:val="22"/>
        </w:rPr>
        <w:t xml:space="preserve"> playing field as more information and more dependencies get checked off the list. This dynamic space requires frequent team </w:t>
      </w:r>
      <w:proofErr w:type="gramStart"/>
      <w:r w:rsidR="00711419" w:rsidRPr="006B75B2">
        <w:rPr>
          <w:sz w:val="22"/>
          <w:szCs w:val="22"/>
        </w:rPr>
        <w:t>meetings</w:t>
      </w:r>
      <w:proofErr w:type="gramEnd"/>
      <w:r w:rsidR="00711419" w:rsidRPr="006B75B2">
        <w:rPr>
          <w:sz w:val="22"/>
          <w:szCs w:val="22"/>
        </w:rPr>
        <w:t xml:space="preserve"> so everyone remains on the</w:t>
      </w:r>
      <w:r w:rsidR="009B2831" w:rsidRPr="006B75B2">
        <w:rPr>
          <w:sz w:val="22"/>
          <w:szCs w:val="22"/>
        </w:rPr>
        <w:t xml:space="preserve"> same</w:t>
      </w:r>
      <w:r w:rsidR="00711419" w:rsidRPr="006B75B2">
        <w:rPr>
          <w:sz w:val="22"/>
          <w:szCs w:val="22"/>
        </w:rPr>
        <w:t xml:space="preserve"> page, as well as a mindset of adaptability and reflection to stay on track managing </w:t>
      </w:r>
      <w:r w:rsidR="009B2831" w:rsidRPr="006B75B2">
        <w:rPr>
          <w:sz w:val="22"/>
          <w:szCs w:val="22"/>
        </w:rPr>
        <w:t xml:space="preserve">and identifying </w:t>
      </w:r>
      <w:r w:rsidR="00711419" w:rsidRPr="006B75B2">
        <w:rPr>
          <w:sz w:val="22"/>
          <w:szCs w:val="22"/>
        </w:rPr>
        <w:t xml:space="preserve">risk. </w:t>
      </w:r>
    </w:p>
    <w:p w14:paraId="30765052" w14:textId="77777777" w:rsidR="00DF233D" w:rsidRPr="006B75B2" w:rsidRDefault="00DF233D" w:rsidP="00DF233D">
      <w:pPr>
        <w:rPr>
          <w:sz w:val="22"/>
          <w:szCs w:val="22"/>
        </w:rPr>
      </w:pPr>
    </w:p>
    <w:tbl>
      <w:tblPr>
        <w:tblStyle w:val="TableGrid"/>
        <w:tblpPr w:leftFromText="180" w:rightFromText="180" w:vertAnchor="page" w:horzAnchor="margin" w:tblpY="3073"/>
        <w:tblW w:w="0" w:type="auto"/>
        <w:tblLook w:val="04A0" w:firstRow="1" w:lastRow="0" w:firstColumn="1" w:lastColumn="0" w:noHBand="0" w:noVBand="1"/>
      </w:tblPr>
      <w:tblGrid>
        <w:gridCol w:w="528"/>
        <w:gridCol w:w="1813"/>
        <w:gridCol w:w="1201"/>
        <w:gridCol w:w="858"/>
        <w:gridCol w:w="1042"/>
        <w:gridCol w:w="2533"/>
        <w:gridCol w:w="1375"/>
      </w:tblGrid>
      <w:tr w:rsidR="00DF233D" w14:paraId="3FCEE6AC" w14:textId="77777777" w:rsidTr="006B75B2">
        <w:tc>
          <w:tcPr>
            <w:tcW w:w="528" w:type="dxa"/>
            <w:vAlign w:val="bottom"/>
          </w:tcPr>
          <w:p w14:paraId="5AA6CEAD" w14:textId="77777777" w:rsidR="00DF233D" w:rsidRDefault="00DF233D" w:rsidP="006B75B2">
            <w:r>
              <w:rPr>
                <w:rFonts w:ascii="Aptos Narrow" w:hAnsi="Aptos Narrow"/>
                <w:b/>
                <w:bCs/>
                <w:color w:val="000000"/>
                <w:sz w:val="22"/>
                <w:szCs w:val="22"/>
              </w:rPr>
              <w:lastRenderedPageBreak/>
              <w:t>No.</w:t>
            </w:r>
          </w:p>
        </w:tc>
        <w:tc>
          <w:tcPr>
            <w:tcW w:w="1813" w:type="dxa"/>
            <w:vAlign w:val="bottom"/>
          </w:tcPr>
          <w:p w14:paraId="4C539D10" w14:textId="77777777" w:rsidR="00DF233D" w:rsidRDefault="00DF233D" w:rsidP="006B75B2">
            <w:r>
              <w:rPr>
                <w:rFonts w:ascii="Aptos Narrow" w:hAnsi="Aptos Narrow"/>
                <w:b/>
                <w:bCs/>
                <w:color w:val="000000"/>
                <w:sz w:val="22"/>
                <w:szCs w:val="22"/>
              </w:rPr>
              <w:t>Description</w:t>
            </w:r>
          </w:p>
        </w:tc>
        <w:tc>
          <w:tcPr>
            <w:tcW w:w="1201" w:type="dxa"/>
            <w:vAlign w:val="bottom"/>
          </w:tcPr>
          <w:p w14:paraId="3EBD486D" w14:textId="77777777" w:rsidR="00DF233D" w:rsidRDefault="00DF233D" w:rsidP="006B75B2">
            <w:r>
              <w:rPr>
                <w:rFonts w:ascii="Aptos Narrow" w:hAnsi="Aptos Narrow"/>
                <w:b/>
                <w:bCs/>
                <w:color w:val="000000"/>
                <w:sz w:val="22"/>
                <w:szCs w:val="22"/>
              </w:rPr>
              <w:t>Probability</w:t>
            </w:r>
          </w:p>
        </w:tc>
        <w:tc>
          <w:tcPr>
            <w:tcW w:w="858" w:type="dxa"/>
            <w:vAlign w:val="bottom"/>
          </w:tcPr>
          <w:p w14:paraId="7E9060B9" w14:textId="77777777" w:rsidR="00DF233D" w:rsidRDefault="00DF233D" w:rsidP="006B75B2">
            <w:r>
              <w:rPr>
                <w:rFonts w:ascii="Aptos Narrow" w:hAnsi="Aptos Narrow"/>
                <w:b/>
                <w:bCs/>
                <w:color w:val="000000"/>
                <w:sz w:val="22"/>
                <w:szCs w:val="22"/>
              </w:rPr>
              <w:t>Impact</w:t>
            </w:r>
          </w:p>
        </w:tc>
        <w:tc>
          <w:tcPr>
            <w:tcW w:w="1042" w:type="dxa"/>
            <w:vAlign w:val="bottom"/>
          </w:tcPr>
          <w:p w14:paraId="03DBA554" w14:textId="77777777" w:rsidR="00DF233D" w:rsidRDefault="00DF233D" w:rsidP="006B75B2">
            <w:r>
              <w:rPr>
                <w:rFonts w:ascii="Aptos Narrow" w:hAnsi="Aptos Narrow"/>
                <w:b/>
                <w:bCs/>
                <w:color w:val="000000"/>
                <w:sz w:val="22"/>
                <w:szCs w:val="22"/>
              </w:rPr>
              <w:t xml:space="preserve">Risk </w:t>
            </w:r>
          </w:p>
        </w:tc>
        <w:tc>
          <w:tcPr>
            <w:tcW w:w="2533" w:type="dxa"/>
            <w:vAlign w:val="bottom"/>
          </w:tcPr>
          <w:p w14:paraId="1C622E68" w14:textId="77777777" w:rsidR="00DF233D" w:rsidRDefault="00DF233D" w:rsidP="006B75B2">
            <w:r>
              <w:rPr>
                <w:rFonts w:ascii="Aptos Narrow" w:hAnsi="Aptos Narrow"/>
                <w:b/>
                <w:bCs/>
                <w:color w:val="000000"/>
                <w:sz w:val="22"/>
                <w:szCs w:val="22"/>
              </w:rPr>
              <w:t>Response</w:t>
            </w:r>
          </w:p>
        </w:tc>
        <w:tc>
          <w:tcPr>
            <w:tcW w:w="1375" w:type="dxa"/>
            <w:vAlign w:val="bottom"/>
          </w:tcPr>
          <w:p w14:paraId="7D9B09AB" w14:textId="77777777" w:rsidR="00DF233D" w:rsidRDefault="00DF233D" w:rsidP="006B75B2">
            <w:r>
              <w:rPr>
                <w:rFonts w:ascii="Aptos Narrow" w:hAnsi="Aptos Narrow"/>
                <w:b/>
                <w:bCs/>
                <w:color w:val="000000"/>
                <w:sz w:val="22"/>
                <w:szCs w:val="22"/>
              </w:rPr>
              <w:t>Outcome</w:t>
            </w:r>
          </w:p>
        </w:tc>
      </w:tr>
      <w:tr w:rsidR="00DF233D" w14:paraId="6919DAE8" w14:textId="77777777" w:rsidTr="006B75B2">
        <w:trPr>
          <w:trHeight w:val="1695"/>
        </w:trPr>
        <w:tc>
          <w:tcPr>
            <w:tcW w:w="528" w:type="dxa"/>
          </w:tcPr>
          <w:p w14:paraId="7F743091" w14:textId="77777777" w:rsidR="00DF233D" w:rsidRDefault="00DF233D" w:rsidP="006B75B2">
            <w:r>
              <w:rPr>
                <w:rFonts w:ascii="Aptos Narrow" w:hAnsi="Aptos Narrow"/>
                <w:color w:val="000000"/>
                <w:sz w:val="22"/>
                <w:szCs w:val="22"/>
              </w:rPr>
              <w:t>1</w:t>
            </w:r>
          </w:p>
        </w:tc>
        <w:tc>
          <w:tcPr>
            <w:tcW w:w="1813" w:type="dxa"/>
          </w:tcPr>
          <w:p w14:paraId="277833F2" w14:textId="77777777" w:rsidR="00DF233D" w:rsidRDefault="00DF233D" w:rsidP="006B75B2">
            <w:proofErr w:type="gramStart"/>
            <w:r>
              <w:rPr>
                <w:rFonts w:ascii="Aptos Narrow" w:hAnsi="Aptos Narrow"/>
                <w:color w:val="000000"/>
                <w:sz w:val="22"/>
                <w:szCs w:val="22"/>
              </w:rPr>
              <w:t>PCB  will</w:t>
            </w:r>
            <w:proofErr w:type="gramEnd"/>
            <w:r>
              <w:rPr>
                <w:rFonts w:ascii="Aptos Narrow" w:hAnsi="Aptos Narrow"/>
                <w:color w:val="000000"/>
                <w:sz w:val="22"/>
                <w:szCs w:val="22"/>
              </w:rPr>
              <w:t xml:space="preserve"> contain schematic/routing errors</w:t>
            </w:r>
          </w:p>
        </w:tc>
        <w:tc>
          <w:tcPr>
            <w:tcW w:w="1201" w:type="dxa"/>
          </w:tcPr>
          <w:p w14:paraId="496D9BC3" w14:textId="77777777" w:rsidR="00DF233D" w:rsidRDefault="00DF233D" w:rsidP="006B75B2">
            <w:r>
              <w:rPr>
                <w:rFonts w:ascii="Aptos Narrow" w:hAnsi="Aptos Narrow"/>
                <w:color w:val="000000"/>
                <w:sz w:val="22"/>
                <w:szCs w:val="22"/>
              </w:rPr>
              <w:t>MEDIUM</w:t>
            </w:r>
          </w:p>
        </w:tc>
        <w:tc>
          <w:tcPr>
            <w:tcW w:w="858" w:type="dxa"/>
          </w:tcPr>
          <w:p w14:paraId="0CFD614F" w14:textId="77777777" w:rsidR="00DF233D" w:rsidRDefault="00DF233D" w:rsidP="006B75B2">
            <w:r>
              <w:rPr>
                <w:rFonts w:ascii="Aptos Narrow" w:hAnsi="Aptos Narrow"/>
                <w:color w:val="000000"/>
                <w:sz w:val="22"/>
                <w:szCs w:val="22"/>
              </w:rPr>
              <w:t>HIGH</w:t>
            </w:r>
          </w:p>
        </w:tc>
        <w:tc>
          <w:tcPr>
            <w:tcW w:w="1042" w:type="dxa"/>
          </w:tcPr>
          <w:p w14:paraId="6F8AC287" w14:textId="77777777" w:rsidR="00DF233D" w:rsidRDefault="00DF233D" w:rsidP="006B75B2">
            <w:r>
              <w:rPr>
                <w:rFonts w:ascii="Aptos Narrow" w:hAnsi="Aptos Narrow"/>
                <w:color w:val="000000"/>
                <w:sz w:val="22"/>
                <w:szCs w:val="22"/>
              </w:rPr>
              <w:t>MEDIUM-HIGH</w:t>
            </w:r>
          </w:p>
        </w:tc>
        <w:tc>
          <w:tcPr>
            <w:tcW w:w="2533" w:type="dxa"/>
          </w:tcPr>
          <w:p w14:paraId="3955A30A" w14:textId="77777777" w:rsidR="00DF233D" w:rsidRDefault="00DF233D" w:rsidP="006B75B2">
            <w:r>
              <w:rPr>
                <w:rFonts w:ascii="Aptos Narrow" w:hAnsi="Aptos Narrow"/>
                <w:b/>
                <w:bCs/>
                <w:color w:val="000000"/>
                <w:sz w:val="22"/>
                <w:szCs w:val="22"/>
              </w:rPr>
              <w:t>Avoid</w:t>
            </w:r>
            <w:r>
              <w:rPr>
                <w:rFonts w:ascii="Aptos Narrow" w:hAnsi="Aptos Narrow"/>
                <w:color w:val="000000"/>
                <w:sz w:val="22"/>
                <w:szCs w:val="22"/>
              </w:rPr>
              <w:t xml:space="preserve"> - Proof-reading of board by all team members prior to ordering. Undergo design revisions advised by Capstone committee. </w:t>
            </w:r>
          </w:p>
        </w:tc>
        <w:tc>
          <w:tcPr>
            <w:tcW w:w="1375" w:type="dxa"/>
          </w:tcPr>
          <w:p w14:paraId="255C82FD" w14:textId="77777777" w:rsidR="00DF233D" w:rsidRDefault="00DF233D" w:rsidP="006B75B2">
            <w:r>
              <w:rPr>
                <w:rFonts w:ascii="Aptos Narrow" w:hAnsi="Aptos Narrow"/>
                <w:color w:val="000000"/>
                <w:sz w:val="22"/>
                <w:szCs w:val="22"/>
              </w:rPr>
              <w:t>Minor time increase</w:t>
            </w:r>
          </w:p>
        </w:tc>
      </w:tr>
      <w:tr w:rsidR="00DF233D" w14:paraId="1AC93BF3" w14:textId="77777777" w:rsidTr="006B75B2">
        <w:tc>
          <w:tcPr>
            <w:tcW w:w="528" w:type="dxa"/>
          </w:tcPr>
          <w:p w14:paraId="1FEFDC90" w14:textId="77777777" w:rsidR="00DF233D" w:rsidRDefault="00DF233D" w:rsidP="006B75B2">
            <w:r>
              <w:rPr>
                <w:rFonts w:ascii="Aptos Narrow" w:hAnsi="Aptos Narrow"/>
                <w:color w:val="000000"/>
                <w:sz w:val="22"/>
                <w:szCs w:val="22"/>
              </w:rPr>
              <w:t>2</w:t>
            </w:r>
          </w:p>
        </w:tc>
        <w:tc>
          <w:tcPr>
            <w:tcW w:w="1813" w:type="dxa"/>
          </w:tcPr>
          <w:p w14:paraId="4FED3177" w14:textId="77777777" w:rsidR="00DF233D" w:rsidRDefault="00DF233D" w:rsidP="006B75B2">
            <w:r>
              <w:rPr>
                <w:rFonts w:ascii="Aptos Narrow" w:hAnsi="Aptos Narrow"/>
                <w:color w:val="000000"/>
                <w:sz w:val="22"/>
                <w:szCs w:val="22"/>
              </w:rPr>
              <w:t>Initial PCB design will take longer than scheduled due to unanticipated revisions</w:t>
            </w:r>
          </w:p>
        </w:tc>
        <w:tc>
          <w:tcPr>
            <w:tcW w:w="1201" w:type="dxa"/>
          </w:tcPr>
          <w:p w14:paraId="598F8210" w14:textId="77777777" w:rsidR="00DF233D" w:rsidRDefault="00DF233D" w:rsidP="006B75B2">
            <w:r>
              <w:rPr>
                <w:rFonts w:ascii="Aptos Narrow" w:hAnsi="Aptos Narrow"/>
                <w:color w:val="000000"/>
                <w:sz w:val="22"/>
                <w:szCs w:val="22"/>
              </w:rPr>
              <w:t>MEDIUM</w:t>
            </w:r>
          </w:p>
        </w:tc>
        <w:tc>
          <w:tcPr>
            <w:tcW w:w="858" w:type="dxa"/>
          </w:tcPr>
          <w:p w14:paraId="717D85DD" w14:textId="77777777" w:rsidR="00DF233D" w:rsidRDefault="00DF233D" w:rsidP="006B75B2">
            <w:r>
              <w:rPr>
                <w:rFonts w:ascii="Aptos Narrow" w:hAnsi="Aptos Narrow"/>
                <w:color w:val="000000"/>
                <w:sz w:val="22"/>
                <w:szCs w:val="22"/>
              </w:rPr>
              <w:t>LOW</w:t>
            </w:r>
          </w:p>
        </w:tc>
        <w:tc>
          <w:tcPr>
            <w:tcW w:w="1042" w:type="dxa"/>
          </w:tcPr>
          <w:p w14:paraId="77855842" w14:textId="77777777" w:rsidR="00DF233D" w:rsidRDefault="00DF233D" w:rsidP="006B75B2">
            <w:r>
              <w:rPr>
                <w:rFonts w:ascii="Aptos Narrow" w:hAnsi="Aptos Narrow"/>
                <w:color w:val="000000"/>
                <w:sz w:val="22"/>
                <w:szCs w:val="22"/>
              </w:rPr>
              <w:t>LOW</w:t>
            </w:r>
          </w:p>
        </w:tc>
        <w:tc>
          <w:tcPr>
            <w:tcW w:w="2533" w:type="dxa"/>
          </w:tcPr>
          <w:p w14:paraId="5197C83F" w14:textId="77777777" w:rsidR="00DF233D" w:rsidRDefault="00DF233D" w:rsidP="006B75B2">
            <w:r>
              <w:rPr>
                <w:rFonts w:ascii="Aptos Narrow" w:hAnsi="Aptos Narrow"/>
                <w:b/>
                <w:bCs/>
                <w:color w:val="000000"/>
                <w:sz w:val="22"/>
                <w:szCs w:val="22"/>
              </w:rPr>
              <w:t>Accept</w:t>
            </w:r>
            <w:r>
              <w:rPr>
                <w:rFonts w:ascii="Aptos Narrow" w:hAnsi="Aptos Narrow"/>
                <w:color w:val="000000"/>
                <w:sz w:val="22"/>
                <w:szCs w:val="22"/>
              </w:rPr>
              <w:t xml:space="preserve"> - accept that this portion of development may take longer than anticipated and adjust scheduling accordingly.</w:t>
            </w:r>
          </w:p>
        </w:tc>
        <w:tc>
          <w:tcPr>
            <w:tcW w:w="1375" w:type="dxa"/>
          </w:tcPr>
          <w:p w14:paraId="46EA04DC" w14:textId="77777777" w:rsidR="00DF233D" w:rsidRDefault="00DF233D" w:rsidP="006B75B2">
            <w:r>
              <w:rPr>
                <w:rFonts w:ascii="Aptos Narrow" w:hAnsi="Aptos Narrow"/>
                <w:color w:val="000000"/>
                <w:sz w:val="22"/>
                <w:szCs w:val="22"/>
              </w:rPr>
              <w:t>Minor time increase</w:t>
            </w:r>
          </w:p>
        </w:tc>
      </w:tr>
      <w:tr w:rsidR="00DF233D" w14:paraId="6E03FE95" w14:textId="77777777" w:rsidTr="006B75B2">
        <w:tc>
          <w:tcPr>
            <w:tcW w:w="528" w:type="dxa"/>
          </w:tcPr>
          <w:p w14:paraId="350D8C74" w14:textId="77777777" w:rsidR="00DF233D" w:rsidRDefault="00DF233D" w:rsidP="006B75B2">
            <w:r>
              <w:rPr>
                <w:rFonts w:ascii="Aptos Narrow" w:hAnsi="Aptos Narrow"/>
                <w:color w:val="000000"/>
                <w:sz w:val="22"/>
                <w:szCs w:val="22"/>
              </w:rPr>
              <w:t>3</w:t>
            </w:r>
          </w:p>
        </w:tc>
        <w:tc>
          <w:tcPr>
            <w:tcW w:w="1813" w:type="dxa"/>
          </w:tcPr>
          <w:p w14:paraId="63D21A4D" w14:textId="77777777" w:rsidR="00DF233D" w:rsidRDefault="00DF233D" w:rsidP="006B75B2">
            <w:r>
              <w:rPr>
                <w:rFonts w:ascii="Aptos Narrow" w:hAnsi="Aptos Narrow"/>
                <w:color w:val="000000"/>
                <w:sz w:val="22"/>
                <w:szCs w:val="22"/>
              </w:rPr>
              <w:t>PCB order will be lost by DHL shipping</w:t>
            </w:r>
          </w:p>
        </w:tc>
        <w:tc>
          <w:tcPr>
            <w:tcW w:w="1201" w:type="dxa"/>
          </w:tcPr>
          <w:p w14:paraId="0E47E5DA" w14:textId="77777777" w:rsidR="00DF233D" w:rsidRDefault="00DF233D" w:rsidP="006B75B2">
            <w:r>
              <w:rPr>
                <w:rFonts w:ascii="Aptos Narrow" w:hAnsi="Aptos Narrow"/>
                <w:color w:val="000000"/>
                <w:sz w:val="22"/>
                <w:szCs w:val="22"/>
              </w:rPr>
              <w:t>LOW</w:t>
            </w:r>
          </w:p>
        </w:tc>
        <w:tc>
          <w:tcPr>
            <w:tcW w:w="858" w:type="dxa"/>
          </w:tcPr>
          <w:p w14:paraId="7749828E" w14:textId="77777777" w:rsidR="00DF233D" w:rsidRDefault="00DF233D" w:rsidP="006B75B2">
            <w:r>
              <w:rPr>
                <w:rFonts w:ascii="Aptos Narrow" w:hAnsi="Aptos Narrow"/>
                <w:color w:val="000000"/>
                <w:sz w:val="22"/>
                <w:szCs w:val="22"/>
              </w:rPr>
              <w:t>LOW</w:t>
            </w:r>
          </w:p>
        </w:tc>
        <w:tc>
          <w:tcPr>
            <w:tcW w:w="1042" w:type="dxa"/>
          </w:tcPr>
          <w:p w14:paraId="5A2281C9" w14:textId="77777777" w:rsidR="00DF233D" w:rsidRDefault="00DF233D" w:rsidP="006B75B2">
            <w:r>
              <w:rPr>
                <w:rFonts w:ascii="Aptos Narrow" w:hAnsi="Aptos Narrow"/>
                <w:color w:val="000000"/>
                <w:sz w:val="22"/>
                <w:szCs w:val="22"/>
              </w:rPr>
              <w:t>LOW</w:t>
            </w:r>
          </w:p>
        </w:tc>
        <w:tc>
          <w:tcPr>
            <w:tcW w:w="2533" w:type="dxa"/>
          </w:tcPr>
          <w:p w14:paraId="78D9F420" w14:textId="77777777" w:rsidR="00DF233D" w:rsidRDefault="00DF233D" w:rsidP="006B75B2">
            <w:r>
              <w:rPr>
                <w:rFonts w:ascii="Aptos Narrow" w:hAnsi="Aptos Narrow"/>
                <w:b/>
                <w:bCs/>
                <w:color w:val="000000"/>
                <w:sz w:val="22"/>
                <w:szCs w:val="22"/>
              </w:rPr>
              <w:t xml:space="preserve">Accept </w:t>
            </w:r>
            <w:r>
              <w:rPr>
                <w:rFonts w:ascii="Aptos Narrow" w:hAnsi="Aptos Narrow"/>
                <w:color w:val="000000"/>
                <w:sz w:val="22"/>
                <w:szCs w:val="22"/>
              </w:rPr>
              <w:t xml:space="preserve">- as there will be a tracking number associated with our order, we will accept the risk of our shipment being lost as unlikely and in the </w:t>
            </w:r>
            <w:proofErr w:type="gramStart"/>
            <w:r>
              <w:rPr>
                <w:rFonts w:ascii="Aptos Narrow" w:hAnsi="Aptos Narrow"/>
                <w:color w:val="000000"/>
                <w:sz w:val="22"/>
                <w:szCs w:val="22"/>
              </w:rPr>
              <w:t>event</w:t>
            </w:r>
            <w:proofErr w:type="gramEnd"/>
            <w:r>
              <w:rPr>
                <w:rFonts w:ascii="Aptos Narrow" w:hAnsi="Aptos Narrow"/>
                <w:color w:val="000000"/>
                <w:sz w:val="22"/>
                <w:szCs w:val="22"/>
              </w:rPr>
              <w:t xml:space="preserve"> it is lost, the delay will not be long. </w:t>
            </w:r>
          </w:p>
        </w:tc>
        <w:tc>
          <w:tcPr>
            <w:tcW w:w="1375" w:type="dxa"/>
          </w:tcPr>
          <w:p w14:paraId="5C777658" w14:textId="77777777" w:rsidR="00DF233D" w:rsidRDefault="00DF233D" w:rsidP="006B75B2">
            <w:r>
              <w:rPr>
                <w:rFonts w:ascii="Aptos Narrow" w:hAnsi="Aptos Narrow"/>
                <w:color w:val="000000"/>
                <w:sz w:val="22"/>
                <w:szCs w:val="22"/>
              </w:rPr>
              <w:t>Minor time increase</w:t>
            </w:r>
          </w:p>
        </w:tc>
      </w:tr>
      <w:tr w:rsidR="00DF233D" w14:paraId="76879874" w14:textId="77777777" w:rsidTr="006B75B2">
        <w:tc>
          <w:tcPr>
            <w:tcW w:w="528" w:type="dxa"/>
          </w:tcPr>
          <w:p w14:paraId="2A4A9A8F" w14:textId="77777777" w:rsidR="00DF233D" w:rsidRDefault="00DF233D" w:rsidP="006B75B2">
            <w:r>
              <w:rPr>
                <w:rFonts w:ascii="Aptos Narrow" w:hAnsi="Aptos Narrow"/>
                <w:color w:val="000000"/>
                <w:sz w:val="22"/>
                <w:szCs w:val="22"/>
              </w:rPr>
              <w:t>4</w:t>
            </w:r>
          </w:p>
        </w:tc>
        <w:tc>
          <w:tcPr>
            <w:tcW w:w="1813" w:type="dxa"/>
          </w:tcPr>
          <w:p w14:paraId="0B182051" w14:textId="77777777" w:rsidR="00DF233D" w:rsidRDefault="00DF233D" w:rsidP="006B75B2">
            <w:r>
              <w:rPr>
                <w:rFonts w:ascii="Aptos Narrow" w:hAnsi="Aptos Narrow"/>
                <w:color w:val="000000"/>
                <w:sz w:val="22"/>
                <w:szCs w:val="22"/>
              </w:rPr>
              <w:t>The switching power supply will interfere with radio and data TX/Rx signals.</w:t>
            </w:r>
          </w:p>
        </w:tc>
        <w:tc>
          <w:tcPr>
            <w:tcW w:w="1201" w:type="dxa"/>
          </w:tcPr>
          <w:p w14:paraId="379C7807" w14:textId="77777777" w:rsidR="00DF233D" w:rsidRDefault="00DF233D" w:rsidP="006B75B2">
            <w:r>
              <w:rPr>
                <w:rFonts w:ascii="Aptos Narrow" w:hAnsi="Aptos Narrow"/>
                <w:color w:val="000000"/>
                <w:sz w:val="22"/>
                <w:szCs w:val="22"/>
              </w:rPr>
              <w:t>MEDIUM</w:t>
            </w:r>
          </w:p>
        </w:tc>
        <w:tc>
          <w:tcPr>
            <w:tcW w:w="858" w:type="dxa"/>
          </w:tcPr>
          <w:p w14:paraId="08B56BA7" w14:textId="77777777" w:rsidR="00DF233D" w:rsidRDefault="00DF233D" w:rsidP="006B75B2">
            <w:r>
              <w:rPr>
                <w:rFonts w:ascii="Aptos Narrow" w:hAnsi="Aptos Narrow"/>
                <w:color w:val="000000"/>
                <w:sz w:val="22"/>
                <w:szCs w:val="22"/>
              </w:rPr>
              <w:t>HIGH</w:t>
            </w:r>
          </w:p>
        </w:tc>
        <w:tc>
          <w:tcPr>
            <w:tcW w:w="1042" w:type="dxa"/>
          </w:tcPr>
          <w:p w14:paraId="32EFA79B" w14:textId="77777777" w:rsidR="00DF233D" w:rsidRDefault="00DF233D" w:rsidP="006B75B2">
            <w:r>
              <w:rPr>
                <w:rFonts w:ascii="Aptos Narrow" w:hAnsi="Aptos Narrow"/>
                <w:color w:val="000000"/>
                <w:sz w:val="22"/>
                <w:szCs w:val="22"/>
              </w:rPr>
              <w:t>MEDIUM-HIGH</w:t>
            </w:r>
          </w:p>
        </w:tc>
        <w:tc>
          <w:tcPr>
            <w:tcW w:w="2533" w:type="dxa"/>
          </w:tcPr>
          <w:p w14:paraId="2EFDB928" w14:textId="77777777" w:rsidR="00DF233D" w:rsidRDefault="00DF233D" w:rsidP="006B75B2">
            <w:r>
              <w:rPr>
                <w:rFonts w:ascii="Aptos Narrow" w:hAnsi="Aptos Narrow"/>
                <w:b/>
                <w:bCs/>
                <w:color w:val="000000"/>
                <w:sz w:val="22"/>
                <w:szCs w:val="22"/>
              </w:rPr>
              <w:t>Mitigate</w:t>
            </w:r>
            <w:r>
              <w:rPr>
                <w:rFonts w:ascii="Aptos Narrow" w:hAnsi="Aptos Narrow"/>
                <w:color w:val="000000"/>
                <w:sz w:val="22"/>
                <w:szCs w:val="22"/>
              </w:rPr>
              <w:t xml:space="preserve"> - Create a custom shielding cap for the power supply.</w:t>
            </w:r>
          </w:p>
        </w:tc>
        <w:tc>
          <w:tcPr>
            <w:tcW w:w="1375" w:type="dxa"/>
          </w:tcPr>
          <w:p w14:paraId="56B4F0D2" w14:textId="77777777" w:rsidR="00DF233D" w:rsidRDefault="00DF233D" w:rsidP="006B75B2">
            <w:r>
              <w:rPr>
                <w:rFonts w:ascii="Aptos Narrow" w:hAnsi="Aptos Narrow"/>
                <w:color w:val="000000"/>
                <w:sz w:val="22"/>
                <w:szCs w:val="22"/>
              </w:rPr>
              <w:t xml:space="preserve"> Small budget and short time increase.</w:t>
            </w:r>
          </w:p>
        </w:tc>
      </w:tr>
      <w:tr w:rsidR="00DF233D" w14:paraId="67ABF2EE" w14:textId="77777777" w:rsidTr="006B75B2">
        <w:tc>
          <w:tcPr>
            <w:tcW w:w="528" w:type="dxa"/>
          </w:tcPr>
          <w:p w14:paraId="4AF0971F" w14:textId="77777777" w:rsidR="00DF233D" w:rsidRDefault="00DF233D" w:rsidP="006B75B2">
            <w:r>
              <w:rPr>
                <w:rFonts w:ascii="Aptos Narrow" w:hAnsi="Aptos Narrow"/>
                <w:color w:val="000000"/>
                <w:sz w:val="22"/>
                <w:szCs w:val="22"/>
              </w:rPr>
              <w:t>5</w:t>
            </w:r>
          </w:p>
        </w:tc>
        <w:tc>
          <w:tcPr>
            <w:tcW w:w="1813" w:type="dxa"/>
          </w:tcPr>
          <w:p w14:paraId="0AE25935" w14:textId="77777777" w:rsidR="00DF233D" w:rsidRDefault="00DF233D" w:rsidP="006B75B2">
            <w:r>
              <w:rPr>
                <w:rFonts w:ascii="Aptos Narrow" w:hAnsi="Aptos Narrow"/>
                <w:color w:val="000000"/>
                <w:sz w:val="22"/>
                <w:szCs w:val="22"/>
              </w:rPr>
              <w:t xml:space="preserve">Development of prototype software will take longer than estimated. </w:t>
            </w:r>
          </w:p>
        </w:tc>
        <w:tc>
          <w:tcPr>
            <w:tcW w:w="1201" w:type="dxa"/>
          </w:tcPr>
          <w:p w14:paraId="2884EAAC" w14:textId="77777777" w:rsidR="00DF233D" w:rsidRDefault="00DF233D" w:rsidP="006B75B2">
            <w:r>
              <w:rPr>
                <w:rFonts w:ascii="Aptos Narrow" w:hAnsi="Aptos Narrow"/>
                <w:color w:val="000000"/>
                <w:sz w:val="22"/>
                <w:szCs w:val="22"/>
              </w:rPr>
              <w:t>HIGH</w:t>
            </w:r>
          </w:p>
        </w:tc>
        <w:tc>
          <w:tcPr>
            <w:tcW w:w="858" w:type="dxa"/>
          </w:tcPr>
          <w:p w14:paraId="0E2B869A" w14:textId="77777777" w:rsidR="00DF233D" w:rsidRDefault="00DF233D" w:rsidP="006B75B2">
            <w:r>
              <w:rPr>
                <w:rFonts w:ascii="Aptos Narrow" w:hAnsi="Aptos Narrow"/>
                <w:color w:val="000000"/>
                <w:sz w:val="22"/>
                <w:szCs w:val="22"/>
              </w:rPr>
              <w:t>LOW</w:t>
            </w:r>
          </w:p>
        </w:tc>
        <w:tc>
          <w:tcPr>
            <w:tcW w:w="1042" w:type="dxa"/>
          </w:tcPr>
          <w:p w14:paraId="36D78BAD" w14:textId="77777777" w:rsidR="00DF233D" w:rsidRDefault="00DF233D" w:rsidP="006B75B2">
            <w:r>
              <w:rPr>
                <w:rFonts w:ascii="Aptos Narrow" w:hAnsi="Aptos Narrow"/>
                <w:color w:val="000000"/>
                <w:sz w:val="22"/>
                <w:szCs w:val="22"/>
              </w:rPr>
              <w:t xml:space="preserve">MEDIUM </w:t>
            </w:r>
          </w:p>
        </w:tc>
        <w:tc>
          <w:tcPr>
            <w:tcW w:w="2533" w:type="dxa"/>
          </w:tcPr>
          <w:p w14:paraId="06163B80" w14:textId="77777777" w:rsidR="00DF233D" w:rsidRDefault="00DF233D" w:rsidP="006B75B2">
            <w:r>
              <w:rPr>
                <w:rFonts w:ascii="Aptos Narrow" w:hAnsi="Aptos Narrow"/>
                <w:b/>
                <w:bCs/>
                <w:color w:val="000000"/>
                <w:sz w:val="22"/>
                <w:szCs w:val="22"/>
              </w:rPr>
              <w:t>Avoid</w:t>
            </w:r>
            <w:r>
              <w:rPr>
                <w:rFonts w:ascii="Aptos Narrow" w:hAnsi="Aptos Narrow"/>
                <w:color w:val="000000"/>
                <w:sz w:val="22"/>
                <w:szCs w:val="22"/>
              </w:rPr>
              <w:t xml:space="preserve"> -update </w:t>
            </w:r>
            <w:proofErr w:type="gramStart"/>
            <w:r>
              <w:rPr>
                <w:rFonts w:ascii="Aptos Narrow" w:hAnsi="Aptos Narrow"/>
                <w:color w:val="000000"/>
                <w:sz w:val="22"/>
                <w:szCs w:val="22"/>
              </w:rPr>
              <w:t>milestones,  scheduling</w:t>
            </w:r>
            <w:proofErr w:type="gramEnd"/>
            <w:r>
              <w:rPr>
                <w:rFonts w:ascii="Aptos Narrow" w:hAnsi="Aptos Narrow"/>
                <w:color w:val="000000"/>
                <w:sz w:val="22"/>
                <w:szCs w:val="22"/>
              </w:rPr>
              <w:t xml:space="preserve"> and assignment of tasks regularly to adapt to changes in estimated development times.</w:t>
            </w:r>
          </w:p>
        </w:tc>
        <w:tc>
          <w:tcPr>
            <w:tcW w:w="1375" w:type="dxa"/>
          </w:tcPr>
          <w:p w14:paraId="1DF55433" w14:textId="77777777" w:rsidR="00DF233D" w:rsidRDefault="00DF233D" w:rsidP="006B75B2">
            <w:r>
              <w:rPr>
                <w:rFonts w:ascii="Aptos Narrow" w:hAnsi="Aptos Narrow"/>
                <w:color w:val="000000"/>
                <w:sz w:val="22"/>
                <w:szCs w:val="22"/>
              </w:rPr>
              <w:t>Minor time increase associated with updates to the GitHub project management tool.</w:t>
            </w:r>
          </w:p>
        </w:tc>
      </w:tr>
    </w:tbl>
    <w:p w14:paraId="7EA8A23A" w14:textId="3C328497" w:rsidR="00512AF7" w:rsidRDefault="00DF233D" w:rsidP="00DF233D">
      <w:pPr>
        <w:pStyle w:val="Heading1"/>
      </w:pPr>
      <w:r>
        <w:t>Appendix</w:t>
      </w:r>
    </w:p>
    <w:p w14:paraId="44366C01" w14:textId="77777777" w:rsidR="00DF233D" w:rsidRDefault="00DF233D" w:rsidP="00DF233D"/>
    <w:p w14:paraId="2B3EFFD8" w14:textId="2675852E" w:rsidR="00DF233D" w:rsidRPr="00DF233D" w:rsidRDefault="00DF233D" w:rsidP="00DF233D">
      <w:r>
        <w:t>Table 1. Original Risk Assessment submitted October 3, 2024.</w:t>
      </w:r>
    </w:p>
    <w:sectPr w:rsidR="00DF233D" w:rsidRPr="00DF233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08BC" w14:textId="77777777" w:rsidR="00AD1DA2" w:rsidRDefault="00AD1DA2" w:rsidP="009B2831">
      <w:r>
        <w:separator/>
      </w:r>
    </w:p>
  </w:endnote>
  <w:endnote w:type="continuationSeparator" w:id="0">
    <w:p w14:paraId="38C48E9C" w14:textId="77777777" w:rsidR="00AD1DA2" w:rsidRDefault="00AD1DA2" w:rsidP="009B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A3BD" w14:textId="77777777" w:rsidR="00AD1DA2" w:rsidRDefault="00AD1DA2" w:rsidP="009B2831">
      <w:r>
        <w:separator/>
      </w:r>
    </w:p>
  </w:footnote>
  <w:footnote w:type="continuationSeparator" w:id="0">
    <w:p w14:paraId="4C3126EF" w14:textId="77777777" w:rsidR="00AD1DA2" w:rsidRDefault="00AD1DA2" w:rsidP="009B2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3A77" w14:textId="64EF4B97" w:rsidR="009B2831" w:rsidRDefault="009B2831">
    <w:pPr>
      <w:pStyle w:val="Header"/>
    </w:pPr>
    <w:r>
      <w:t>Cameron Gillingham</w:t>
    </w:r>
    <w:r>
      <w:tab/>
    </w:r>
    <w:r>
      <w:tab/>
      <w:t>ECET 291</w:t>
    </w:r>
  </w:p>
  <w:p w14:paraId="36AEC37A" w14:textId="38BF4BAD" w:rsidR="009B2831" w:rsidRDefault="009B2831">
    <w:pPr>
      <w:pStyle w:val="Header"/>
    </w:pPr>
    <w:r>
      <w:t xml:space="preserve">Aaron </w:t>
    </w:r>
    <w:proofErr w:type="spellStart"/>
    <w:r>
      <w:t>Huinink</w:t>
    </w:r>
    <w:proofErr w:type="spellEnd"/>
    <w:r>
      <w:tab/>
    </w:r>
    <w:r>
      <w:tab/>
      <w:t>Nov 25, 2024</w:t>
    </w:r>
  </w:p>
  <w:p w14:paraId="13FBFE61" w14:textId="69756788" w:rsidR="009B2831" w:rsidRDefault="009B2831">
    <w:pPr>
      <w:pStyle w:val="Header"/>
    </w:pPr>
    <w:r>
      <w:t>Tella Osler</w:t>
    </w:r>
  </w:p>
  <w:p w14:paraId="76F256A8" w14:textId="77777777" w:rsidR="009B2831" w:rsidRDefault="009B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42"/>
    <w:multiLevelType w:val="hybridMultilevel"/>
    <w:tmpl w:val="08AE5752"/>
    <w:lvl w:ilvl="0" w:tplc="A5C27848">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9A1607"/>
    <w:multiLevelType w:val="hybridMultilevel"/>
    <w:tmpl w:val="49E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E1640"/>
    <w:multiLevelType w:val="hybridMultilevel"/>
    <w:tmpl w:val="F37E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452A8"/>
    <w:multiLevelType w:val="hybridMultilevel"/>
    <w:tmpl w:val="5C86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293400">
    <w:abstractNumId w:val="0"/>
  </w:num>
  <w:num w:numId="2" w16cid:durableId="1684866038">
    <w:abstractNumId w:val="1"/>
  </w:num>
  <w:num w:numId="3" w16cid:durableId="174423648">
    <w:abstractNumId w:val="2"/>
  </w:num>
  <w:num w:numId="4" w16cid:durableId="1544631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3D"/>
    <w:rsid w:val="00086FBD"/>
    <w:rsid w:val="000D6114"/>
    <w:rsid w:val="002E4785"/>
    <w:rsid w:val="003014DF"/>
    <w:rsid w:val="00312F5F"/>
    <w:rsid w:val="0036098F"/>
    <w:rsid w:val="0050623C"/>
    <w:rsid w:val="00512AF7"/>
    <w:rsid w:val="006B75B2"/>
    <w:rsid w:val="006E02CC"/>
    <w:rsid w:val="00702C0F"/>
    <w:rsid w:val="00711419"/>
    <w:rsid w:val="008A367A"/>
    <w:rsid w:val="009342AF"/>
    <w:rsid w:val="009B2831"/>
    <w:rsid w:val="00AD1DA2"/>
    <w:rsid w:val="00DF233D"/>
    <w:rsid w:val="00E96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E3FDE6"/>
  <w15:chartTrackingRefBased/>
  <w15:docId w15:val="{7BBBF14A-4050-7C41-AE95-47782B1A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3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33D"/>
    <w:pPr>
      <w:spacing w:after="160" w:line="252" w:lineRule="auto"/>
      <w:ind w:left="720"/>
      <w:contextualSpacing/>
      <w:jc w:val="both"/>
    </w:pPr>
    <w:rPr>
      <w:rFonts w:eastAsiaTheme="minorEastAsia"/>
      <w:kern w:val="0"/>
      <w:sz w:val="22"/>
      <w:szCs w:val="22"/>
      <w14:ligatures w14:val="none"/>
    </w:rPr>
  </w:style>
  <w:style w:type="character" w:customStyle="1" w:styleId="Heading1Char">
    <w:name w:val="Heading 1 Char"/>
    <w:basedOn w:val="DefaultParagraphFont"/>
    <w:link w:val="Heading1"/>
    <w:uiPriority w:val="9"/>
    <w:rsid w:val="00DF23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8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2831"/>
    <w:pPr>
      <w:tabs>
        <w:tab w:val="center" w:pos="4680"/>
        <w:tab w:val="right" w:pos="9360"/>
      </w:tabs>
    </w:pPr>
  </w:style>
  <w:style w:type="character" w:customStyle="1" w:styleId="HeaderChar">
    <w:name w:val="Header Char"/>
    <w:basedOn w:val="DefaultParagraphFont"/>
    <w:link w:val="Header"/>
    <w:uiPriority w:val="99"/>
    <w:rsid w:val="009B2831"/>
  </w:style>
  <w:style w:type="paragraph" w:styleId="Footer">
    <w:name w:val="footer"/>
    <w:basedOn w:val="Normal"/>
    <w:link w:val="FooterChar"/>
    <w:uiPriority w:val="99"/>
    <w:unhideWhenUsed/>
    <w:rsid w:val="009B2831"/>
    <w:pPr>
      <w:tabs>
        <w:tab w:val="center" w:pos="4680"/>
        <w:tab w:val="right" w:pos="9360"/>
      </w:tabs>
    </w:pPr>
  </w:style>
  <w:style w:type="character" w:customStyle="1" w:styleId="FooterChar">
    <w:name w:val="Footer Char"/>
    <w:basedOn w:val="DefaultParagraphFont"/>
    <w:link w:val="Footer"/>
    <w:uiPriority w:val="99"/>
    <w:rsid w:val="009B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Tella Osler</dc:creator>
  <cp:keywords/>
  <dc:description/>
  <cp:lastModifiedBy>Tella Osler</cp:lastModifiedBy>
  <cp:revision>2</cp:revision>
  <dcterms:created xsi:type="dcterms:W3CDTF">2024-11-26T02:14:00Z</dcterms:created>
  <dcterms:modified xsi:type="dcterms:W3CDTF">2024-11-26T02:14:00Z</dcterms:modified>
</cp:coreProperties>
</file>