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left"/>
      </w:pPr>
      <w:r>
        <w:rPr>
          <w:rFonts w:ascii="Calibri" w:hAnsi="Calibri"/>
          <w:b/>
          <w:color w:val="0B2545"/>
          <w:sz w:val="40"/>
        </w:rPr>
        <w:t>VikPea 外联工作台同事版</w:t>
      </w:r>
    </w:p>
    <w:p>
      <w:pPr>
        <w:pStyle w:val="Heading1"/>
      </w:pPr>
      <w:r>
        <w:t>第一次使用</w:t>
      </w:r>
    </w:p>
    <w:p>
      <w:pPr>
        <w:pStyle w:val="ListNumber"/>
        <w:spacing w:after="80"/>
      </w:pPr>
      <w:r>
        <w:t xml:space="preserve">Windows 电脑先双击 </w:t>
      </w:r>
      <w:r>
        <w:rPr>
          <w:rFonts w:ascii="Courier New" w:hAnsi="Courier New"/>
          <w:color w:val="1F4D78"/>
          <w:sz w:val="19"/>
        </w:rPr>
        <w:t>安装依赖_Windows.bat</w:t>
      </w:r>
      <w:r>
        <w:t>。</w:t>
      </w:r>
    </w:p>
    <w:p>
      <w:pPr>
        <w:pStyle w:val="ListNumber"/>
        <w:spacing w:after="80"/>
      </w:pPr>
      <w:r>
        <w:t xml:space="preserve">打开 </w:t>
      </w:r>
      <w:r>
        <w:rPr>
          <w:rFonts w:ascii="Courier New" w:hAnsi="Courier New"/>
          <w:color w:val="1F4D78"/>
          <w:sz w:val="19"/>
        </w:rPr>
        <w:t>VikPea_配置.xlsx</w:t>
      </w:r>
      <w:r>
        <w:t>，确认发件邮箱、发件人名称、授权码、发送上限。</w:t>
      </w:r>
    </w:p>
    <w:p>
      <w:pPr>
        <w:pStyle w:val="ListNumber"/>
        <w:spacing w:after="80"/>
      </w:pPr>
      <w:r>
        <w:t xml:space="preserve">打开 </w:t>
      </w:r>
      <w:r>
        <w:rPr>
          <w:rFonts w:ascii="Courier New" w:hAnsi="Courier New"/>
          <w:color w:val="1F4D78"/>
          <w:sz w:val="19"/>
        </w:rPr>
        <w:t>VikPea_黑名单.xlsx</w:t>
      </w:r>
      <w:r>
        <w:t>，补充不想再联系的人、邮箱或域名。</w:t>
      </w:r>
    </w:p>
    <w:p>
      <w:pPr>
        <w:pStyle w:val="ListNumber"/>
        <w:spacing w:after="80"/>
      </w:pPr>
      <w:r>
        <w:t>Mac 终端运行：</w:t>
      </w:r>
      <w:r>
        <w:rPr>
          <w:rFonts w:ascii="Courier New" w:hAnsi="Courier New"/>
          <w:color w:val="1F4D78"/>
          <w:sz w:val="19"/>
        </w:rPr>
        <w:t>python3 ~/Downloads/VikPea工作台/VikPea_工作台.py</w:t>
      </w:r>
    </w:p>
    <w:p>
      <w:pPr>
        <w:pStyle w:val="ListNumber"/>
        <w:spacing w:after="80"/>
      </w:pPr>
      <w:r>
        <w:t xml:space="preserve">Windows 双击 </w:t>
      </w:r>
      <w:r>
        <w:rPr>
          <w:rFonts w:ascii="Courier New" w:hAnsi="Courier New"/>
          <w:color w:val="1F4D78"/>
          <w:sz w:val="19"/>
        </w:rPr>
        <w:t>运行工作台.bat</w:t>
      </w:r>
      <w:r>
        <w:t xml:space="preserve">，先选 </w:t>
      </w:r>
      <w:r>
        <w:rPr>
          <w:rFonts w:ascii="Courier New" w:hAnsi="Courier New"/>
          <w:color w:val="1F4D78"/>
          <w:sz w:val="19"/>
        </w:rPr>
        <w:t>1. 交付前自检 / 今日状态</w:t>
      </w:r>
      <w:r>
        <w:t>。</w:t>
      </w:r>
    </w:p>
    <w:p>
      <w:pPr>
        <w:pStyle w:val="Heading1"/>
      </w:pPr>
      <w:r>
        <w:t>日常推荐流程</w:t>
      </w:r>
    </w:p>
    <w:p>
      <w:pPr>
        <w:pStyle w:val="ListNumber"/>
        <w:spacing w:after="80"/>
      </w:pPr>
      <w:r>
        <w:t>搜索 YouTube KOL 或文章站点。</w:t>
      </w:r>
    </w:p>
    <w:p>
      <w:pPr>
        <w:pStyle w:val="ListNumber"/>
        <w:spacing w:after="80"/>
      </w:pPr>
      <w:r>
        <w:t>跑深度找邮箱。</w:t>
      </w:r>
    </w:p>
    <w:p>
      <w:pPr>
        <w:pStyle w:val="ListNumber"/>
        <w:spacing w:after="80"/>
      </w:pPr>
      <w:r>
        <w:t>跑邮箱体检。</w:t>
      </w:r>
    </w:p>
    <w:p>
      <w:pPr>
        <w:pStyle w:val="ListNumber"/>
        <w:spacing w:after="80"/>
      </w:pPr>
      <w:r>
        <w:t>跑发送首封开发信。</w:t>
      </w:r>
    </w:p>
    <w:p>
      <w:pPr>
        <w:pStyle w:val="ListNumber"/>
        <w:spacing w:after="80"/>
      </w:pPr>
      <w:r>
        <w:t>跑读取邮箱回复。</w:t>
      </w:r>
    </w:p>
    <w:p>
      <w:pPr>
        <w:pStyle w:val="ListNumber"/>
        <w:spacing w:after="80"/>
      </w:pPr>
      <w:r>
        <w:t>跑自动跟进。</w:t>
      </w:r>
    </w:p>
    <w:p>
      <w:pPr>
        <w:pStyle w:val="ListNumber"/>
        <w:spacing w:after="80"/>
      </w:pPr>
      <w:r>
        <w:t>跑关键词复盘。</w:t>
      </w:r>
    </w:p>
    <w:p>
      <w:pPr>
        <w:pStyle w:val="Heading1"/>
      </w:pPr>
      <w:r>
        <w:t>关键词表怎么用</w:t>
      </w:r>
    </w:p>
    <w:p>
      <w:pPr>
        <w:pStyle w:val="Heading2"/>
      </w:pPr>
      <w:r>
        <w:t>YouTube 关键词表</w:t>
      </w:r>
    </w:p>
    <w:p>
      <w:pPr>
        <w:spacing w:after="120"/>
      </w:pPr>
      <w:r>
        <w:t>文件名必须叫：</w:t>
      </w:r>
    </w:p>
    <w:p>
      <w:pPr>
        <w:spacing w:after="120"/>
      </w:pPr>
      <w:r>
        <w:rPr>
          <w:rFonts w:ascii="Courier New" w:hAnsi="Courier New"/>
          <w:color w:val="1F4D78"/>
          <w:sz w:val="19"/>
        </w:rPr>
        <w:t>VikPea_搜索关键词.xlsx</w:t>
      </w:r>
    </w:p>
    <w:p>
      <w:pPr>
        <w:spacing w:after="120"/>
      </w:pPr>
      <w:r>
        <w:t>用途：</w:t>
      </w:r>
    </w:p>
    <w:p>
      <w:pPr>
        <w:pStyle w:val="ListBullet"/>
        <w:spacing w:after="80"/>
      </w:pPr>
      <w:r>
        <w:t xml:space="preserve">给 </w:t>
      </w:r>
      <w:r>
        <w:rPr>
          <w:rFonts w:ascii="Courier New" w:hAnsi="Courier New"/>
          <w:color w:val="1F4D78"/>
          <w:sz w:val="19"/>
        </w:rPr>
        <w:t>搜索 YouTube KOL</w:t>
      </w:r>
      <w:r>
        <w:t xml:space="preserve"> 这一步使用</w:t>
      </w:r>
    </w:p>
    <w:p>
      <w:pPr>
        <w:pStyle w:val="ListBullet"/>
        <w:spacing w:after="80"/>
      </w:pPr>
      <w:r>
        <w:t>现在脚本只会跑这张表里你自己填的关键词</w:t>
      </w:r>
    </w:p>
    <w:p>
      <w:pPr>
        <w:pStyle w:val="ListBullet"/>
        <w:spacing w:after="80"/>
      </w:pPr>
      <w:r>
        <w:t>不会再自动补额外关键词</w:t>
      </w:r>
    </w:p>
    <w:p>
      <w:pPr>
        <w:spacing w:after="120"/>
      </w:pPr>
      <w:r>
        <w:t>建议格式：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800"/>
        <w:gridCol w:w="3280"/>
        <w:gridCol w:w="3280"/>
      </w:tblGrid>
      <w:tr>
        <w:tc>
          <w:tcPr>
            <w:tcW w:type="dxa" w:w="2800"/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8"/>
              </w:rPr>
              <w:t>A列</w:t>
            </w:r>
          </w:p>
        </w:tc>
        <w:tc>
          <w:tcPr>
            <w:tcW w:type="dxa" w:w="3280"/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8"/>
              </w:rPr>
              <w:t>B列</w:t>
            </w:r>
          </w:p>
        </w:tc>
        <w:tc>
          <w:tcPr>
            <w:tcW w:type="dxa" w:w="3280"/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8"/>
              </w:rPr>
              <w:t>C列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0"/>
            </w:pPr>
            <w:r>
              <w:rPr>
                <w:sz w:val="18"/>
              </w:rPr>
              <w:t>关键词</w:t>
            </w:r>
          </w:p>
        </w:tc>
        <w:tc>
          <w:tcPr>
            <w:tcW w:type="dxa" w:w="3280"/>
            <w:vAlign w:val="center"/>
          </w:tcPr>
          <w:p>
            <w:pPr>
              <w:spacing w:after="0"/>
            </w:pPr>
            <w:r>
              <w:rPr>
                <w:sz w:val="18"/>
              </w:rPr>
              <w:t>启用</w:t>
            </w:r>
          </w:p>
        </w:tc>
        <w:tc>
          <w:tcPr>
            <w:tcW w:type="dxa" w:w="3280"/>
            <w:vAlign w:val="center"/>
          </w:tcPr>
          <w:p>
            <w:pPr>
              <w:spacing w:after="0"/>
            </w:pPr>
            <w:r>
              <w:rPr>
                <w:sz w:val="18"/>
              </w:rPr>
              <w:t>备注</w:t>
            </w:r>
          </w:p>
        </w:tc>
      </w:tr>
    </w:tbl>
    <w:p/>
    <w:p>
      <w:pPr>
        <w:spacing w:after="120"/>
      </w:pPr>
      <w:r>
        <w:t>示例：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800"/>
        <w:gridCol w:w="3280"/>
        <w:gridCol w:w="3280"/>
      </w:tblGrid>
      <w:tr>
        <w:tc>
          <w:tcPr>
            <w:tcW w:type="dxa" w:w="2800"/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8"/>
              </w:rPr>
              <w:t>关键词</w:t>
            </w:r>
          </w:p>
        </w:tc>
        <w:tc>
          <w:tcPr>
            <w:tcW w:type="dxa" w:w="3280"/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8"/>
              </w:rPr>
              <w:t>启用</w:t>
            </w:r>
          </w:p>
        </w:tc>
        <w:tc>
          <w:tcPr>
            <w:tcW w:type="dxa" w:w="3280"/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0"/>
            </w:pPr>
            <w:r>
              <w:rPr>
                <w:sz w:val="18"/>
              </w:rPr>
              <w:t>topaz video ai alternative</w:t>
            </w:r>
          </w:p>
        </w:tc>
        <w:tc>
          <w:tcPr>
            <w:tcW w:type="dxa" w:w="3280"/>
            <w:vAlign w:val="center"/>
          </w:tcPr>
          <w:p>
            <w:pPr>
              <w:spacing w:after="0"/>
            </w:pPr>
            <w:r>
              <w:rPr>
                <w:sz w:val="18"/>
              </w:rPr>
              <w:t>是</w:t>
            </w:r>
          </w:p>
        </w:tc>
        <w:tc>
          <w:tcPr>
            <w:tcW w:type="dxa" w:w="3280"/>
            <w:vAlign w:val="center"/>
          </w:tcPr>
          <w:p>
            <w:pPr>
              <w:spacing w:after="0"/>
            </w:pPr>
            <w:r>
              <w:rPr>
                <w:sz w:val="18"/>
              </w:rPr>
              <w:t>竞品替代词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0"/>
            </w:pPr>
            <w:r>
              <w:rPr>
                <w:sz w:val="18"/>
              </w:rPr>
              <w:t>ai video upscaler review</w:t>
            </w:r>
          </w:p>
        </w:tc>
        <w:tc>
          <w:tcPr>
            <w:tcW w:type="dxa" w:w="3280"/>
            <w:vAlign w:val="center"/>
          </w:tcPr>
          <w:p>
            <w:pPr>
              <w:spacing w:after="0"/>
            </w:pPr>
            <w:r>
              <w:rPr>
                <w:sz w:val="18"/>
              </w:rPr>
              <w:t>是</w:t>
            </w:r>
          </w:p>
        </w:tc>
        <w:tc>
          <w:tcPr>
            <w:tcW w:type="dxa" w:w="3280"/>
            <w:vAlign w:val="center"/>
          </w:tcPr>
          <w:p>
            <w:pPr>
              <w:spacing w:after="0"/>
            </w:pPr>
            <w:r>
              <w:rPr>
                <w:sz w:val="18"/>
              </w:rPr>
              <w:t>评测词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0"/>
            </w:pPr>
            <w:r>
              <w:rPr>
                <w:sz w:val="18"/>
              </w:rPr>
              <w:t>capcut video quality tutorial</w:t>
            </w:r>
          </w:p>
        </w:tc>
        <w:tc>
          <w:tcPr>
            <w:tcW w:type="dxa" w:w="3280"/>
            <w:vAlign w:val="center"/>
          </w:tcPr>
          <w:p>
            <w:pPr>
              <w:spacing w:after="0"/>
            </w:pPr>
            <w:r>
              <w:rPr>
                <w:sz w:val="18"/>
              </w:rPr>
              <w:t>否</w:t>
            </w:r>
          </w:p>
        </w:tc>
        <w:tc>
          <w:tcPr>
            <w:tcW w:type="dxa" w:w="3280"/>
            <w:vAlign w:val="center"/>
          </w:tcPr>
          <w:p>
            <w:pPr>
              <w:spacing w:after="0"/>
            </w:pPr>
            <w:r>
              <w:rPr>
                <w:sz w:val="18"/>
              </w:rPr>
              <w:t>暂停测试</w:t>
            </w:r>
          </w:p>
        </w:tc>
      </w:tr>
    </w:tbl>
    <w:p/>
    <w:p>
      <w:pPr>
        <w:spacing w:after="120"/>
      </w:pPr>
      <w:r>
        <w:t>使用规则：</w:t>
      </w:r>
    </w:p>
    <w:p>
      <w:pPr>
        <w:pStyle w:val="ListBullet"/>
        <w:spacing w:after="80"/>
      </w:pPr>
      <w:r>
        <w:t>A列：填关键词</w:t>
      </w:r>
    </w:p>
    <w:p>
      <w:pPr>
        <w:pStyle w:val="ListBullet"/>
        <w:spacing w:after="80"/>
      </w:pPr>
      <w:r>
        <w:t xml:space="preserve">B列：填 </w:t>
      </w:r>
      <w:r>
        <w:rPr>
          <w:rFonts w:ascii="Courier New" w:hAnsi="Courier New"/>
          <w:color w:val="1F4D78"/>
          <w:sz w:val="19"/>
        </w:rPr>
        <w:t>是</w:t>
      </w:r>
      <w:r>
        <w:t xml:space="preserve"> / </w:t>
      </w:r>
      <w:r>
        <w:rPr>
          <w:rFonts w:ascii="Courier New" w:hAnsi="Courier New"/>
          <w:color w:val="1F4D78"/>
          <w:sz w:val="19"/>
        </w:rPr>
        <w:t>否</w:t>
      </w:r>
    </w:p>
    <w:p>
      <w:pPr>
        <w:pStyle w:val="ListBullet"/>
        <w:spacing w:after="80"/>
      </w:pPr>
      <w:r>
        <w:t>C列：可不填，只是给人自己备注看</w:t>
      </w:r>
    </w:p>
    <w:p>
      <w:pPr>
        <w:spacing w:after="120"/>
      </w:pPr>
      <w:r>
        <w:t>脚本会跳过这些情况：</w:t>
      </w:r>
    </w:p>
    <w:p>
      <w:pPr>
        <w:pStyle w:val="ListBullet"/>
        <w:spacing w:after="80"/>
      </w:pPr>
      <w:r>
        <w:t>空白行</w:t>
      </w:r>
    </w:p>
    <w:p>
      <w:pPr>
        <w:pStyle w:val="ListBullet"/>
        <w:spacing w:after="80"/>
      </w:pPr>
      <w:r>
        <w:t xml:space="preserve">第一列是表头 </w:t>
      </w:r>
      <w:r>
        <w:rPr>
          <w:rFonts w:ascii="Courier New" w:hAnsi="Courier New"/>
          <w:color w:val="1F4D78"/>
          <w:sz w:val="19"/>
        </w:rPr>
        <w:t>关键词</w:t>
      </w:r>
    </w:p>
    <w:p>
      <w:pPr>
        <w:pStyle w:val="ListBullet"/>
        <w:spacing w:after="80"/>
      </w:pPr>
      <w:r>
        <w:t xml:space="preserve">B列写了 </w:t>
      </w:r>
      <w:r>
        <w:rPr>
          <w:rFonts w:ascii="Courier New" w:hAnsi="Courier New"/>
          <w:color w:val="1F4D78"/>
          <w:sz w:val="19"/>
        </w:rPr>
        <w:t>否 / no / 0 / false / 停用 / 禁用</w:t>
      </w:r>
    </w:p>
    <w:p>
      <w:pPr>
        <w:pStyle w:val="Heading2"/>
      </w:pPr>
      <w:r>
        <w:t>文章关键词表</w:t>
      </w:r>
    </w:p>
    <w:p>
      <w:pPr>
        <w:spacing w:after="120"/>
      </w:pPr>
      <w:r>
        <w:t>文件名必须叫：</w:t>
      </w:r>
    </w:p>
    <w:p>
      <w:pPr>
        <w:spacing w:after="120"/>
      </w:pPr>
      <w:r>
        <w:rPr>
          <w:rFonts w:ascii="Courier New" w:hAnsi="Courier New"/>
          <w:color w:val="1F4D78"/>
          <w:sz w:val="19"/>
        </w:rPr>
        <w:t>VikPea_文章搜索关键词.xlsx</w:t>
      </w:r>
    </w:p>
    <w:p>
      <w:pPr>
        <w:spacing w:after="120"/>
      </w:pPr>
      <w:r>
        <w:t>用途：</w:t>
      </w:r>
    </w:p>
    <w:p>
      <w:pPr>
        <w:pStyle w:val="ListBullet"/>
        <w:spacing w:after="80"/>
      </w:pPr>
      <w:r>
        <w:t xml:space="preserve">给 </w:t>
      </w:r>
      <w:r>
        <w:rPr>
          <w:rFonts w:ascii="Courier New" w:hAnsi="Courier New"/>
          <w:color w:val="1F4D78"/>
          <w:sz w:val="19"/>
        </w:rPr>
        <w:t>搜索文章站点</w:t>
      </w:r>
      <w:r>
        <w:t xml:space="preserve"> 这一步使用</w:t>
      </w:r>
    </w:p>
    <w:p>
      <w:pPr>
        <w:spacing w:after="120"/>
      </w:pPr>
      <w:r>
        <w:t>建议格式和 YouTube 关键词表一样：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800"/>
        <w:gridCol w:w="3280"/>
        <w:gridCol w:w="3280"/>
      </w:tblGrid>
      <w:tr>
        <w:tc>
          <w:tcPr>
            <w:tcW w:type="dxa" w:w="2800"/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8"/>
              </w:rPr>
              <w:t>A列</w:t>
            </w:r>
          </w:p>
        </w:tc>
        <w:tc>
          <w:tcPr>
            <w:tcW w:type="dxa" w:w="3280"/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8"/>
              </w:rPr>
              <w:t>B列</w:t>
            </w:r>
          </w:p>
        </w:tc>
        <w:tc>
          <w:tcPr>
            <w:tcW w:type="dxa" w:w="3280"/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8"/>
              </w:rPr>
              <w:t>C列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0"/>
            </w:pPr>
            <w:r>
              <w:rPr>
                <w:sz w:val="18"/>
              </w:rPr>
              <w:t>关键词</w:t>
            </w:r>
          </w:p>
        </w:tc>
        <w:tc>
          <w:tcPr>
            <w:tcW w:type="dxa" w:w="3280"/>
            <w:vAlign w:val="center"/>
          </w:tcPr>
          <w:p>
            <w:pPr>
              <w:spacing w:after="0"/>
            </w:pPr>
            <w:r>
              <w:rPr>
                <w:sz w:val="18"/>
              </w:rPr>
              <w:t>启用</w:t>
            </w:r>
          </w:p>
        </w:tc>
        <w:tc>
          <w:tcPr>
            <w:tcW w:type="dxa" w:w="3280"/>
            <w:vAlign w:val="center"/>
          </w:tcPr>
          <w:p>
            <w:pPr>
              <w:spacing w:after="0"/>
            </w:pPr>
            <w:r>
              <w:rPr>
                <w:sz w:val="18"/>
              </w:rPr>
              <w:t>备注</w:t>
            </w:r>
          </w:p>
        </w:tc>
      </w:tr>
    </w:tbl>
    <w:p/>
    <w:p>
      <w:pPr>
        <w:pStyle w:val="Heading2"/>
      </w:pPr>
      <w:r>
        <w:t>填写原则</w:t>
      </w:r>
    </w:p>
    <w:p>
      <w:pPr>
        <w:spacing w:after="120"/>
      </w:pPr>
      <w:r>
        <w:t>建议每个人只填自己这轮真正想测的词，不要一口气塞太多。</w:t>
      </w:r>
    </w:p>
    <w:p>
      <w:pPr>
        <w:spacing w:after="120"/>
      </w:pPr>
      <w:r>
        <w:t>推荐做法：</w:t>
      </w:r>
    </w:p>
    <w:p>
      <w:pPr>
        <w:pStyle w:val="ListNumber"/>
        <w:spacing w:after="80"/>
      </w:pPr>
      <w:r>
        <w:t>一轮先放 10–30 个词</w:t>
      </w:r>
    </w:p>
    <w:p>
      <w:pPr>
        <w:pStyle w:val="ListNumber"/>
        <w:spacing w:after="80"/>
      </w:pPr>
      <w:r>
        <w:t>相近词放一起</w:t>
      </w:r>
    </w:p>
    <w:p>
      <w:pPr>
        <w:pStyle w:val="ListNumber"/>
        <w:spacing w:after="80"/>
      </w:pPr>
      <w:r>
        <w:t xml:space="preserve">表现差的词直接在 B 列写 </w:t>
      </w:r>
      <w:r>
        <w:rPr>
          <w:rFonts w:ascii="Courier New" w:hAnsi="Courier New"/>
          <w:color w:val="1F4D78"/>
          <w:sz w:val="19"/>
        </w:rPr>
        <w:t>否</w:t>
      </w:r>
    </w:p>
    <w:p>
      <w:pPr>
        <w:pStyle w:val="ListNumber"/>
        <w:spacing w:after="80"/>
      </w:pPr>
      <w:r>
        <w:t>不要改文件名，不要改 sheet 结构</w:t>
      </w:r>
    </w:p>
    <w:p>
      <w:pPr>
        <w:pStyle w:val="Heading2"/>
      </w:pPr>
      <w:r>
        <w:t>重要提醒</w:t>
      </w:r>
    </w:p>
    <w:p>
      <w:pPr>
        <w:pStyle w:val="ListBullet"/>
        <w:spacing w:after="80"/>
      </w:pPr>
      <w:r>
        <w:t>关键词表是脚本自动识别的，不需要改代码</w:t>
      </w:r>
    </w:p>
    <w:p>
      <w:pPr>
        <w:pStyle w:val="ListBullet"/>
        <w:spacing w:after="80"/>
      </w:pPr>
      <w:r>
        <w:t>文件名要固定</w:t>
      </w:r>
    </w:p>
    <w:p>
      <w:pPr>
        <w:pStyle w:val="ListBullet"/>
        <w:spacing w:after="80"/>
      </w:pPr>
      <w:r>
        <w:t>关键词放第一列</w:t>
      </w:r>
    </w:p>
    <w:p>
      <w:pPr>
        <w:pStyle w:val="ListBullet"/>
        <w:spacing w:after="80"/>
      </w:pPr>
      <w:r>
        <w:t>如果文件名改了、关键词没放第一列，脚本就可能识别不到</w:t>
      </w:r>
    </w:p>
    <w:p>
      <w:pPr>
        <w:pStyle w:val="Heading1"/>
      </w:pPr>
      <w:r>
        <w:t>发送邮件前必须看</w:t>
      </w:r>
    </w:p>
    <w:p>
      <w:pPr>
        <w:spacing w:after="120"/>
      </w:pPr>
      <w:r>
        <w:t>发送首封和自动跟进都会生成：</w:t>
      </w:r>
    </w:p>
    <w:p>
      <w:pPr>
        <w:spacing w:after="120"/>
      </w:pPr>
      <w:r>
        <w:rPr>
          <w:rFonts w:ascii="Courier New" w:hAnsi="Courier New"/>
          <w:color w:val="1F4D78"/>
          <w:sz w:val="19"/>
        </w:rPr>
        <w:t>VikPea_本次发信预览.xlsx</w:t>
      </w:r>
    </w:p>
    <w:p>
      <w:pPr>
        <w:spacing w:after="120"/>
      </w:pPr>
      <w:r>
        <w:t xml:space="preserve">确认预览无误后，脚本会要求输入 </w:t>
      </w:r>
      <w:r>
        <w:rPr>
          <w:rFonts w:ascii="Courier New" w:hAnsi="Courier New"/>
          <w:color w:val="1F4D78"/>
          <w:sz w:val="19"/>
        </w:rPr>
        <w:t>y / yes / send / SEND</w:t>
      </w:r>
      <w:r>
        <w:t xml:space="preserve"> 才会真正发送邮件。</w:t>
      </w:r>
    </w:p>
    <w:p>
      <w:pPr>
        <w:pStyle w:val="Heading1"/>
      </w:pPr>
      <w:r>
        <w:t>常用文件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VikPea_工作台.py</w:t>
      </w:r>
      <w:r>
        <w:t>：总控菜单。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VikPea_交付前自检.py</w:t>
      </w:r>
      <w:r>
        <w:t>：检查环境、表格和风险项。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VikPea_配置.xlsx</w:t>
      </w:r>
      <w:r>
        <w:t>：统一配置。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VikPea_黑名单.xlsx</w:t>
      </w:r>
      <w:r>
        <w:t>：不联系名单。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VikPea_发信名单.xlsx</w:t>
      </w:r>
      <w:r>
        <w:t>：待发主表（只放有邮箱、可发送对象）。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VikPea_无邮箱候选.xlsx</w:t>
      </w:r>
      <w:r>
        <w:t>：无邮箱副表（待深度查邮箱）。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VikPea_邮件开发追踪.xlsx</w:t>
      </w:r>
      <w:r>
        <w:t>：主追踪表。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VikPea_运行日志.txt</w:t>
      </w:r>
      <w:r>
        <w:t>：运行记录。</w:t>
      </w:r>
    </w:p>
    <w:p>
      <w:pPr>
        <w:pStyle w:val="Heading1"/>
      </w:pPr>
      <w:r>
        <w:t>如果同事原来就有自己的已联络表</w:t>
      </w:r>
    </w:p>
    <w:p>
      <w:pPr>
        <w:spacing w:after="120"/>
      </w:pPr>
      <w:r>
        <w:t>可以直接把她们原来的历史联络表放进同一个文件夹，并改名为：</w:t>
      </w:r>
    </w:p>
    <w:p>
      <w:pPr>
        <w:spacing w:after="120"/>
      </w:pPr>
      <w:r>
        <w:rPr>
          <w:rFonts w:ascii="Courier New" w:hAnsi="Courier New"/>
          <w:color w:val="1F4D78"/>
          <w:sz w:val="19"/>
        </w:rPr>
        <w:t>VikPea_额外已联络去重.xlsx</w:t>
      </w:r>
    </w:p>
    <w:p>
      <w:pPr>
        <w:spacing w:after="120"/>
      </w:pPr>
      <w:r>
        <w:t>这样运行“发送首封开发信”时，脚本会把这张表也一起当作“已联系过”名单来去重，避免重复联络。</w:t>
      </w:r>
    </w:p>
    <w:p>
      <w:pPr>
        <w:spacing w:after="120"/>
      </w:pPr>
      <w:r>
        <w:t>建议旧表里至少保留以下任意几列中的一部分：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频道名</w:t>
      </w:r>
      <w:r>
        <w:t xml:space="preserve"> / </w:t>
      </w:r>
      <w:r>
        <w:rPr>
          <w:rFonts w:ascii="Courier New" w:hAnsi="Courier New"/>
          <w:color w:val="1F4D78"/>
          <w:sz w:val="19"/>
        </w:rPr>
        <w:t>名称</w:t>
      </w:r>
      <w:r>
        <w:t xml:space="preserve"> / </w:t>
      </w:r>
      <w:r>
        <w:rPr>
          <w:rFonts w:ascii="Courier New" w:hAnsi="Courier New"/>
          <w:color w:val="1F4D78"/>
          <w:sz w:val="19"/>
        </w:rPr>
        <w:t>联系人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邮箱</w:t>
      </w:r>
    </w:p>
    <w:p>
      <w:pPr>
        <w:pStyle w:val="ListBullet"/>
        <w:spacing w:after="80"/>
      </w:pPr>
      <w:r>
        <w:rPr>
          <w:rFonts w:ascii="Courier New" w:hAnsi="Courier New"/>
          <w:color w:val="1F4D78"/>
          <w:sz w:val="19"/>
        </w:rPr>
        <w:t>主页链接</w:t>
      </w:r>
      <w:r>
        <w:t xml:space="preserve"> / </w:t>
      </w:r>
      <w:r>
        <w:rPr>
          <w:rFonts w:ascii="Courier New" w:hAnsi="Courier New"/>
          <w:color w:val="1F4D78"/>
          <w:sz w:val="19"/>
        </w:rPr>
        <w:t>链接</w:t>
      </w:r>
      <w:r>
        <w:t xml:space="preserve"> / </w:t>
      </w:r>
      <w:r>
        <w:rPr>
          <w:rFonts w:ascii="Courier New" w:hAnsi="Courier New"/>
          <w:color w:val="1F4D78"/>
          <w:sz w:val="19"/>
        </w:rPr>
        <w:t>主页/视频链接</w:t>
      </w:r>
    </w:p>
    <w:p>
      <w:pPr>
        <w:spacing w:after="120"/>
      </w:pPr>
      <w:r>
        <w:t>不要求和主追踪表一模一样，但表头尽量写清楚，识别会更稳。</w:t>
      </w:r>
    </w:p>
    <w:p>
      <w:pPr>
        <w:pStyle w:val="Heading1"/>
      </w:pPr>
      <w:r>
        <w:t>注意</w:t>
      </w:r>
    </w:p>
    <w:p>
      <w:pPr>
        <w:pStyle w:val="ListBullet"/>
        <w:spacing w:after="80"/>
      </w:pPr>
      <w:r>
        <w:t>发信、跟进前关闭 Excel 里打开的相关表格，避免保存失败。</w:t>
      </w:r>
    </w:p>
    <w:p>
      <w:pPr>
        <w:pStyle w:val="ListBullet"/>
        <w:spacing w:after="80"/>
      </w:pPr>
      <w:r>
        <w:t>不要同时跑两个会写同一个表的脚本。</w:t>
      </w:r>
    </w:p>
    <w:p>
      <w:pPr>
        <w:pStyle w:val="ListBullet"/>
        <w:spacing w:after="80"/>
      </w:pPr>
      <w:r>
        <w:t xml:space="preserve">不要直接改 </w:t>
      </w:r>
      <w:r>
        <w:rPr>
          <w:rFonts w:ascii="Courier New" w:hAnsi="Courier New"/>
          <w:color w:val="1F4D78"/>
          <w:sz w:val="19"/>
        </w:rPr>
        <w:t>.py</w:t>
      </w:r>
      <w:r>
        <w:t xml:space="preserve"> 代码；优先改配置表、关键词表、黑名单。</w:t>
      </w:r>
    </w:p>
    <w:p>
      <w:pPr>
        <w:pStyle w:val="ListBullet"/>
        <w:spacing w:after="80"/>
      </w:pPr>
      <w:r>
        <w:t xml:space="preserve">如果脚本提示缺少依赖，先运行 </w:t>
      </w:r>
      <w:r>
        <w:rPr>
          <w:rFonts w:ascii="Courier New" w:hAnsi="Courier New"/>
          <w:color w:val="1F4D78"/>
          <w:sz w:val="19"/>
        </w:rPr>
        <w:t>安装依赖_Windows.bat</w:t>
      </w:r>
      <w:r>
        <w:t>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