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5AA34D">
      <w:pPr>
        <w:spacing w:line="360" w:lineRule="auto"/>
        <w:jc w:val="center"/>
        <w:rPr>
          <w:rFonts w:ascii="黑体" w:hAnsi="黑体" w:eastAsia="黑体"/>
          <w:sz w:val="36"/>
          <w:szCs w:val="44"/>
        </w:rPr>
      </w:pPr>
      <w:r>
        <w:rPr>
          <w:rFonts w:hint="eastAsia" w:ascii="黑体" w:hAnsi="黑体" w:eastAsia="黑体"/>
          <w:sz w:val="36"/>
          <w:szCs w:val="44"/>
        </w:rPr>
        <w:t>技术委托开发合同</w:t>
      </w:r>
    </w:p>
    <w:p w14:paraId="36378409">
      <w:pPr>
        <w:pStyle w:val="11"/>
        <w:spacing w:line="360" w:lineRule="auto"/>
        <w:rPr>
          <w:sz w:val="24"/>
          <w:szCs w:val="30"/>
        </w:rPr>
      </w:pPr>
    </w:p>
    <w:p w14:paraId="0AD1168E">
      <w:pPr>
        <w:spacing w:line="360" w:lineRule="auto"/>
        <w:rPr>
          <w:rFonts w:ascii="仿宋_GB2312" w:eastAsia="仿宋_GB2312"/>
          <w:color w:val="000000" w:themeColor="text1"/>
          <w:sz w:val="24"/>
          <w:szCs w:val="30"/>
          <w14:textFill>
            <w14:solidFill>
              <w14:schemeClr w14:val="tx1"/>
            </w14:solidFill>
          </w14:textFill>
        </w:rPr>
      </w:pPr>
      <w:r>
        <w:rPr>
          <w:rFonts w:hint="eastAsia" w:ascii="仿宋_GB2312" w:eastAsia="仿宋_GB2312"/>
          <w:color w:val="000000" w:themeColor="text1"/>
          <w:sz w:val="24"/>
          <w:szCs w:val="30"/>
          <w14:textFill>
            <w14:solidFill>
              <w14:schemeClr w14:val="tx1"/>
            </w14:solidFill>
          </w14:textFill>
        </w:rPr>
        <w:t>甲方</w:t>
      </w:r>
      <w:r>
        <w:rPr>
          <w:rFonts w:hint="eastAsia" w:ascii="仿宋_GB2312" w:hAnsi="宋体" w:eastAsia="仿宋_GB2312" w:cs="宋体"/>
          <w:bCs/>
          <w:color w:val="000000" w:themeColor="text1"/>
          <w:sz w:val="24"/>
          <w:szCs w:val="30"/>
          <w14:textFill>
            <w14:solidFill>
              <w14:schemeClr w14:val="tx1"/>
            </w14:solidFill>
          </w14:textFill>
        </w:rPr>
        <w:t>：</w:t>
      </w:r>
      <w:r>
        <w:rPr>
          <w:rFonts w:hint="eastAsia" w:ascii="仿宋_GB2312" w:eastAsia="仿宋_GB2312"/>
          <w:color w:val="000000" w:themeColor="text1"/>
          <w:sz w:val="24"/>
          <w:szCs w:val="30"/>
          <w14:textFill>
            <w14:solidFill>
              <w14:schemeClr w14:val="tx1"/>
            </w14:solidFill>
          </w14:textFill>
        </w:rPr>
        <w:t>湖南中烟工业有限责任公司</w:t>
      </w:r>
      <w:r>
        <w:rPr>
          <w:rFonts w:hint="eastAsia" w:ascii="仿宋_GB2312" w:eastAsia="仿宋_GB2312"/>
          <w:color w:val="000000" w:themeColor="text1"/>
          <w:sz w:val="24"/>
          <w:szCs w:val="30"/>
          <w14:textFill>
            <w14:solidFill>
              <w14:schemeClr w14:val="tx1"/>
            </w14:solidFill>
          </w14:textFill>
        </w:rPr>
        <w:tab/>
      </w:r>
    </w:p>
    <w:p w14:paraId="125AEB6E">
      <w:pPr>
        <w:spacing w:line="360" w:lineRule="auto"/>
        <w:rPr>
          <w:rFonts w:ascii="仿宋_GB2312" w:eastAsia="仿宋_GB2312"/>
          <w:color w:val="000000" w:themeColor="text1"/>
          <w:sz w:val="24"/>
          <w:szCs w:val="30"/>
          <w14:textFill>
            <w14:solidFill>
              <w14:schemeClr w14:val="tx1"/>
            </w14:solidFill>
          </w14:textFill>
        </w:rPr>
      </w:pPr>
      <w:r>
        <w:rPr>
          <w:rFonts w:hint="eastAsia" w:ascii="仿宋_GB2312" w:eastAsia="仿宋_GB2312"/>
          <w:color w:val="000000" w:themeColor="text1"/>
          <w:sz w:val="24"/>
          <w:szCs w:val="30"/>
          <w14:textFill>
            <w14:solidFill>
              <w14:schemeClr w14:val="tx1"/>
            </w14:solidFill>
          </w14:textFill>
        </w:rPr>
        <w:t>乙方</w:t>
      </w:r>
      <w:r>
        <w:rPr>
          <w:rFonts w:hint="eastAsia" w:ascii="仿宋_GB2312" w:hAnsi="宋体" w:eastAsia="仿宋_GB2312" w:cs="宋体"/>
          <w:bCs/>
          <w:color w:val="000000" w:themeColor="text1"/>
          <w:sz w:val="24"/>
          <w:szCs w:val="30"/>
          <w14:textFill>
            <w14:solidFill>
              <w14:schemeClr w14:val="tx1"/>
            </w14:solidFill>
          </w14:textFill>
        </w:rPr>
        <w:t>：中南大学</w:t>
      </w:r>
    </w:p>
    <w:p w14:paraId="45068406">
      <w:pPr>
        <w:spacing w:line="360" w:lineRule="auto"/>
        <w:rPr>
          <w:rFonts w:ascii="仿宋_GB2312" w:eastAsia="仿宋_GB2312"/>
          <w:color w:val="000000" w:themeColor="text1"/>
          <w:sz w:val="24"/>
          <w:szCs w:val="30"/>
          <w14:textFill>
            <w14:solidFill>
              <w14:schemeClr w14:val="tx1"/>
            </w14:solidFill>
          </w14:textFill>
        </w:rPr>
      </w:pPr>
      <w:r>
        <w:rPr>
          <w:rFonts w:hint="eastAsia" w:ascii="仿宋_GB2312" w:eastAsia="仿宋_GB2312"/>
          <w:color w:val="000000" w:themeColor="text1"/>
          <w:sz w:val="24"/>
          <w:szCs w:val="30"/>
          <w14:textFill>
            <w14:solidFill>
              <w14:schemeClr w14:val="tx1"/>
            </w14:solidFill>
          </w14:textFill>
        </w:rPr>
        <w:t>签约地点</w:t>
      </w:r>
      <w:r>
        <w:rPr>
          <w:rFonts w:hint="eastAsia" w:ascii="仿宋_GB2312" w:hAnsi="宋体" w:eastAsia="仿宋_GB2312" w:cs="宋体"/>
          <w:bCs/>
          <w:color w:val="000000" w:themeColor="text1"/>
          <w:sz w:val="24"/>
          <w:szCs w:val="30"/>
          <w14:textFill>
            <w14:solidFill>
              <w14:schemeClr w14:val="tx1"/>
            </w14:solidFill>
          </w14:textFill>
        </w:rPr>
        <w:t>：湖南省常德市武陵区</w:t>
      </w:r>
    </w:p>
    <w:p w14:paraId="2603A256">
      <w:pPr>
        <w:spacing w:line="360" w:lineRule="auto"/>
        <w:rPr>
          <w:rFonts w:ascii="仿宋_GB2312" w:eastAsia="仿宋_GB2312"/>
          <w:color w:val="000000" w:themeColor="text1"/>
          <w:sz w:val="24"/>
          <w:szCs w:val="30"/>
          <w14:textFill>
            <w14:solidFill>
              <w14:schemeClr w14:val="tx1"/>
            </w14:solidFill>
          </w14:textFill>
        </w:rPr>
      </w:pPr>
      <w:r>
        <w:rPr>
          <w:rFonts w:hint="eastAsia" w:ascii="仿宋_GB2312" w:eastAsia="仿宋_GB2312"/>
          <w:color w:val="000000" w:themeColor="text1"/>
          <w:sz w:val="24"/>
          <w:szCs w:val="30"/>
          <w14:textFill>
            <w14:solidFill>
              <w14:schemeClr w14:val="tx1"/>
            </w14:solidFill>
          </w14:textFill>
        </w:rPr>
        <w:t xml:space="preserve">      </w:t>
      </w:r>
      <w:r>
        <w:rPr>
          <w:rFonts w:hint="eastAsia" w:ascii="仿宋_GB2312" w:eastAsia="仿宋_GB2312"/>
          <w:color w:val="000000" w:themeColor="text1"/>
          <w:sz w:val="24"/>
          <w:szCs w:val="30"/>
          <w14:textFill>
            <w14:solidFill>
              <w14:schemeClr w14:val="tx1"/>
            </w14:solidFill>
          </w14:textFill>
        </w:rPr>
        <w:tab/>
      </w:r>
    </w:p>
    <w:p w14:paraId="74779402">
      <w:pPr>
        <w:pStyle w:val="59"/>
        <w:adjustRightInd w:val="0"/>
        <w:snapToGrid w:val="0"/>
        <w:spacing w:line="360" w:lineRule="auto"/>
        <w:ind w:left="720" w:hanging="720" w:firstLineChars="0"/>
        <w:outlineLvl w:val="0"/>
        <w:rPr>
          <w:rFonts w:ascii="仿宋_GB2312" w:eastAsia="仿宋_GB2312"/>
          <w:b/>
          <w:color w:val="000000" w:themeColor="text1"/>
          <w:sz w:val="24"/>
          <w:szCs w:val="30"/>
          <w14:textFill>
            <w14:solidFill>
              <w14:schemeClr w14:val="tx1"/>
            </w14:solidFill>
          </w14:textFill>
        </w:rPr>
      </w:pPr>
      <w:r>
        <w:rPr>
          <w:rFonts w:hint="eastAsia" w:ascii="仿宋_GB2312" w:eastAsia="仿宋_GB2312"/>
          <w:b/>
          <w:color w:val="000000" w:themeColor="text1"/>
          <w:sz w:val="24"/>
          <w:szCs w:val="30"/>
          <w:lang w:eastAsia="zh-Hans"/>
          <w14:textFill>
            <w14:solidFill>
              <w14:schemeClr w14:val="tx1"/>
            </w14:solidFill>
          </w14:textFill>
        </w:rPr>
        <w:t>第一条</w:t>
      </w:r>
      <w:r>
        <w:rPr>
          <w:rFonts w:ascii="仿宋_GB2312" w:eastAsia="仿宋_GB2312"/>
          <w:b/>
          <w:color w:val="000000" w:themeColor="text1"/>
          <w:sz w:val="24"/>
          <w:szCs w:val="30"/>
          <w:lang w:eastAsia="zh-Hans"/>
          <w14:textFill>
            <w14:solidFill>
              <w14:schemeClr w14:val="tx1"/>
            </w14:solidFill>
          </w14:textFill>
        </w:rPr>
        <w:t xml:space="preserve">  </w:t>
      </w:r>
      <w:r>
        <w:rPr>
          <w:rFonts w:hint="eastAsia" w:ascii="仿宋_GB2312" w:eastAsia="仿宋_GB2312"/>
          <w:b/>
          <w:color w:val="000000" w:themeColor="text1"/>
          <w:sz w:val="24"/>
          <w:szCs w:val="30"/>
          <w14:textFill>
            <w14:solidFill>
              <w14:schemeClr w14:val="tx1"/>
            </w14:solidFill>
          </w14:textFill>
        </w:rPr>
        <w:t>鉴于条款</w:t>
      </w:r>
    </w:p>
    <w:p w14:paraId="2A75F79B">
      <w:pPr>
        <w:spacing w:line="360" w:lineRule="auto"/>
        <w:ind w:firstLine="480" w:firstLineChars="200"/>
        <w:rPr>
          <w:rFonts w:ascii="仿宋_GB2312" w:hAnsi="宋体" w:eastAsia="仿宋_GB2312" w:cs="宋体"/>
          <w:bCs/>
          <w:color w:val="000000" w:themeColor="text1"/>
          <w:sz w:val="24"/>
          <w:szCs w:val="30"/>
          <w:lang w:eastAsia="zh-Hans"/>
          <w14:textFill>
            <w14:solidFill>
              <w14:schemeClr w14:val="tx1"/>
            </w14:solidFill>
          </w14:textFill>
        </w:rPr>
      </w:pPr>
      <w:r>
        <w:rPr>
          <w:rFonts w:hint="eastAsia" w:ascii="仿宋_GB2312" w:hAnsi="宋体" w:eastAsia="仿宋_GB2312" w:cs="宋体"/>
          <w:bCs/>
          <w:color w:val="000000" w:themeColor="text1"/>
          <w:sz w:val="24"/>
          <w:szCs w:val="30"/>
          <w:lang w:eastAsia="zh-Hans"/>
          <w14:textFill>
            <w14:solidFill>
              <w14:schemeClr w14:val="tx1"/>
            </w14:solidFill>
          </w14:textFill>
        </w:rPr>
        <w:t>鉴于</w:t>
      </w:r>
      <w:r>
        <w:rPr>
          <w:rFonts w:hint="eastAsia" w:ascii="仿宋_GB2312" w:hAnsi="宋体" w:eastAsia="仿宋_GB2312" w:cs="宋体"/>
          <w:bCs/>
          <w:color w:val="000000" w:themeColor="text1"/>
          <w:sz w:val="24"/>
          <w:szCs w:val="30"/>
          <w14:textFill>
            <w14:solidFill>
              <w14:schemeClr w14:val="tx1"/>
            </w14:solidFill>
          </w14:textFill>
        </w:rPr>
        <w:t>乙方为甲</w:t>
      </w:r>
      <w:r>
        <w:rPr>
          <w:rFonts w:hint="eastAsia" w:ascii="仿宋_GB2312" w:hAnsi="宋体" w:eastAsia="仿宋_GB2312" w:cs="宋体"/>
          <w:bCs/>
          <w:color w:val="000000" w:themeColor="text1"/>
          <w:sz w:val="24"/>
          <w:szCs w:val="30"/>
          <w:lang w:eastAsia="zh-Hans"/>
          <w14:textFill>
            <w14:solidFill>
              <w14:schemeClr w14:val="tx1"/>
            </w14:solidFill>
          </w14:textFill>
        </w:rPr>
        <w:t>方</w:t>
      </w:r>
      <w:r>
        <w:rPr>
          <w:rFonts w:hint="eastAsia" w:ascii="仿宋_GB2312" w:hAnsi="宋体" w:eastAsia="仿宋_GB2312" w:cs="宋体"/>
          <w:bCs/>
          <w:color w:val="000000" w:themeColor="text1"/>
          <w:sz w:val="24"/>
          <w:szCs w:val="30"/>
          <w14:textFill>
            <w14:solidFill>
              <w14:schemeClr w14:val="tx1"/>
            </w14:solidFill>
          </w14:textFill>
        </w:rPr>
        <w:t>科研项目（项目编号：</w:t>
      </w:r>
      <w:r>
        <w:rPr>
          <w:rFonts w:hint="eastAsia" w:ascii="仿宋_GB2312" w:hAnsi="宋体" w:eastAsia="仿宋_GB2312" w:cs="宋体"/>
          <w:bCs/>
          <w:color w:val="000000" w:themeColor="text1"/>
          <w:sz w:val="24"/>
          <w:szCs w:val="30"/>
          <w:u w:val="single"/>
          <w:lang w:eastAsia="zh"/>
          <w14:textFill>
            <w14:solidFill>
              <w14:schemeClr w14:val="tx1"/>
            </w14:solidFill>
          </w14:textFill>
        </w:rPr>
        <w:t>KY2025ZB0008</w:t>
      </w:r>
      <w:r>
        <w:rPr>
          <w:rFonts w:hint="eastAsia" w:ascii="仿宋_GB2312" w:hAnsi="宋体" w:eastAsia="仿宋_GB2312" w:cs="宋体"/>
          <w:bCs/>
          <w:color w:val="000000" w:themeColor="text1"/>
          <w:sz w:val="24"/>
          <w:szCs w:val="30"/>
          <w14:textFill>
            <w14:solidFill>
              <w14:schemeClr w14:val="tx1"/>
            </w14:solidFill>
          </w14:textFill>
        </w:rPr>
        <w:t>、项目名称：</w:t>
      </w:r>
      <w:r>
        <w:rPr>
          <w:rFonts w:hint="eastAsia" w:ascii="仿宋_GB2312" w:hAnsi="宋体" w:eastAsia="仿宋_GB2312" w:cs="宋体"/>
          <w:bCs/>
          <w:color w:val="000000" w:themeColor="text1"/>
          <w:sz w:val="24"/>
          <w:szCs w:val="30"/>
          <w:u w:val="single"/>
          <w:lang w:eastAsia="zh"/>
          <w14:textFill>
            <w14:solidFill>
              <w14:schemeClr w14:val="tx1"/>
            </w14:solidFill>
          </w14:textFill>
        </w:rPr>
        <w:t>制丝线全过程水分链模型构建及精准技术研究</w:t>
      </w:r>
      <w:r>
        <w:rPr>
          <w:rFonts w:hint="eastAsia" w:ascii="仿宋_GB2312" w:hAnsi="宋体" w:eastAsia="仿宋_GB2312" w:cs="宋体"/>
          <w:bCs/>
          <w:color w:val="000000" w:themeColor="text1"/>
          <w:sz w:val="24"/>
          <w:szCs w:val="30"/>
          <w14:textFill>
            <w14:solidFill>
              <w14:schemeClr w14:val="tx1"/>
            </w14:solidFill>
          </w14:textFill>
        </w:rPr>
        <w:t>）合作计划中的合作方</w:t>
      </w:r>
      <w:r>
        <w:rPr>
          <w:rFonts w:hint="eastAsia" w:ascii="仿宋_GB2312" w:hAnsi="宋体" w:eastAsia="仿宋_GB2312" w:cs="宋体"/>
          <w:bCs/>
          <w:color w:val="000000" w:themeColor="text1"/>
          <w:sz w:val="24"/>
          <w:szCs w:val="30"/>
          <w:lang w:eastAsia="zh-Hans"/>
          <w14:textFill>
            <w14:solidFill>
              <w14:schemeClr w14:val="tx1"/>
            </w14:solidFill>
          </w14:textFill>
        </w:rPr>
        <w:t>。</w:t>
      </w:r>
      <w:r>
        <w:rPr>
          <w:rFonts w:hint="eastAsia" w:ascii="仿宋_GB2312" w:hAnsi="宋体" w:eastAsia="仿宋_GB2312" w:cs="宋体"/>
          <w:bCs/>
          <w:color w:val="000000" w:themeColor="text1"/>
          <w:sz w:val="24"/>
          <w:szCs w:val="30"/>
          <w14:textFill>
            <w14:solidFill>
              <w14:schemeClr w14:val="tx1"/>
            </w14:solidFill>
          </w14:textFill>
        </w:rPr>
        <w:t>甲乙</w:t>
      </w:r>
      <w:r>
        <w:rPr>
          <w:rFonts w:hint="eastAsia" w:ascii="仿宋_GB2312" w:hAnsi="宋体" w:eastAsia="仿宋_GB2312" w:cs="宋体"/>
          <w:bCs/>
          <w:color w:val="000000" w:themeColor="text1"/>
          <w:sz w:val="24"/>
          <w:szCs w:val="30"/>
          <w:lang w:eastAsia="zh-Hans"/>
          <w14:textFill>
            <w14:solidFill>
              <w14:schemeClr w14:val="tx1"/>
            </w14:solidFill>
          </w14:textFill>
        </w:rPr>
        <w:t>双方依据《中华人民共和国民法典》等法律法规的规定</w:t>
      </w:r>
      <w:r>
        <w:rPr>
          <w:rFonts w:hint="eastAsia" w:ascii="仿宋_GB2312" w:hAnsi="宋体" w:eastAsia="仿宋_GB2312" w:cs="宋体"/>
          <w:bCs/>
          <w:color w:val="000000" w:themeColor="text1"/>
          <w:sz w:val="24"/>
          <w:szCs w:val="30"/>
          <w14:textFill>
            <w14:solidFill>
              <w14:schemeClr w14:val="tx1"/>
            </w14:solidFill>
          </w14:textFill>
        </w:rPr>
        <w:t>，</w:t>
      </w:r>
      <w:r>
        <w:rPr>
          <w:rFonts w:hint="eastAsia" w:ascii="仿宋_GB2312" w:hAnsi="宋体" w:eastAsia="仿宋_GB2312" w:cs="宋体"/>
          <w:bCs/>
          <w:color w:val="000000" w:themeColor="text1"/>
          <w:sz w:val="24"/>
          <w:szCs w:val="30"/>
          <w:lang w:eastAsia="zh-Hans"/>
          <w14:textFill>
            <w14:solidFill>
              <w14:schemeClr w14:val="tx1"/>
            </w14:solidFill>
          </w14:textFill>
        </w:rPr>
        <w:t>双方本着平等、自愿、诚实信用的原则，经</w:t>
      </w:r>
      <w:r>
        <w:rPr>
          <w:rFonts w:hint="eastAsia" w:ascii="仿宋_GB2312" w:hAnsi="宋体" w:eastAsia="仿宋_GB2312" w:cs="宋体"/>
          <w:bCs/>
          <w:color w:val="000000" w:themeColor="text1"/>
          <w:sz w:val="24"/>
          <w:szCs w:val="30"/>
          <w14:textFill>
            <w14:solidFill>
              <w14:schemeClr w14:val="tx1"/>
            </w14:solidFill>
          </w14:textFill>
        </w:rPr>
        <w:t>友好</w:t>
      </w:r>
      <w:r>
        <w:rPr>
          <w:rFonts w:hint="eastAsia" w:ascii="仿宋_GB2312" w:hAnsi="宋体" w:eastAsia="仿宋_GB2312" w:cs="宋体"/>
          <w:bCs/>
          <w:color w:val="000000" w:themeColor="text1"/>
          <w:sz w:val="24"/>
          <w:szCs w:val="30"/>
          <w:lang w:eastAsia="zh-Hans"/>
          <w14:textFill>
            <w14:solidFill>
              <w14:schemeClr w14:val="tx1"/>
            </w14:solidFill>
          </w14:textFill>
        </w:rPr>
        <w:t>协商，就</w:t>
      </w:r>
      <w:r>
        <w:rPr>
          <w:rFonts w:hint="eastAsia" w:ascii="仿宋_GB2312" w:hAnsi="宋体" w:eastAsia="仿宋_GB2312" w:cs="宋体"/>
          <w:bCs/>
          <w:color w:val="000000" w:themeColor="text1"/>
          <w:sz w:val="24"/>
          <w:szCs w:val="30"/>
          <w14:textFill>
            <w14:solidFill>
              <w14:schemeClr w14:val="tx1"/>
            </w14:solidFill>
          </w14:textFill>
        </w:rPr>
        <w:t>（</w:t>
      </w:r>
      <w:r>
        <w:rPr>
          <w:rFonts w:hint="eastAsia" w:ascii="仿宋_GB2312" w:hAnsi="宋体" w:eastAsia="仿宋_GB2312" w:cs="宋体"/>
          <w:bCs/>
          <w:color w:val="000000" w:themeColor="text1"/>
          <w:sz w:val="24"/>
          <w:szCs w:val="30"/>
          <w:u w:val="single"/>
          <w:lang w:eastAsia="zh"/>
          <w14:textFill>
            <w14:solidFill>
              <w14:schemeClr w14:val="tx1"/>
            </w14:solidFill>
          </w14:textFill>
        </w:rPr>
        <w:t>制丝线全过程水分链模型构建及精准技术研究</w:t>
      </w:r>
      <w:r>
        <w:rPr>
          <w:rFonts w:hint="eastAsia" w:ascii="仿宋_GB2312" w:hAnsi="宋体" w:eastAsia="仿宋_GB2312" w:cs="宋体"/>
          <w:bCs/>
          <w:color w:val="000000" w:themeColor="text1"/>
          <w:sz w:val="24"/>
          <w:szCs w:val="30"/>
          <w14:textFill>
            <w14:solidFill>
              <w14:schemeClr w14:val="tx1"/>
            </w14:solidFill>
          </w14:textFill>
        </w:rPr>
        <w:t>）事宜，</w:t>
      </w:r>
      <w:r>
        <w:rPr>
          <w:rFonts w:hint="eastAsia" w:ascii="仿宋_GB2312" w:hAnsi="宋体" w:eastAsia="仿宋_GB2312" w:cs="宋体"/>
          <w:bCs/>
          <w:color w:val="000000" w:themeColor="text1"/>
          <w:sz w:val="24"/>
          <w:szCs w:val="30"/>
          <w:lang w:eastAsia="zh-Hans"/>
          <w14:textFill>
            <w14:solidFill>
              <w14:schemeClr w14:val="tx1"/>
            </w14:solidFill>
          </w14:textFill>
        </w:rPr>
        <w:t>签订本合同，以资双方共同遵守。</w:t>
      </w:r>
    </w:p>
    <w:p w14:paraId="0AA8B7EC">
      <w:pPr>
        <w:spacing w:line="360" w:lineRule="auto"/>
        <w:ind w:firstLine="480" w:firstLineChars="200"/>
        <w:rPr>
          <w:rFonts w:ascii="仿宋_GB2312" w:hAnsi="宋体" w:eastAsia="仿宋_GB2312" w:cs="宋体"/>
          <w:sz w:val="24"/>
          <w:szCs w:val="30"/>
          <w:u w:val="single"/>
        </w:rPr>
      </w:pPr>
    </w:p>
    <w:p w14:paraId="05A49E92">
      <w:pPr>
        <w:pStyle w:val="59"/>
        <w:adjustRightInd w:val="0"/>
        <w:snapToGrid w:val="0"/>
        <w:spacing w:line="360" w:lineRule="auto"/>
        <w:ind w:left="720" w:hanging="720" w:firstLineChars="0"/>
        <w:outlineLvl w:val="0"/>
        <w:rPr>
          <w:rFonts w:ascii="仿宋_GB2312" w:eastAsia="仿宋_GB2312"/>
          <w:b/>
          <w:sz w:val="24"/>
          <w:szCs w:val="30"/>
        </w:rPr>
      </w:pPr>
      <w:r>
        <w:rPr>
          <w:rFonts w:hint="eastAsia" w:ascii="仿宋_GB2312" w:eastAsia="仿宋_GB2312"/>
          <w:b/>
          <w:sz w:val="24"/>
          <w:szCs w:val="30"/>
        </w:rPr>
        <w:t xml:space="preserve">第二条 </w:t>
      </w:r>
      <w:r>
        <w:rPr>
          <w:rFonts w:ascii="仿宋_GB2312" w:eastAsia="仿宋_GB2312"/>
          <w:b/>
          <w:sz w:val="24"/>
          <w:szCs w:val="30"/>
        </w:rPr>
        <w:t xml:space="preserve"> </w:t>
      </w:r>
      <w:r>
        <w:rPr>
          <w:rFonts w:hint="eastAsia" w:ascii="仿宋_GB2312" w:hAnsi="宋体" w:eastAsia="仿宋_GB2312" w:cs="宋体"/>
          <w:b/>
          <w:bCs/>
          <w:sz w:val="24"/>
          <w:szCs w:val="30"/>
        </w:rPr>
        <w:t>定义</w:t>
      </w:r>
    </w:p>
    <w:p w14:paraId="1764059B">
      <w:pPr>
        <w:spacing w:line="360" w:lineRule="auto"/>
        <w:ind w:firstLine="480" w:firstLineChars="200"/>
        <w:rPr>
          <w:rFonts w:ascii="仿宋_GB2312" w:hAnsi="宋体" w:eastAsia="仿宋_GB2312" w:cs="宋体"/>
          <w:bCs/>
          <w:sz w:val="24"/>
          <w:szCs w:val="30"/>
          <w:lang w:eastAsia="zh-Hans"/>
        </w:rPr>
      </w:pPr>
      <w:r>
        <w:rPr>
          <w:rFonts w:hint="eastAsia" w:ascii="仿宋_GB2312" w:hAnsi="宋体" w:eastAsia="仿宋_GB2312" w:cs="宋体"/>
          <w:bCs/>
          <w:sz w:val="24"/>
          <w:szCs w:val="30"/>
          <w:lang w:eastAsia="zh-Hans"/>
        </w:rPr>
        <w:t>为避免双方理解上的分歧，双方对本合同所涉及的有关名词和术语，特作如下确认：</w:t>
      </w:r>
    </w:p>
    <w:p w14:paraId="7337D87B">
      <w:pPr>
        <w:spacing w:line="360" w:lineRule="auto"/>
        <w:ind w:firstLine="480" w:firstLineChars="200"/>
        <w:rPr>
          <w:rFonts w:ascii="仿宋_GB2312" w:hAnsi="宋体" w:eastAsia="仿宋_GB2312" w:cs="宋体"/>
          <w:bCs/>
          <w:sz w:val="24"/>
          <w:szCs w:val="30"/>
          <w:lang w:eastAsia="zh-Hans"/>
        </w:rPr>
      </w:pPr>
      <w:r>
        <w:rPr>
          <w:rFonts w:ascii="仿宋_GB2312" w:hAnsi="宋体" w:eastAsia="仿宋_GB2312" w:cs="宋体"/>
          <w:bCs/>
          <w:sz w:val="24"/>
          <w:szCs w:val="30"/>
        </w:rPr>
        <w:t>2.1</w:t>
      </w:r>
      <w:r>
        <w:rPr>
          <w:rFonts w:hint="eastAsia" w:ascii="仿宋_GB2312" w:hAnsi="宋体" w:eastAsia="仿宋_GB2312" w:cs="宋体"/>
          <w:bCs/>
          <w:sz w:val="24"/>
          <w:szCs w:val="30"/>
          <w:lang w:eastAsia="zh-Hans"/>
        </w:rPr>
        <w:t>“技术开发”指用于本项目的开发，签订技术合作开发合同时尚未掌握的产品、工艺、材料、源代码等技术方案。</w:t>
      </w:r>
    </w:p>
    <w:p w14:paraId="4078EA55">
      <w:pPr>
        <w:spacing w:line="360" w:lineRule="auto"/>
        <w:ind w:firstLine="480" w:firstLineChars="200"/>
        <w:rPr>
          <w:rFonts w:ascii="仿宋_GB2312" w:hAnsi="宋体" w:eastAsia="仿宋_GB2312" w:cs="宋体"/>
          <w:bCs/>
          <w:sz w:val="24"/>
          <w:szCs w:val="30"/>
          <w:lang w:eastAsia="zh-Hans"/>
        </w:rPr>
      </w:pPr>
      <w:r>
        <w:rPr>
          <w:rFonts w:ascii="仿宋_GB2312" w:hAnsi="宋体" w:eastAsia="仿宋_GB2312" w:cs="宋体"/>
          <w:bCs/>
          <w:sz w:val="24"/>
          <w:szCs w:val="30"/>
          <w:lang w:eastAsia="zh-Hans"/>
        </w:rPr>
        <w:t>2.2</w:t>
      </w:r>
      <w:r>
        <w:rPr>
          <w:rFonts w:hint="eastAsia" w:ascii="仿宋_GB2312" w:hAnsi="宋体" w:eastAsia="仿宋_GB2312" w:cs="宋体"/>
          <w:bCs/>
          <w:sz w:val="24"/>
          <w:szCs w:val="30"/>
          <w:lang w:eastAsia="zh-Hans"/>
        </w:rPr>
        <w:t>“技术开发成果”指签订本合同时，甲乙双方尚未掌握的、经过本合同项目研究开发的创造性劳动所获得的技术方案和产品。技术开发成果形式包括但不限于各类数据、工艺流程、试验过程和结果、图表、设备图纸、源代码、专利申请权、专利权、著作权、技术资料、技术秘密、相关技术的后续研究权及其它技术资料等。</w:t>
      </w:r>
    </w:p>
    <w:p w14:paraId="79C29E42">
      <w:pPr>
        <w:spacing w:line="360" w:lineRule="auto"/>
        <w:ind w:firstLine="480" w:firstLineChars="200"/>
        <w:rPr>
          <w:rFonts w:ascii="仿宋_GB2312" w:hAnsi="宋体" w:eastAsia="仿宋_GB2312" w:cs="宋体"/>
          <w:bCs/>
          <w:sz w:val="24"/>
          <w:szCs w:val="30"/>
          <w:lang w:eastAsia="zh-Hans"/>
        </w:rPr>
      </w:pPr>
      <w:r>
        <w:rPr>
          <w:rFonts w:ascii="仿宋_GB2312" w:hAnsi="宋体" w:eastAsia="仿宋_GB2312" w:cs="宋体"/>
          <w:bCs/>
          <w:sz w:val="24"/>
          <w:szCs w:val="30"/>
          <w:lang w:eastAsia="zh-Hans"/>
        </w:rPr>
        <w:t>2.3</w:t>
      </w:r>
      <w:r>
        <w:rPr>
          <w:rFonts w:hint="eastAsia" w:ascii="仿宋_GB2312" w:hAnsi="宋体" w:eastAsia="仿宋_GB2312" w:cs="宋体"/>
          <w:bCs/>
          <w:sz w:val="24"/>
          <w:szCs w:val="30"/>
          <w:lang w:eastAsia="zh-Hans"/>
        </w:rPr>
        <w:t>一方在本合同签订前已经掌握的技术，在本项目中的实现或者应用,不属于本合同所说的“技术开发成果”。</w:t>
      </w:r>
    </w:p>
    <w:p w14:paraId="3A3E52F2">
      <w:pPr>
        <w:pStyle w:val="11"/>
        <w:spacing w:line="360" w:lineRule="auto"/>
        <w:rPr>
          <w:sz w:val="22"/>
        </w:rPr>
      </w:pPr>
    </w:p>
    <w:p w14:paraId="0400E941">
      <w:pPr>
        <w:pStyle w:val="59"/>
        <w:adjustRightInd w:val="0"/>
        <w:snapToGrid w:val="0"/>
        <w:spacing w:line="360" w:lineRule="auto"/>
        <w:ind w:left="720" w:hanging="720" w:firstLineChars="0"/>
        <w:outlineLvl w:val="0"/>
        <w:rPr>
          <w:rFonts w:ascii="仿宋_GB2312" w:eastAsia="仿宋_GB2312"/>
          <w:b/>
          <w:sz w:val="24"/>
          <w:szCs w:val="30"/>
        </w:rPr>
      </w:pPr>
      <w:r>
        <w:rPr>
          <w:rFonts w:hint="eastAsia" w:ascii="仿宋_GB2312" w:eastAsia="仿宋_GB2312"/>
          <w:b/>
          <w:sz w:val="24"/>
          <w:szCs w:val="30"/>
        </w:rPr>
        <w:t>第三条</w:t>
      </w:r>
      <w:r>
        <w:rPr>
          <w:rFonts w:ascii="仿宋_GB2312" w:eastAsia="仿宋_GB2312"/>
          <w:b/>
          <w:sz w:val="24"/>
          <w:szCs w:val="30"/>
        </w:rPr>
        <w:t xml:space="preserve">  </w:t>
      </w:r>
      <w:r>
        <w:rPr>
          <w:rFonts w:hint="eastAsia" w:ascii="仿宋_GB2312" w:eastAsia="仿宋_GB2312"/>
          <w:b/>
          <w:sz w:val="24"/>
          <w:szCs w:val="30"/>
        </w:rPr>
        <w:t>业务内容</w:t>
      </w:r>
    </w:p>
    <w:p w14:paraId="32012633">
      <w:pPr>
        <w:spacing w:line="360" w:lineRule="auto"/>
        <w:ind w:firstLine="480" w:firstLineChars="200"/>
        <w:rPr>
          <w:rFonts w:ascii="仿宋_GB2312" w:hAnsi="宋体" w:eastAsia="仿宋_GB2312" w:cs="宋体"/>
          <w:bCs/>
          <w:sz w:val="24"/>
          <w:szCs w:val="30"/>
          <w:lang w:eastAsia="zh-Hans"/>
        </w:rPr>
      </w:pPr>
      <w:r>
        <w:rPr>
          <w:rFonts w:ascii="仿宋_GB2312" w:hAnsi="宋体" w:eastAsia="仿宋_GB2312" w:cs="宋体"/>
          <w:bCs/>
          <w:sz w:val="24"/>
          <w:szCs w:val="30"/>
          <w:lang w:eastAsia="zh-Hans"/>
        </w:rPr>
        <w:t>3.1委托开发内容及要求</w:t>
      </w:r>
    </w:p>
    <w:p w14:paraId="71234638">
      <w:pPr>
        <w:spacing w:line="360" w:lineRule="auto"/>
        <w:ind w:firstLine="480" w:firstLineChars="200"/>
        <w:rPr>
          <w:rFonts w:ascii="仿宋_GB2312" w:hAnsi="宋体" w:eastAsia="仿宋_GB2312" w:cs="宋体"/>
          <w:bCs/>
          <w:color w:val="000000" w:themeColor="text1"/>
          <w:sz w:val="24"/>
          <w:szCs w:val="30"/>
          <w:lang w:eastAsia="zh-Hans"/>
          <w14:textFill>
            <w14:solidFill>
              <w14:schemeClr w14:val="tx1"/>
            </w14:solidFill>
          </w14:textFill>
        </w:rPr>
      </w:pPr>
      <w:r>
        <w:rPr>
          <w:rFonts w:ascii="仿宋_GB2312" w:hAnsi="宋体" w:eastAsia="仿宋_GB2312" w:cs="宋体"/>
          <w:bCs/>
          <w:color w:val="000000" w:themeColor="text1"/>
          <w:sz w:val="24"/>
          <w:szCs w:val="30"/>
          <w:lang w:eastAsia="zh-Hans"/>
          <w14:textFill>
            <w14:solidFill>
              <w14:schemeClr w14:val="tx1"/>
            </w14:solidFill>
          </w14:textFill>
        </w:rPr>
        <w:t>(1)第一阶段</w:t>
      </w:r>
    </w:p>
    <w:p w14:paraId="7149CE6C">
      <w:pPr>
        <w:spacing w:line="360" w:lineRule="auto"/>
        <w:ind w:firstLine="480" w:firstLineChars="200"/>
        <w:rPr>
          <w:rFonts w:ascii="仿宋_GB2312" w:hAnsi="宋体" w:eastAsia="仿宋_GB2312" w:cs="宋体"/>
          <w:bCs/>
          <w:color w:val="000000" w:themeColor="text1"/>
          <w:sz w:val="24"/>
          <w:szCs w:val="30"/>
          <w:lang w:eastAsia="zh-Hans"/>
          <w14:textFill>
            <w14:solidFill>
              <w14:schemeClr w14:val="tx1"/>
            </w14:solidFill>
          </w14:textFill>
        </w:rPr>
      </w:pPr>
      <w:r>
        <w:rPr>
          <w:rFonts w:ascii="仿宋_GB2312" w:hAnsi="宋体" w:eastAsia="仿宋_GB2312" w:cs="宋体"/>
          <w:bCs/>
          <w:color w:val="000000" w:themeColor="text1"/>
          <w:sz w:val="24"/>
          <w:szCs w:val="30"/>
          <w:lang w:eastAsia="zh-Hans"/>
          <w14:textFill>
            <w14:solidFill>
              <w14:schemeClr w14:val="tx1"/>
            </w14:solidFill>
          </w14:textFill>
        </w:rPr>
        <w:t>内容：</w:t>
      </w:r>
      <w:r>
        <w:rPr>
          <w:rFonts w:ascii="仿宋_GB2312" w:hAnsi="宋体" w:eastAsia="仿宋_GB2312" w:cs="宋体"/>
          <w:bCs/>
          <w:color w:val="000000" w:themeColor="text1"/>
          <w:sz w:val="24"/>
          <w:szCs w:val="30"/>
          <w:u w:val="single"/>
          <w:lang w:eastAsia="zh-Hans"/>
          <w14:textFill>
            <w14:solidFill>
              <w14:schemeClr w14:val="tx1"/>
            </w14:solidFill>
          </w14:textFill>
        </w:rPr>
        <w:t> </w:t>
      </w:r>
      <w:r>
        <w:rPr>
          <w:rFonts w:hint="eastAsia" w:ascii="仿宋_GB2312" w:hAnsi="宋体" w:eastAsia="仿宋_GB2312" w:cs="宋体"/>
          <w:bCs/>
          <w:color w:val="000000" w:themeColor="text1"/>
          <w:sz w:val="24"/>
          <w:szCs w:val="30"/>
          <w:u w:val="single"/>
          <w:lang w:eastAsia="zh-Hans"/>
          <w14:textFill>
            <w14:solidFill>
              <w14:schemeClr w14:val="tx1"/>
            </w14:solidFill>
          </w14:textFill>
        </w:rPr>
        <w:t xml:space="preserve">    需求调研、编制项目技术方案</w:t>
      </w:r>
      <w:r>
        <w:rPr>
          <w:rFonts w:ascii="仿宋_GB2312" w:hAnsi="宋体" w:eastAsia="仿宋_GB2312" w:cs="宋体"/>
          <w:bCs/>
          <w:color w:val="000000" w:themeColor="text1"/>
          <w:sz w:val="24"/>
          <w:szCs w:val="30"/>
          <w:u w:val="single"/>
          <w:lang w:eastAsia="zh-Hans"/>
          <w14:textFill>
            <w14:solidFill>
              <w14:schemeClr w14:val="tx1"/>
            </w14:solidFill>
          </w14:textFill>
        </w:rPr>
        <w:t xml:space="preserve">  </w:t>
      </w:r>
      <w:r>
        <w:rPr>
          <w:rFonts w:ascii="仿宋_GB2312" w:hAnsi="宋体" w:eastAsia="仿宋_GB2312" w:cs="宋体"/>
          <w:bCs/>
          <w:color w:val="000000" w:themeColor="text1"/>
          <w:sz w:val="24"/>
          <w:szCs w:val="30"/>
          <w:lang w:eastAsia="zh-Hans"/>
          <w14:textFill>
            <w14:solidFill>
              <w14:schemeClr w14:val="tx1"/>
            </w14:solidFill>
          </w14:textFill>
        </w:rPr>
        <w:t>。</w:t>
      </w:r>
    </w:p>
    <w:p w14:paraId="3780FDA5">
      <w:pPr>
        <w:spacing w:line="360" w:lineRule="auto"/>
        <w:ind w:firstLine="480" w:firstLineChars="200"/>
        <w:rPr>
          <w:rFonts w:ascii="仿宋_GB2312" w:hAnsi="宋体" w:eastAsia="仿宋_GB2312" w:cs="宋体"/>
          <w:bCs/>
          <w:color w:val="000000" w:themeColor="text1"/>
          <w:sz w:val="24"/>
          <w:szCs w:val="30"/>
          <w:lang w:eastAsia="zh-Hans"/>
          <w14:textFill>
            <w14:solidFill>
              <w14:schemeClr w14:val="tx1"/>
            </w14:solidFill>
          </w14:textFill>
        </w:rPr>
      </w:pPr>
      <w:r>
        <w:rPr>
          <w:rFonts w:ascii="仿宋_GB2312" w:hAnsi="宋体" w:eastAsia="仿宋_GB2312" w:cs="宋体"/>
          <w:bCs/>
          <w:color w:val="000000" w:themeColor="text1"/>
          <w:sz w:val="24"/>
          <w:szCs w:val="30"/>
          <w:lang w:eastAsia="zh-Hans"/>
          <w14:textFill>
            <w14:solidFill>
              <w14:schemeClr w14:val="tx1"/>
            </w14:solidFill>
          </w14:textFill>
        </w:rPr>
        <w:t>要求：</w:t>
      </w:r>
      <w:r>
        <w:rPr>
          <w:rFonts w:ascii="仿宋_GB2312" w:hAnsi="宋体" w:eastAsia="仿宋_GB2312" w:cs="宋体"/>
          <w:bCs/>
          <w:color w:val="000000" w:themeColor="text1"/>
          <w:sz w:val="24"/>
          <w:szCs w:val="30"/>
          <w:u w:val="single"/>
          <w:lang w:eastAsia="zh-Hans"/>
          <w14:textFill>
            <w14:solidFill>
              <w14:schemeClr w14:val="tx1"/>
            </w14:solidFill>
          </w14:textFill>
        </w:rPr>
        <w:t>  </w:t>
      </w:r>
      <w:r>
        <w:rPr>
          <w:rFonts w:hint="eastAsia" w:ascii="仿宋_GB2312" w:hAnsi="宋体" w:eastAsia="仿宋_GB2312" w:cs="宋体"/>
          <w:bCs/>
          <w:color w:val="000000" w:themeColor="text1"/>
          <w:sz w:val="24"/>
          <w:szCs w:val="30"/>
          <w:u w:val="single"/>
          <w:lang w:eastAsia="zh-Hans"/>
          <w14:textFill>
            <w14:solidFill>
              <w14:schemeClr w14:val="tx1"/>
            </w14:solidFill>
          </w14:textFill>
        </w:rPr>
        <w:t xml:space="preserve">     </w:t>
      </w:r>
      <w:r>
        <w:rPr>
          <w:rFonts w:hint="eastAsia" w:ascii="仿宋_GB2312" w:hAnsi="宋体" w:eastAsia="仿宋_GB2312" w:cs="宋体"/>
          <w:bCs/>
          <w:color w:val="000000" w:themeColor="text1"/>
          <w:sz w:val="24"/>
          <w:szCs w:val="30"/>
          <w:u w:val="single"/>
          <w:lang w:eastAsia="zh"/>
          <w14:textFill>
            <w14:solidFill>
              <w14:schemeClr w14:val="tx1"/>
            </w14:solidFill>
          </w14:textFill>
        </w:rPr>
        <w:t xml:space="preserve">    </w:t>
      </w:r>
      <w:r>
        <w:rPr>
          <w:rFonts w:hint="eastAsia" w:ascii="仿宋_GB2312" w:hAnsi="宋体" w:eastAsia="仿宋_GB2312" w:cs="宋体"/>
          <w:bCs/>
          <w:color w:val="000000" w:themeColor="text1"/>
          <w:sz w:val="24"/>
          <w:szCs w:val="30"/>
          <w:u w:val="single"/>
          <w:lang w:eastAsia="zh-Hans"/>
          <w14:textFill>
            <w14:solidFill>
              <w14:schemeClr w14:val="tx1"/>
            </w14:solidFill>
          </w14:textFill>
        </w:rPr>
        <w:t>完成需求调研</w:t>
      </w:r>
      <w:r>
        <w:rPr>
          <w:rFonts w:ascii="仿宋_GB2312" w:hAnsi="宋体" w:eastAsia="仿宋_GB2312" w:cs="宋体"/>
          <w:bCs/>
          <w:color w:val="000000" w:themeColor="text1"/>
          <w:sz w:val="24"/>
          <w:szCs w:val="30"/>
          <w:u w:val="single"/>
          <w:lang w:eastAsia="zh-Hans"/>
          <w14:textFill>
            <w14:solidFill>
              <w14:schemeClr w14:val="tx1"/>
            </w14:solidFill>
          </w14:textFill>
        </w:rPr>
        <w:t>   </w:t>
      </w:r>
      <w:r>
        <w:rPr>
          <w:rFonts w:hint="eastAsia" w:ascii="仿宋_GB2312" w:hAnsi="宋体" w:eastAsia="仿宋_GB2312" w:cs="宋体"/>
          <w:bCs/>
          <w:color w:val="000000" w:themeColor="text1"/>
          <w:sz w:val="24"/>
          <w:szCs w:val="30"/>
          <w:u w:val="single"/>
          <w:lang w:eastAsia="zh"/>
          <w14:textFill>
            <w14:solidFill>
              <w14:schemeClr w14:val="tx1"/>
            </w14:solidFill>
          </w14:textFill>
        </w:rPr>
        <w:t xml:space="preserve">    </w:t>
      </w:r>
      <w:r>
        <w:rPr>
          <w:rFonts w:ascii="仿宋_GB2312" w:hAnsi="宋体" w:eastAsia="仿宋_GB2312" w:cs="宋体"/>
          <w:bCs/>
          <w:color w:val="000000" w:themeColor="text1"/>
          <w:sz w:val="24"/>
          <w:szCs w:val="30"/>
          <w:u w:val="single"/>
          <w:lang w:eastAsia="zh-Hans"/>
          <w14:textFill>
            <w14:solidFill>
              <w14:schemeClr w14:val="tx1"/>
            </w14:solidFill>
          </w14:textFill>
        </w:rPr>
        <w:t xml:space="preserve"> </w:t>
      </w:r>
      <w:r>
        <w:rPr>
          <w:rFonts w:ascii="仿宋_GB2312" w:hAnsi="宋体" w:eastAsia="仿宋_GB2312" w:cs="宋体"/>
          <w:bCs/>
          <w:color w:val="000000" w:themeColor="text1"/>
          <w:sz w:val="24"/>
          <w:szCs w:val="30"/>
          <w:lang w:eastAsia="zh-Hans"/>
          <w14:textFill>
            <w14:solidFill>
              <w14:schemeClr w14:val="tx1"/>
            </w14:solidFill>
          </w14:textFill>
        </w:rPr>
        <w:t>。</w:t>
      </w:r>
    </w:p>
    <w:p w14:paraId="0BA75143">
      <w:pPr>
        <w:spacing w:line="360" w:lineRule="auto"/>
        <w:ind w:firstLine="480" w:firstLineChars="200"/>
        <w:rPr>
          <w:rFonts w:ascii="仿宋_GB2312" w:hAnsi="宋体" w:eastAsia="仿宋_GB2312" w:cs="宋体"/>
          <w:bCs/>
          <w:color w:val="000000" w:themeColor="text1"/>
          <w:sz w:val="24"/>
          <w:szCs w:val="30"/>
          <w:lang w:eastAsia="zh-Hans"/>
          <w14:textFill>
            <w14:solidFill>
              <w14:schemeClr w14:val="tx1"/>
            </w14:solidFill>
          </w14:textFill>
        </w:rPr>
      </w:pPr>
      <w:r>
        <w:rPr>
          <w:rFonts w:ascii="仿宋_GB2312" w:hAnsi="宋体" w:eastAsia="仿宋_GB2312" w:cs="宋体"/>
          <w:bCs/>
          <w:color w:val="000000" w:themeColor="text1"/>
          <w:sz w:val="24"/>
          <w:szCs w:val="30"/>
          <w:lang w:eastAsia="zh-Hans"/>
          <w14:textFill>
            <w14:solidFill>
              <w14:schemeClr w14:val="tx1"/>
            </w14:solidFill>
          </w14:textFill>
        </w:rPr>
        <w:t>(2)第二阶段</w:t>
      </w:r>
    </w:p>
    <w:p w14:paraId="0E64C6B8">
      <w:pPr>
        <w:spacing w:line="360" w:lineRule="auto"/>
        <w:ind w:firstLine="480" w:firstLineChars="200"/>
        <w:rPr>
          <w:rFonts w:ascii="仿宋_GB2312" w:hAnsi="宋体" w:eastAsia="仿宋_GB2312" w:cs="宋体"/>
          <w:bCs/>
          <w:color w:val="000000" w:themeColor="text1"/>
          <w:sz w:val="24"/>
          <w:szCs w:val="30"/>
          <w:lang w:eastAsia="zh-Hans"/>
          <w14:textFill>
            <w14:solidFill>
              <w14:schemeClr w14:val="tx1"/>
            </w14:solidFill>
          </w14:textFill>
        </w:rPr>
      </w:pPr>
      <w:r>
        <w:rPr>
          <w:rFonts w:ascii="仿宋_GB2312" w:hAnsi="宋体" w:eastAsia="仿宋_GB2312" w:cs="宋体"/>
          <w:bCs/>
          <w:color w:val="000000" w:themeColor="text1"/>
          <w:sz w:val="24"/>
          <w:szCs w:val="30"/>
          <w:lang w:eastAsia="zh-Hans"/>
          <w14:textFill>
            <w14:solidFill>
              <w14:schemeClr w14:val="tx1"/>
            </w14:solidFill>
          </w14:textFill>
        </w:rPr>
        <w:t>内容：</w:t>
      </w:r>
      <w:r>
        <w:rPr>
          <w:rFonts w:hint="eastAsia" w:ascii="仿宋_GB2312" w:hAnsi="宋体" w:eastAsia="仿宋_GB2312" w:cs="宋体"/>
          <w:bCs/>
          <w:color w:val="000000" w:themeColor="text1"/>
          <w:sz w:val="24"/>
          <w:szCs w:val="30"/>
          <w:u w:val="single"/>
          <w:lang w:eastAsia="zh-Hans"/>
          <w14:textFill>
            <w14:solidFill>
              <w14:schemeClr w14:val="tx1"/>
            </w14:solidFill>
          </w14:textFill>
        </w:rPr>
        <w:t xml:space="preserve">    </w:t>
      </w:r>
      <w:r>
        <w:rPr>
          <w:rFonts w:ascii="仿宋_GB2312" w:hAnsi="宋体" w:eastAsia="仿宋_GB2312" w:cs="宋体"/>
          <w:bCs/>
          <w:color w:val="000000" w:themeColor="text1"/>
          <w:sz w:val="24"/>
          <w:szCs w:val="30"/>
          <w:u w:val="single"/>
          <w:lang w:eastAsia="zh-Hans"/>
          <w14:textFill>
            <w14:solidFill>
              <w14:schemeClr w14:val="tx1"/>
            </w14:solidFill>
          </w14:textFill>
        </w:rPr>
        <w:t>撰写并发表两篇中文核心期刊论文。</w:t>
      </w:r>
    </w:p>
    <w:p w14:paraId="42D35A25">
      <w:pPr>
        <w:spacing w:line="360" w:lineRule="auto"/>
        <w:ind w:firstLine="480" w:firstLineChars="200"/>
        <w:rPr>
          <w:rFonts w:ascii="仿宋_GB2312" w:hAnsi="宋体" w:eastAsia="仿宋_GB2312" w:cs="宋体"/>
          <w:bCs/>
          <w:color w:val="000000" w:themeColor="text1"/>
          <w:sz w:val="24"/>
          <w:szCs w:val="30"/>
          <w:lang w:eastAsia="zh-Hans"/>
          <w14:textFill>
            <w14:solidFill>
              <w14:schemeClr w14:val="tx1"/>
            </w14:solidFill>
          </w14:textFill>
        </w:rPr>
      </w:pPr>
      <w:r>
        <w:rPr>
          <w:rFonts w:ascii="仿宋_GB2312" w:hAnsi="宋体" w:eastAsia="仿宋_GB2312" w:cs="宋体"/>
          <w:bCs/>
          <w:color w:val="000000" w:themeColor="text1"/>
          <w:sz w:val="24"/>
          <w:szCs w:val="30"/>
          <w:lang w:eastAsia="zh-Hans"/>
          <w14:textFill>
            <w14:solidFill>
              <w14:schemeClr w14:val="tx1"/>
            </w14:solidFill>
          </w14:textFill>
        </w:rPr>
        <w:t>要求：</w:t>
      </w:r>
      <w:r>
        <w:rPr>
          <w:rFonts w:ascii="仿宋_GB2312" w:hAnsi="宋体" w:eastAsia="仿宋_GB2312" w:cs="宋体"/>
          <w:bCs/>
          <w:color w:val="000000" w:themeColor="text1"/>
          <w:sz w:val="24"/>
          <w:szCs w:val="30"/>
          <w:u w:val="single"/>
          <w:lang w:eastAsia="zh-Hans"/>
          <w14:textFill>
            <w14:solidFill>
              <w14:schemeClr w14:val="tx1"/>
            </w14:solidFill>
          </w14:textFill>
        </w:rPr>
        <w:t> 完成两篇论文的撰写、投稿与发表，其中一篇须为烟草方向，并取得录用通知及见刊证明。</w:t>
      </w:r>
    </w:p>
    <w:p w14:paraId="6A8F78E2">
      <w:pPr>
        <w:spacing w:line="360" w:lineRule="auto"/>
        <w:ind w:firstLine="480" w:firstLineChars="200"/>
        <w:rPr>
          <w:rFonts w:ascii="仿宋_GB2312" w:hAnsi="宋体" w:eastAsia="仿宋_GB2312" w:cs="宋体"/>
          <w:bCs/>
          <w:color w:val="000000" w:themeColor="text1"/>
          <w:sz w:val="24"/>
          <w:szCs w:val="30"/>
          <w:lang w:eastAsia="zh-Hans"/>
          <w14:textFill>
            <w14:solidFill>
              <w14:schemeClr w14:val="tx1"/>
            </w14:solidFill>
          </w14:textFill>
        </w:rPr>
      </w:pPr>
      <w:r>
        <w:rPr>
          <w:rFonts w:ascii="仿宋_GB2312" w:hAnsi="宋体" w:eastAsia="仿宋_GB2312" w:cs="宋体"/>
          <w:bCs/>
          <w:color w:val="000000" w:themeColor="text1"/>
          <w:sz w:val="24"/>
          <w:szCs w:val="30"/>
          <w:lang w:eastAsia="zh-Hans"/>
          <w14:textFill>
            <w14:solidFill>
              <w14:schemeClr w14:val="tx1"/>
            </w14:solidFill>
          </w14:textFill>
        </w:rPr>
        <w:t>(2)第</w:t>
      </w:r>
      <w:r>
        <w:rPr>
          <w:rFonts w:hint="eastAsia" w:ascii="仿宋_GB2312" w:hAnsi="宋体" w:eastAsia="仿宋_GB2312" w:cs="宋体"/>
          <w:bCs/>
          <w:color w:val="000000" w:themeColor="text1"/>
          <w:sz w:val="24"/>
          <w:szCs w:val="30"/>
          <w14:textFill>
            <w14:solidFill>
              <w14:schemeClr w14:val="tx1"/>
            </w14:solidFill>
          </w14:textFill>
        </w:rPr>
        <w:t>三</w:t>
      </w:r>
      <w:r>
        <w:rPr>
          <w:rFonts w:ascii="仿宋_GB2312" w:hAnsi="宋体" w:eastAsia="仿宋_GB2312" w:cs="宋体"/>
          <w:bCs/>
          <w:color w:val="000000" w:themeColor="text1"/>
          <w:sz w:val="24"/>
          <w:szCs w:val="30"/>
          <w:lang w:eastAsia="zh-Hans"/>
          <w14:textFill>
            <w14:solidFill>
              <w14:schemeClr w14:val="tx1"/>
            </w14:solidFill>
          </w14:textFill>
        </w:rPr>
        <w:t>阶段</w:t>
      </w:r>
    </w:p>
    <w:p w14:paraId="1D1D5D0E">
      <w:pPr>
        <w:spacing w:line="360" w:lineRule="auto"/>
        <w:ind w:firstLine="480" w:firstLineChars="200"/>
        <w:rPr>
          <w:rFonts w:ascii="仿宋_GB2312" w:hAnsi="宋体" w:eastAsia="仿宋_GB2312" w:cs="宋体"/>
          <w:bCs/>
          <w:color w:val="000000" w:themeColor="text1"/>
          <w:sz w:val="24"/>
          <w:szCs w:val="30"/>
          <w:lang w:eastAsia="zh-Hans"/>
          <w14:textFill>
            <w14:solidFill>
              <w14:schemeClr w14:val="tx1"/>
            </w14:solidFill>
          </w14:textFill>
        </w:rPr>
      </w:pPr>
      <w:r>
        <w:rPr>
          <w:rFonts w:ascii="仿宋_GB2312" w:hAnsi="宋体" w:eastAsia="仿宋_GB2312" w:cs="宋体"/>
          <w:bCs/>
          <w:color w:val="000000" w:themeColor="text1"/>
          <w:sz w:val="24"/>
          <w:szCs w:val="30"/>
          <w:lang w:eastAsia="zh-Hans"/>
          <w14:textFill>
            <w14:solidFill>
              <w14:schemeClr w14:val="tx1"/>
            </w14:solidFill>
          </w14:textFill>
        </w:rPr>
        <w:t>内容：</w:t>
      </w:r>
      <w:r>
        <w:rPr>
          <w:rFonts w:hint="eastAsia" w:ascii="仿宋_GB2312" w:hAnsi="宋体" w:eastAsia="仿宋_GB2312" w:cs="宋体"/>
          <w:bCs/>
          <w:color w:val="000000" w:themeColor="text1"/>
          <w:sz w:val="24"/>
          <w:szCs w:val="30"/>
          <w:u w:val="single"/>
          <w:lang w:eastAsia="zh-Hans"/>
          <w14:textFill>
            <w14:solidFill>
              <w14:schemeClr w14:val="tx1"/>
            </w14:solidFill>
          </w14:textFill>
        </w:rPr>
        <w:t xml:space="preserve">  系统研发、系统试运行三个月、系统正式上线、系统培训</w:t>
      </w:r>
      <w:r>
        <w:rPr>
          <w:rFonts w:ascii="仿宋_GB2312" w:hAnsi="宋体" w:eastAsia="仿宋_GB2312" w:cs="宋体"/>
          <w:bCs/>
          <w:color w:val="000000" w:themeColor="text1"/>
          <w:sz w:val="24"/>
          <w:szCs w:val="30"/>
          <w:u w:val="single"/>
          <w:lang w:eastAsia="zh-Hans"/>
          <w14:textFill>
            <w14:solidFill>
              <w14:schemeClr w14:val="tx1"/>
            </w14:solidFill>
          </w14:textFill>
        </w:rPr>
        <w:t xml:space="preserve">  </w:t>
      </w:r>
      <w:r>
        <w:rPr>
          <w:rFonts w:ascii="仿宋_GB2312" w:hAnsi="宋体" w:eastAsia="仿宋_GB2312" w:cs="宋体"/>
          <w:bCs/>
          <w:color w:val="000000" w:themeColor="text1"/>
          <w:sz w:val="24"/>
          <w:szCs w:val="30"/>
          <w:lang w:eastAsia="zh-Hans"/>
          <w14:textFill>
            <w14:solidFill>
              <w14:schemeClr w14:val="tx1"/>
            </w14:solidFill>
          </w14:textFill>
        </w:rPr>
        <w:t>。</w:t>
      </w:r>
    </w:p>
    <w:p w14:paraId="0A87AB98">
      <w:pPr>
        <w:spacing w:line="360" w:lineRule="auto"/>
        <w:ind w:firstLine="480" w:firstLineChars="200"/>
        <w:rPr>
          <w:rFonts w:ascii="仿宋_GB2312" w:hAnsi="宋体" w:eastAsia="仿宋_GB2312" w:cs="宋体"/>
          <w:bCs/>
          <w:color w:val="000000" w:themeColor="text1"/>
          <w:sz w:val="24"/>
          <w:szCs w:val="30"/>
          <w:lang w:eastAsia="zh-Hans"/>
          <w14:textFill>
            <w14:solidFill>
              <w14:schemeClr w14:val="tx1"/>
            </w14:solidFill>
          </w14:textFill>
        </w:rPr>
      </w:pPr>
      <w:r>
        <w:rPr>
          <w:rFonts w:ascii="仿宋_GB2312" w:hAnsi="宋体" w:eastAsia="仿宋_GB2312" w:cs="宋体"/>
          <w:bCs/>
          <w:color w:val="000000" w:themeColor="text1"/>
          <w:sz w:val="24"/>
          <w:szCs w:val="30"/>
          <w:lang w:eastAsia="zh-Hans"/>
          <w14:textFill>
            <w14:solidFill>
              <w14:schemeClr w14:val="tx1"/>
            </w14:solidFill>
          </w14:textFill>
        </w:rPr>
        <w:t>要求：</w:t>
      </w:r>
      <w:r>
        <w:rPr>
          <w:rFonts w:ascii="仿宋_GB2312" w:hAnsi="宋体" w:eastAsia="仿宋_GB2312" w:cs="宋体"/>
          <w:bCs/>
          <w:color w:val="000000" w:themeColor="text1"/>
          <w:sz w:val="24"/>
          <w:szCs w:val="30"/>
          <w:u w:val="single"/>
          <w:lang w:eastAsia="zh-Hans"/>
          <w14:textFill>
            <w14:solidFill>
              <w14:schemeClr w14:val="tx1"/>
            </w14:solidFill>
          </w14:textFill>
        </w:rPr>
        <w:t>  </w:t>
      </w:r>
      <w:r>
        <w:rPr>
          <w:rFonts w:hint="eastAsia" w:ascii="仿宋_GB2312" w:hAnsi="宋体" w:eastAsia="仿宋_GB2312" w:cs="宋体"/>
          <w:bCs/>
          <w:color w:val="000000" w:themeColor="text1"/>
          <w:sz w:val="24"/>
          <w:szCs w:val="30"/>
          <w:u w:val="single"/>
          <w:lang w:eastAsia="zh-Hans"/>
          <w14:textFill>
            <w14:solidFill>
              <w14:schemeClr w14:val="tx1"/>
            </w14:solidFill>
          </w14:textFill>
        </w:rPr>
        <w:t xml:space="preserve">       </w:t>
      </w:r>
      <w:r>
        <w:rPr>
          <w:rFonts w:hint="eastAsia" w:ascii="仿宋_GB2312" w:hAnsi="宋体" w:eastAsia="仿宋_GB2312" w:cs="宋体"/>
          <w:bCs/>
          <w:color w:val="000000" w:themeColor="text1"/>
          <w:sz w:val="24"/>
          <w:szCs w:val="30"/>
          <w:u w:val="single"/>
          <w14:textFill>
            <w14:solidFill>
              <w14:schemeClr w14:val="tx1"/>
            </w14:solidFill>
          </w14:textFill>
        </w:rPr>
        <w:t xml:space="preserve"> </w:t>
      </w:r>
      <w:r>
        <w:rPr>
          <w:rFonts w:hint="eastAsia" w:ascii="仿宋_GB2312" w:hAnsi="宋体" w:eastAsia="仿宋_GB2312" w:cs="宋体"/>
          <w:bCs/>
          <w:color w:val="000000" w:themeColor="text1"/>
          <w:sz w:val="24"/>
          <w:szCs w:val="30"/>
          <w:u w:val="single"/>
          <w:lang w:eastAsia="zh-Hans"/>
          <w14:textFill>
            <w14:solidFill>
              <w14:schemeClr w14:val="tx1"/>
            </w14:solidFill>
          </w14:textFill>
        </w:rPr>
        <w:t>完成项目验收</w:t>
      </w:r>
      <w:r>
        <w:rPr>
          <w:rFonts w:ascii="仿宋_GB2312" w:hAnsi="宋体" w:eastAsia="仿宋_GB2312" w:cs="宋体"/>
          <w:bCs/>
          <w:color w:val="000000" w:themeColor="text1"/>
          <w:sz w:val="24"/>
          <w:szCs w:val="30"/>
          <w:u w:val="single"/>
          <w:lang w:eastAsia="zh-Hans"/>
          <w14:textFill>
            <w14:solidFill>
              <w14:schemeClr w14:val="tx1"/>
            </w14:solidFill>
          </w14:textFill>
        </w:rPr>
        <w:t xml:space="preserve">    </w:t>
      </w:r>
      <w:r>
        <w:rPr>
          <w:rFonts w:ascii="仿宋_GB2312" w:hAnsi="宋体" w:eastAsia="仿宋_GB2312" w:cs="宋体"/>
          <w:bCs/>
          <w:color w:val="000000" w:themeColor="text1"/>
          <w:sz w:val="24"/>
          <w:szCs w:val="30"/>
          <w:lang w:eastAsia="zh-Hans"/>
          <w14:textFill>
            <w14:solidFill>
              <w14:schemeClr w14:val="tx1"/>
            </w14:solidFill>
          </w14:textFill>
        </w:rPr>
        <w:t>。</w:t>
      </w:r>
    </w:p>
    <w:p w14:paraId="5CE9AFBE">
      <w:pPr>
        <w:spacing w:line="360" w:lineRule="auto"/>
        <w:ind w:firstLine="480" w:firstLineChars="200"/>
        <w:rPr>
          <w:rFonts w:ascii="仿宋_GB2312" w:hAnsi="宋体" w:eastAsia="仿宋_GB2312" w:cs="宋体"/>
          <w:bCs/>
          <w:color w:val="000000" w:themeColor="text1"/>
          <w:sz w:val="24"/>
          <w:szCs w:val="30"/>
          <w:lang w:eastAsia="zh-Hans"/>
          <w14:textFill>
            <w14:solidFill>
              <w14:schemeClr w14:val="tx1"/>
            </w14:solidFill>
          </w14:textFill>
        </w:rPr>
      </w:pPr>
      <w:r>
        <w:rPr>
          <w:rFonts w:ascii="仿宋_GB2312" w:hAnsi="宋体" w:eastAsia="仿宋_GB2312" w:cs="宋体"/>
          <w:bCs/>
          <w:color w:val="000000" w:themeColor="text1"/>
          <w:sz w:val="24"/>
          <w:szCs w:val="30"/>
          <w:lang w:eastAsia="zh-Hans"/>
          <w14:textFill>
            <w14:solidFill>
              <w14:schemeClr w14:val="tx1"/>
            </w14:solidFill>
          </w14:textFill>
        </w:rPr>
        <w:t>甲方项目参与人员：</w:t>
      </w:r>
      <w:r>
        <w:rPr>
          <w:rFonts w:ascii="仿宋_GB2312" w:hAnsi="宋体" w:eastAsia="仿宋_GB2312" w:cs="宋体"/>
          <w:bCs/>
          <w:color w:val="000000" w:themeColor="text1"/>
          <w:sz w:val="24"/>
          <w:szCs w:val="30"/>
          <w:u w:val="single"/>
          <w:lang w:eastAsia="zh-Hans"/>
          <w14:textFill>
            <w14:solidFill>
              <w14:schemeClr w14:val="tx1"/>
            </w14:solidFill>
          </w14:textFill>
        </w:rPr>
        <w:t> </w:t>
      </w:r>
      <w:r>
        <w:rPr>
          <w:rFonts w:hint="eastAsia" w:ascii="仿宋_GB2312" w:hAnsi="宋体" w:eastAsia="仿宋_GB2312" w:cs="宋体"/>
          <w:bCs/>
          <w:color w:val="000000" w:themeColor="text1"/>
          <w:sz w:val="24"/>
          <w:szCs w:val="30"/>
          <w:u w:val="single"/>
          <w:lang w:eastAsia="zh-Hans"/>
          <w14:textFill>
            <w14:solidFill>
              <w14:schemeClr w14:val="tx1"/>
            </w14:solidFill>
          </w14:textFill>
        </w:rPr>
        <w:t xml:space="preserve"> </w:t>
      </w:r>
      <w:r>
        <w:rPr>
          <w:rFonts w:hint="eastAsia" w:ascii="仿宋_GB2312" w:hAnsi="宋体" w:eastAsia="仿宋_GB2312" w:cs="宋体"/>
          <w:color w:val="000000" w:themeColor="text1"/>
          <w:sz w:val="24"/>
          <w:szCs w:val="30"/>
          <w:u w:val="single"/>
          <w:lang w:eastAsia="zh"/>
          <w14:textFill>
            <w14:solidFill>
              <w14:schemeClr w14:val="tx1"/>
            </w14:solidFill>
          </w14:textFill>
        </w:rPr>
        <w:t>王先兵、龚剑、莫国韬、涂宸宇、张承志、刘强、易文波、</w:t>
      </w:r>
      <w:r>
        <w:rPr>
          <w:rFonts w:hint="eastAsia" w:ascii="仿宋_GB2312" w:hAnsi="宋体" w:eastAsia="仿宋_GB2312" w:cs="宋体"/>
          <w:color w:val="000000" w:themeColor="text1"/>
          <w:sz w:val="24"/>
          <w:szCs w:val="30"/>
          <w:u w:val="single"/>
          <w14:textFill>
            <w14:solidFill>
              <w14:schemeClr w14:val="tx1"/>
            </w14:solidFill>
          </w14:textFill>
        </w:rPr>
        <w:t>彭德腾</w:t>
      </w:r>
      <w:r>
        <w:rPr>
          <w:rFonts w:hint="eastAsia" w:ascii="仿宋_GB2312" w:hAnsi="宋体" w:eastAsia="仿宋_GB2312" w:cs="宋体"/>
          <w:color w:val="000000" w:themeColor="text1"/>
          <w:sz w:val="24"/>
          <w:szCs w:val="30"/>
          <w:u w:val="single"/>
          <w:lang w:eastAsia="zh"/>
          <w14:textFill>
            <w14:solidFill>
              <w14:schemeClr w14:val="tx1"/>
            </w14:solidFill>
          </w14:textFill>
        </w:rPr>
        <w:t>、袁建华、毛伟俊、陈建军、江炎军、李春秀、李佳、龚德志、吴红主、黄毅、邹明明、龚顺子、高清平、左亮、龙西驰、李州、易卫华</w:t>
      </w:r>
      <w:r>
        <w:rPr>
          <w:rFonts w:ascii="仿宋_GB2312" w:hAnsi="宋体" w:eastAsia="仿宋_GB2312" w:cs="宋体"/>
          <w:bCs/>
          <w:color w:val="000000" w:themeColor="text1"/>
          <w:sz w:val="24"/>
          <w:szCs w:val="30"/>
          <w:u w:val="single"/>
          <w:lang w:eastAsia="zh-Hans"/>
          <w14:textFill>
            <w14:solidFill>
              <w14:schemeClr w14:val="tx1"/>
            </w14:solidFill>
          </w14:textFill>
        </w:rPr>
        <w:t xml:space="preserve">   </w:t>
      </w:r>
      <w:r>
        <w:rPr>
          <w:rFonts w:ascii="仿宋_GB2312" w:hAnsi="宋体" w:eastAsia="仿宋_GB2312" w:cs="宋体"/>
          <w:bCs/>
          <w:color w:val="000000" w:themeColor="text1"/>
          <w:sz w:val="24"/>
          <w:szCs w:val="30"/>
          <w:lang w:eastAsia="zh-Hans"/>
          <w14:textFill>
            <w14:solidFill>
              <w14:schemeClr w14:val="tx1"/>
            </w14:solidFill>
          </w14:textFill>
        </w:rPr>
        <w:t>。</w:t>
      </w:r>
    </w:p>
    <w:p w14:paraId="0C0801D0">
      <w:pPr>
        <w:spacing w:line="360" w:lineRule="auto"/>
        <w:ind w:firstLine="480" w:firstLineChars="200"/>
        <w:rPr>
          <w:rFonts w:ascii="仿宋_GB2312" w:hAnsi="宋体" w:eastAsia="仿宋_GB2312" w:cs="宋体"/>
          <w:bCs/>
          <w:color w:val="000000" w:themeColor="text1"/>
          <w:sz w:val="24"/>
          <w:szCs w:val="30"/>
          <w:lang w:eastAsia="zh-Hans"/>
          <w14:textFill>
            <w14:solidFill>
              <w14:schemeClr w14:val="tx1"/>
            </w14:solidFill>
          </w14:textFill>
        </w:rPr>
      </w:pPr>
      <w:r>
        <w:rPr>
          <w:rFonts w:ascii="仿宋_GB2312" w:hAnsi="宋体" w:eastAsia="仿宋_GB2312" w:cs="宋体"/>
          <w:bCs/>
          <w:color w:val="000000" w:themeColor="text1"/>
          <w:sz w:val="24"/>
          <w:szCs w:val="30"/>
          <w:lang w:eastAsia="zh-Hans"/>
          <w14:textFill>
            <w14:solidFill>
              <w14:schemeClr w14:val="tx1"/>
            </w14:solidFill>
          </w14:textFill>
        </w:rPr>
        <w:t>乙方项目参与人员：</w:t>
      </w:r>
      <w:r>
        <w:rPr>
          <w:rFonts w:hint="eastAsia" w:ascii="仿宋_GB2312" w:hAnsi="宋体" w:eastAsia="仿宋_GB2312" w:cs="宋体"/>
          <w:bCs/>
          <w:color w:val="000000" w:themeColor="text1"/>
          <w:sz w:val="24"/>
          <w:szCs w:val="30"/>
          <w:u w:val="single"/>
          <w:lang w:eastAsia="zh-Hans"/>
          <w14:textFill>
            <w14:solidFill>
              <w14:schemeClr w14:val="tx1"/>
            </w14:solidFill>
          </w14:textFill>
        </w:rPr>
        <w:t xml:space="preserve"> </w:t>
      </w:r>
      <w:r>
        <w:rPr>
          <w:rFonts w:hint="eastAsia" w:ascii="仿宋_GB2312" w:hAnsi="宋体" w:eastAsia="仿宋_GB2312" w:cs="宋体"/>
          <w:bCs/>
          <w:color w:val="000000" w:themeColor="text1"/>
          <w:sz w:val="24"/>
          <w:szCs w:val="30"/>
          <w:u w:val="single"/>
          <w14:textFill>
            <w14:solidFill>
              <w14:schemeClr w14:val="tx1"/>
            </w14:solidFill>
          </w14:textFill>
        </w:rPr>
        <w:t>龙军、罗跃逸、费洪晓、吴忠泽、战思聪、宋世煜、钱依然、龙林</w:t>
      </w:r>
      <w:r>
        <w:rPr>
          <w:rFonts w:hint="eastAsia" w:ascii="仿宋_GB2312" w:hAnsi="宋体" w:eastAsia="仿宋_GB2312" w:cs="宋体"/>
          <w:bCs/>
          <w:color w:val="000000" w:themeColor="text1"/>
          <w:sz w:val="24"/>
          <w:szCs w:val="30"/>
          <w:u w:val="single"/>
          <w:lang w:eastAsia="zh"/>
          <w14:textFill>
            <w14:solidFill>
              <w14:schemeClr w14:val="tx1"/>
            </w14:solidFill>
          </w14:textFill>
        </w:rPr>
        <w:t>、</w:t>
      </w:r>
      <w:r>
        <w:rPr>
          <w:rFonts w:hint="eastAsia" w:ascii="仿宋_GB2312" w:hAnsi="宋体" w:eastAsia="仿宋_GB2312" w:cs="宋体"/>
          <w:bCs/>
          <w:color w:val="000000" w:themeColor="text1"/>
          <w:sz w:val="24"/>
          <w:szCs w:val="30"/>
          <w:u w:val="single"/>
          <w14:textFill>
            <w14:solidFill>
              <w14:schemeClr w14:val="tx1"/>
            </w14:solidFill>
          </w14:textFill>
        </w:rPr>
        <w:t xml:space="preserve">姚胜   </w:t>
      </w:r>
      <w:r>
        <w:rPr>
          <w:rFonts w:ascii="仿宋_GB2312" w:hAnsi="宋体" w:eastAsia="仿宋_GB2312" w:cs="宋体"/>
          <w:bCs/>
          <w:color w:val="000000" w:themeColor="text1"/>
          <w:sz w:val="24"/>
          <w:szCs w:val="30"/>
          <w:lang w:eastAsia="zh-Hans"/>
          <w14:textFill>
            <w14:solidFill>
              <w14:schemeClr w14:val="tx1"/>
            </w14:solidFill>
          </w14:textFill>
        </w:rPr>
        <w:t>。</w:t>
      </w:r>
    </w:p>
    <w:p w14:paraId="2A3A50B8">
      <w:pPr>
        <w:spacing w:line="360" w:lineRule="auto"/>
        <w:rPr>
          <w:rFonts w:ascii="仿宋_GB2312" w:eastAsia="仿宋_GB2312"/>
          <w:b/>
          <w:sz w:val="24"/>
          <w:szCs w:val="30"/>
        </w:rPr>
      </w:pPr>
    </w:p>
    <w:p w14:paraId="1A37799D">
      <w:pPr>
        <w:pStyle w:val="59"/>
        <w:adjustRightInd w:val="0"/>
        <w:snapToGrid w:val="0"/>
        <w:spacing w:line="360" w:lineRule="auto"/>
        <w:ind w:left="720" w:hanging="720" w:firstLineChars="0"/>
        <w:outlineLvl w:val="0"/>
        <w:rPr>
          <w:rFonts w:ascii="仿宋_GB2312" w:eastAsia="仿宋_GB2312"/>
          <w:b/>
          <w:sz w:val="24"/>
          <w:szCs w:val="30"/>
        </w:rPr>
      </w:pPr>
      <w:r>
        <w:rPr>
          <w:rFonts w:hint="eastAsia" w:ascii="仿宋_GB2312" w:eastAsia="仿宋_GB2312"/>
          <w:b/>
          <w:sz w:val="24"/>
          <w:szCs w:val="30"/>
        </w:rPr>
        <w:t>第四条</w:t>
      </w:r>
      <w:r>
        <w:rPr>
          <w:rFonts w:ascii="仿宋_GB2312" w:eastAsia="仿宋_GB2312"/>
          <w:b/>
          <w:sz w:val="24"/>
          <w:szCs w:val="30"/>
        </w:rPr>
        <w:t xml:space="preserve">  合同期限</w:t>
      </w:r>
    </w:p>
    <w:p w14:paraId="5D413C8C">
      <w:pPr>
        <w:pStyle w:val="11"/>
        <w:spacing w:line="360" w:lineRule="auto"/>
        <w:ind w:firstLine="480" w:firstLineChars="200"/>
        <w:rPr>
          <w:rFonts w:ascii="仿宋_GB2312" w:hAnsi="宋体" w:eastAsia="仿宋_GB2312" w:cs="宋体"/>
          <w:bCs/>
          <w:color w:val="000000" w:themeColor="text1"/>
          <w:sz w:val="24"/>
          <w:szCs w:val="30"/>
          <w14:textFill>
            <w14:solidFill>
              <w14:schemeClr w14:val="tx1"/>
            </w14:solidFill>
          </w14:textFill>
        </w:rPr>
      </w:pPr>
      <w:r>
        <w:rPr>
          <w:rFonts w:ascii="仿宋_GB2312" w:hAnsi="宋体" w:eastAsia="仿宋_GB2312" w:cs="宋体"/>
          <w:bCs/>
          <w:color w:val="000000" w:themeColor="text1"/>
          <w:sz w:val="24"/>
          <w:szCs w:val="30"/>
          <w14:textFill>
            <w14:solidFill>
              <w14:schemeClr w14:val="tx1"/>
            </w14:solidFill>
          </w14:textFill>
        </w:rPr>
        <w:t>4.1</w:t>
      </w:r>
      <w:r>
        <w:rPr>
          <w:rFonts w:hint="eastAsia" w:ascii="仿宋_GB2312" w:hAnsi="宋体" w:eastAsia="仿宋_GB2312" w:cs="宋体"/>
          <w:bCs/>
          <w:color w:val="000000" w:themeColor="text1"/>
          <w:sz w:val="24"/>
          <w:szCs w:val="30"/>
          <w14:textFill>
            <w14:solidFill>
              <w14:schemeClr w14:val="tx1"/>
            </w14:solidFill>
          </w14:textFill>
        </w:rPr>
        <w:t>委托开发期限为：</w:t>
      </w:r>
      <w:r>
        <w:rPr>
          <w:rFonts w:ascii="仿宋_GB2312" w:hAnsi="宋体" w:eastAsia="仿宋_GB2312" w:cs="宋体"/>
          <w:bCs/>
          <w:color w:val="000000" w:themeColor="text1"/>
          <w:sz w:val="24"/>
          <w:szCs w:val="30"/>
          <w:lang w:eastAsia="zh-Hans"/>
          <w14:textFill>
            <w14:solidFill>
              <w14:schemeClr w14:val="tx1"/>
            </w14:solidFill>
          </w14:textFill>
        </w:rPr>
        <w:t>自合同生效之日起</w:t>
      </w:r>
      <w:r>
        <w:rPr>
          <w:rFonts w:hint="eastAsia" w:ascii="仿宋_GB2312" w:hAnsi="宋体" w:eastAsia="仿宋_GB2312" w:cs="宋体"/>
          <w:bCs/>
          <w:color w:val="000000" w:themeColor="text1"/>
          <w:sz w:val="24"/>
          <w:szCs w:val="30"/>
          <w14:textFill>
            <w14:solidFill>
              <w14:schemeClr w14:val="tx1"/>
            </w14:solidFill>
          </w14:textFill>
        </w:rPr>
        <w:t>，至</w:t>
      </w:r>
      <w:r>
        <w:rPr>
          <w:rFonts w:ascii="仿宋_GB2312" w:hAnsi="宋体" w:eastAsia="仿宋_GB2312" w:cs="宋体"/>
          <w:bCs/>
          <w:color w:val="000000" w:themeColor="text1"/>
          <w:sz w:val="24"/>
          <w:szCs w:val="30"/>
          <w:u w:val="single"/>
          <w14:textFill>
            <w14:solidFill>
              <w14:schemeClr w14:val="tx1"/>
            </w14:solidFill>
          </w14:textFill>
        </w:rPr>
        <w:t xml:space="preserve"> </w:t>
      </w:r>
      <w:r>
        <w:rPr>
          <w:rFonts w:hint="eastAsia" w:ascii="仿宋_GB2312" w:hAnsi="宋体" w:eastAsia="仿宋_GB2312" w:cs="宋体"/>
          <w:bCs/>
          <w:color w:val="000000" w:themeColor="text1"/>
          <w:sz w:val="24"/>
          <w:szCs w:val="30"/>
          <w:u w:val="single"/>
          <w:lang w:eastAsia="zh"/>
          <w14:textFill>
            <w14:solidFill>
              <w14:schemeClr w14:val="tx1"/>
            </w14:solidFill>
          </w14:textFill>
        </w:rPr>
        <w:t>2027</w:t>
      </w:r>
      <w:r>
        <w:rPr>
          <w:rFonts w:ascii="仿宋_GB2312" w:hAnsi="宋体" w:eastAsia="仿宋_GB2312" w:cs="宋体"/>
          <w:bCs/>
          <w:color w:val="000000" w:themeColor="text1"/>
          <w:sz w:val="24"/>
          <w:szCs w:val="30"/>
          <w:u w:val="single"/>
          <w14:textFill>
            <w14:solidFill>
              <w14:schemeClr w14:val="tx1"/>
            </w14:solidFill>
          </w14:textFill>
        </w:rPr>
        <w:t xml:space="preserve"> </w:t>
      </w:r>
      <w:r>
        <w:rPr>
          <w:rFonts w:hint="eastAsia" w:ascii="仿宋_GB2312" w:hAnsi="宋体" w:eastAsia="仿宋_GB2312" w:cs="宋体"/>
          <w:bCs/>
          <w:color w:val="000000" w:themeColor="text1"/>
          <w:sz w:val="24"/>
          <w:szCs w:val="30"/>
          <w14:textFill>
            <w14:solidFill>
              <w14:schemeClr w14:val="tx1"/>
            </w14:solidFill>
          </w14:textFill>
        </w:rPr>
        <w:t>年</w:t>
      </w:r>
      <w:r>
        <w:rPr>
          <w:rFonts w:ascii="仿宋_GB2312" w:hAnsi="宋体" w:eastAsia="仿宋_GB2312" w:cs="宋体"/>
          <w:bCs/>
          <w:color w:val="000000" w:themeColor="text1"/>
          <w:sz w:val="24"/>
          <w:szCs w:val="30"/>
          <w:u w:val="single"/>
          <w14:textFill>
            <w14:solidFill>
              <w14:schemeClr w14:val="tx1"/>
            </w14:solidFill>
          </w14:textFill>
        </w:rPr>
        <w:t xml:space="preserve"> </w:t>
      </w:r>
      <w:r>
        <w:rPr>
          <w:rFonts w:hint="eastAsia" w:ascii="仿宋_GB2312" w:hAnsi="宋体" w:eastAsia="仿宋_GB2312" w:cs="宋体"/>
          <w:bCs/>
          <w:color w:val="000000" w:themeColor="text1"/>
          <w:sz w:val="24"/>
          <w:szCs w:val="30"/>
          <w:u w:val="single"/>
          <w:lang w:eastAsia="zh"/>
          <w14:textFill>
            <w14:solidFill>
              <w14:schemeClr w14:val="tx1"/>
            </w14:solidFill>
          </w14:textFill>
        </w:rPr>
        <w:t>10</w:t>
      </w:r>
      <w:r>
        <w:rPr>
          <w:rFonts w:ascii="仿宋_GB2312" w:hAnsi="宋体" w:eastAsia="仿宋_GB2312" w:cs="宋体"/>
          <w:bCs/>
          <w:color w:val="000000" w:themeColor="text1"/>
          <w:sz w:val="24"/>
          <w:szCs w:val="30"/>
          <w:u w:val="single"/>
          <w14:textFill>
            <w14:solidFill>
              <w14:schemeClr w14:val="tx1"/>
            </w14:solidFill>
          </w14:textFill>
        </w:rPr>
        <w:t xml:space="preserve"> </w:t>
      </w:r>
      <w:r>
        <w:rPr>
          <w:rFonts w:hint="eastAsia" w:ascii="仿宋_GB2312" w:hAnsi="宋体" w:eastAsia="仿宋_GB2312" w:cs="宋体"/>
          <w:bCs/>
          <w:color w:val="000000" w:themeColor="text1"/>
          <w:sz w:val="24"/>
          <w:szCs w:val="30"/>
          <w14:textFill>
            <w14:solidFill>
              <w14:schemeClr w14:val="tx1"/>
            </w14:solidFill>
          </w14:textFill>
        </w:rPr>
        <w:t>月</w:t>
      </w:r>
      <w:r>
        <w:rPr>
          <w:rFonts w:ascii="仿宋_GB2312" w:hAnsi="宋体" w:eastAsia="仿宋_GB2312" w:cs="宋体"/>
          <w:bCs/>
          <w:color w:val="000000" w:themeColor="text1"/>
          <w:sz w:val="24"/>
          <w:szCs w:val="30"/>
          <w:u w:val="single"/>
          <w14:textFill>
            <w14:solidFill>
              <w14:schemeClr w14:val="tx1"/>
            </w14:solidFill>
          </w14:textFill>
        </w:rPr>
        <w:t xml:space="preserve"> </w:t>
      </w:r>
      <w:r>
        <w:rPr>
          <w:rFonts w:hint="eastAsia" w:ascii="仿宋_GB2312" w:hAnsi="宋体" w:eastAsia="仿宋_GB2312" w:cs="宋体"/>
          <w:bCs/>
          <w:color w:val="000000" w:themeColor="text1"/>
          <w:sz w:val="24"/>
          <w:szCs w:val="30"/>
          <w:u w:val="single"/>
          <w:lang w:eastAsia="zh"/>
          <w14:textFill>
            <w14:solidFill>
              <w14:schemeClr w14:val="tx1"/>
            </w14:solidFill>
          </w14:textFill>
        </w:rPr>
        <w:t>10</w:t>
      </w:r>
      <w:r>
        <w:rPr>
          <w:rFonts w:ascii="仿宋_GB2312" w:hAnsi="宋体" w:eastAsia="仿宋_GB2312" w:cs="宋体"/>
          <w:bCs/>
          <w:color w:val="000000" w:themeColor="text1"/>
          <w:sz w:val="24"/>
          <w:szCs w:val="30"/>
          <w:u w:val="single"/>
          <w14:textFill>
            <w14:solidFill>
              <w14:schemeClr w14:val="tx1"/>
            </w14:solidFill>
          </w14:textFill>
        </w:rPr>
        <w:t xml:space="preserve"> </w:t>
      </w:r>
      <w:r>
        <w:rPr>
          <w:rFonts w:hint="eastAsia" w:ascii="仿宋_GB2312" w:hAnsi="宋体" w:eastAsia="仿宋_GB2312" w:cs="宋体"/>
          <w:bCs/>
          <w:color w:val="000000" w:themeColor="text1"/>
          <w:sz w:val="24"/>
          <w:szCs w:val="30"/>
          <w14:textFill>
            <w14:solidFill>
              <w14:schemeClr w14:val="tx1"/>
            </w14:solidFill>
          </w14:textFill>
        </w:rPr>
        <w:t>日。</w:t>
      </w:r>
    </w:p>
    <w:p w14:paraId="2ABCAFC3">
      <w:pPr>
        <w:pStyle w:val="11"/>
        <w:spacing w:line="360" w:lineRule="auto"/>
        <w:ind w:firstLine="480" w:firstLineChars="200"/>
        <w:rPr>
          <w:color w:val="000000" w:themeColor="text1"/>
          <w:sz w:val="22"/>
          <w:u w:val="single"/>
          <w14:textFill>
            <w14:solidFill>
              <w14:schemeClr w14:val="tx1"/>
            </w14:solidFill>
          </w14:textFill>
        </w:rPr>
      </w:pPr>
      <w:r>
        <w:rPr>
          <w:rFonts w:ascii="仿宋_GB2312" w:hAnsi="宋体" w:eastAsia="仿宋_GB2312" w:cs="宋体"/>
          <w:bCs/>
          <w:color w:val="000000" w:themeColor="text1"/>
          <w:sz w:val="24"/>
          <w:szCs w:val="30"/>
          <w:lang w:eastAsia="zh-Hans"/>
          <w14:textFill>
            <w14:solidFill>
              <w14:schemeClr w14:val="tx1"/>
            </w14:solidFill>
          </w14:textFill>
        </w:rPr>
        <w:t>4.2</w:t>
      </w:r>
      <w:r>
        <w:rPr>
          <w:rFonts w:hint="eastAsia" w:ascii="仿宋_GB2312" w:hAnsi="宋体" w:eastAsia="仿宋_GB2312" w:cs="宋体"/>
          <w:bCs/>
          <w:color w:val="000000" w:themeColor="text1"/>
          <w:sz w:val="24"/>
          <w:szCs w:val="30"/>
          <w14:textFill>
            <w14:solidFill>
              <w14:schemeClr w14:val="tx1"/>
            </w14:solidFill>
          </w14:textFill>
        </w:rPr>
        <w:t>如本合同所关联的科研项目（项目编号：</w:t>
      </w:r>
      <w:r>
        <w:rPr>
          <w:rFonts w:hint="eastAsia" w:ascii="仿宋_GB2312" w:hAnsi="宋体" w:eastAsia="仿宋_GB2312" w:cs="宋体"/>
          <w:bCs/>
          <w:color w:val="000000" w:themeColor="text1"/>
          <w:sz w:val="24"/>
          <w:szCs w:val="30"/>
          <w:u w:val="single"/>
          <w:lang w:eastAsia="zh"/>
          <w14:textFill>
            <w14:solidFill>
              <w14:schemeClr w14:val="tx1"/>
            </w14:solidFill>
          </w14:textFill>
        </w:rPr>
        <w:t>KY2025ZB0008</w:t>
      </w:r>
      <w:r>
        <w:rPr>
          <w:rFonts w:hint="eastAsia" w:ascii="仿宋_GB2312" w:hAnsi="宋体" w:eastAsia="仿宋_GB2312" w:cs="宋体"/>
          <w:bCs/>
          <w:color w:val="000000" w:themeColor="text1"/>
          <w:sz w:val="24"/>
          <w:szCs w:val="30"/>
          <w14:textFill>
            <w14:solidFill>
              <w14:schemeClr w14:val="tx1"/>
            </w14:solidFill>
          </w14:textFill>
        </w:rPr>
        <w:t>）的项目结束日期发生了变更，则合同期限的结束日期以变更后的项目结束日期为准。</w:t>
      </w:r>
    </w:p>
    <w:p w14:paraId="23AF8AB5">
      <w:pPr>
        <w:spacing w:line="360" w:lineRule="auto"/>
        <w:rPr>
          <w:rFonts w:ascii="仿宋_GB2312" w:eastAsia="仿宋_GB2312"/>
          <w:b/>
          <w:bCs/>
          <w:sz w:val="24"/>
          <w:szCs w:val="30"/>
        </w:rPr>
      </w:pPr>
    </w:p>
    <w:p w14:paraId="20690471">
      <w:pPr>
        <w:pStyle w:val="59"/>
        <w:adjustRightInd w:val="0"/>
        <w:snapToGrid w:val="0"/>
        <w:spacing w:line="360" w:lineRule="auto"/>
        <w:ind w:left="720" w:hanging="720" w:firstLineChars="0"/>
        <w:outlineLvl w:val="0"/>
        <w:rPr>
          <w:rFonts w:ascii="仿宋_GB2312" w:eastAsia="仿宋_GB2312"/>
          <w:b/>
          <w:sz w:val="24"/>
          <w:szCs w:val="30"/>
        </w:rPr>
      </w:pPr>
      <w:r>
        <w:rPr>
          <w:rFonts w:hint="eastAsia" w:ascii="仿宋_GB2312" w:eastAsia="仿宋_GB2312"/>
          <w:b/>
          <w:sz w:val="24"/>
          <w:szCs w:val="30"/>
        </w:rPr>
        <w:t>第五条</w:t>
      </w:r>
      <w:r>
        <w:rPr>
          <w:rFonts w:ascii="仿宋_GB2312" w:eastAsia="仿宋_GB2312"/>
          <w:b/>
          <w:sz w:val="24"/>
          <w:szCs w:val="30"/>
        </w:rPr>
        <w:t xml:space="preserve">  </w:t>
      </w:r>
      <w:r>
        <w:rPr>
          <w:rFonts w:hint="eastAsia" w:ascii="仿宋_GB2312" w:eastAsia="仿宋_GB2312"/>
          <w:b/>
          <w:sz w:val="24"/>
          <w:szCs w:val="30"/>
        </w:rPr>
        <w:t>合同价款</w:t>
      </w:r>
    </w:p>
    <w:p w14:paraId="77DC2FD9">
      <w:pPr>
        <w:spacing w:line="360" w:lineRule="auto"/>
        <w:ind w:firstLine="480" w:firstLineChars="200"/>
        <w:rPr>
          <w:rFonts w:ascii="仿宋_GB2312" w:eastAsia="仿宋_GB2312"/>
          <w:color w:val="000000" w:themeColor="text1"/>
          <w:sz w:val="24"/>
          <w:szCs w:val="30"/>
          <w14:textFill>
            <w14:solidFill>
              <w14:schemeClr w14:val="tx1"/>
            </w14:solidFill>
          </w14:textFill>
        </w:rPr>
      </w:pPr>
      <w:r>
        <w:rPr>
          <w:rFonts w:hint="eastAsia" w:ascii="仿宋_GB2312" w:hAnsi="宋体" w:eastAsia="仿宋_GB2312" w:cs="宋体"/>
          <w:bCs/>
          <w:color w:val="000000" w:themeColor="text1"/>
          <w:sz w:val="24"/>
          <w:szCs w:val="30"/>
          <w14:textFill>
            <w14:solidFill>
              <w14:schemeClr w14:val="tx1"/>
            </w14:solidFill>
          </w14:textFill>
        </w:rPr>
        <w:t>5</w:t>
      </w:r>
      <w:r>
        <w:rPr>
          <w:rFonts w:ascii="仿宋_GB2312" w:hAnsi="宋体" w:eastAsia="仿宋_GB2312" w:cs="宋体"/>
          <w:bCs/>
          <w:color w:val="000000" w:themeColor="text1"/>
          <w:sz w:val="24"/>
          <w:szCs w:val="30"/>
          <w14:textFill>
            <w14:solidFill>
              <w14:schemeClr w14:val="tx1"/>
            </w14:solidFill>
          </w14:textFill>
        </w:rPr>
        <w:t>.1</w:t>
      </w:r>
      <w:r>
        <w:rPr>
          <w:rFonts w:hint="eastAsia" w:ascii="仿宋_GB2312" w:hAnsi="宋体" w:eastAsia="仿宋_GB2312" w:cs="宋体"/>
          <w:bCs/>
          <w:color w:val="000000" w:themeColor="text1"/>
          <w:sz w:val="24"/>
          <w:szCs w:val="30"/>
          <w:lang w:eastAsia="zh-Hans"/>
          <w14:textFill>
            <w14:solidFill>
              <w14:schemeClr w14:val="tx1"/>
            </w14:solidFill>
          </w14:textFill>
        </w:rPr>
        <w:t>本合同为</w:t>
      </w:r>
      <w:r>
        <w:rPr>
          <w:rFonts w:hint="eastAsia" w:ascii="仿宋_GB2312" w:hAnsi="宋体" w:eastAsia="仿宋_GB2312" w:cs="宋体"/>
          <w:bCs/>
          <w:color w:val="000000" w:themeColor="text1"/>
          <w:sz w:val="24"/>
          <w:szCs w:val="30"/>
          <w14:textFill>
            <w14:solidFill>
              <w14:schemeClr w14:val="tx1"/>
            </w14:solidFill>
          </w14:textFill>
        </w:rPr>
        <w:t>总价</w:t>
      </w:r>
      <w:r>
        <w:rPr>
          <w:rFonts w:hint="eastAsia" w:ascii="仿宋_GB2312" w:hAnsi="宋体" w:eastAsia="仿宋_GB2312" w:cs="宋体"/>
          <w:bCs/>
          <w:color w:val="000000" w:themeColor="text1"/>
          <w:sz w:val="24"/>
          <w:szCs w:val="30"/>
          <w:lang w:eastAsia="zh-Hans"/>
          <w14:textFill>
            <w14:solidFill>
              <w14:schemeClr w14:val="tx1"/>
            </w14:solidFill>
          </w14:textFill>
        </w:rPr>
        <w:t>合同</w:t>
      </w:r>
      <w:r>
        <w:rPr>
          <w:rFonts w:hint="eastAsia" w:ascii="仿宋_GB2312" w:hAnsi="宋体" w:eastAsia="仿宋_GB2312" w:cs="宋体"/>
          <w:bCs/>
          <w:color w:val="000000" w:themeColor="text1"/>
          <w:sz w:val="24"/>
          <w:szCs w:val="30"/>
          <w14:textFill>
            <w14:solidFill>
              <w14:schemeClr w14:val="tx1"/>
            </w14:solidFill>
          </w14:textFill>
        </w:rPr>
        <w:t>，甲乙双方确定合同不含税总金额</w:t>
      </w:r>
      <w:r>
        <w:rPr>
          <w:rFonts w:hint="eastAsia" w:ascii="仿宋_GB2312" w:hAnsi="仿宋_GB2312" w:eastAsia="仿宋_GB2312" w:cs="仿宋_GB2312"/>
          <w:bCs/>
          <w:color w:val="000000" w:themeColor="text1"/>
          <w:sz w:val="24"/>
          <w:szCs w:val="30"/>
          <w14:textFill>
            <w14:solidFill>
              <w14:schemeClr w14:val="tx1"/>
            </w14:solidFill>
          </w14:textFill>
        </w:rPr>
        <w:t>：</w:t>
      </w:r>
      <w:r>
        <w:rPr>
          <w:rFonts w:hint="eastAsia" w:ascii="仿宋_GB2312" w:eastAsia="仿宋_GB2312"/>
          <w:color w:val="000000" w:themeColor="text1"/>
          <w:sz w:val="24"/>
          <w:szCs w:val="30"/>
          <w14:textFill>
            <w14:solidFill>
              <w14:schemeClr w14:val="tx1"/>
            </w14:solidFill>
          </w14:textFill>
        </w:rPr>
        <w:t>人民币</w:t>
      </w:r>
      <w:r>
        <w:rPr>
          <w:rFonts w:hint="eastAsia" w:ascii="仿宋_GB2312" w:eastAsia="仿宋_GB2312"/>
          <w:color w:val="000000" w:themeColor="text1"/>
          <w:sz w:val="24"/>
          <w:szCs w:val="30"/>
          <w:u w:val="single"/>
          <w14:textFill>
            <w14:solidFill>
              <w14:schemeClr w14:val="tx1"/>
            </w14:solidFill>
          </w14:textFill>
        </w:rPr>
        <w:t xml:space="preserve"> </w:t>
      </w:r>
      <w:r>
        <w:rPr>
          <w:rFonts w:ascii="仿宋_GB2312" w:eastAsia="仿宋_GB2312"/>
          <w:color w:val="000000" w:themeColor="text1"/>
          <w:sz w:val="24"/>
          <w:szCs w:val="30"/>
          <w:u w:val="single"/>
          <w14:textFill>
            <w14:solidFill>
              <w14:schemeClr w14:val="tx1"/>
            </w14:solidFill>
          </w14:textFill>
        </w:rPr>
        <w:t>1358490.57</w:t>
      </w:r>
      <w:r>
        <w:rPr>
          <w:rFonts w:hint="eastAsia" w:ascii="仿宋_GB2312" w:eastAsia="仿宋_GB2312"/>
          <w:color w:val="000000" w:themeColor="text1"/>
          <w:sz w:val="24"/>
          <w:szCs w:val="30"/>
          <w14:textFill>
            <w14:solidFill>
              <w14:schemeClr w14:val="tx1"/>
            </w14:solidFill>
          </w14:textFill>
        </w:rPr>
        <w:t>元</w:t>
      </w:r>
      <w:r>
        <w:rPr>
          <w:rFonts w:hint="eastAsia" w:ascii="仿宋_GB2312" w:hAnsi="仿宋_GB2312" w:eastAsia="仿宋_GB2312" w:cs="仿宋_GB2312"/>
          <w:bCs/>
          <w:color w:val="000000" w:themeColor="text1"/>
          <w:sz w:val="24"/>
          <w:szCs w:val="30"/>
          <w14:textFill>
            <w14:solidFill>
              <w14:schemeClr w14:val="tx1"/>
            </w14:solidFill>
          </w14:textFill>
        </w:rPr>
        <w:t>（大写）</w:t>
      </w:r>
      <w:r>
        <w:rPr>
          <w:rFonts w:hint="eastAsia" w:ascii="仿宋_GB2312" w:hAnsi="仿宋_GB2312" w:eastAsia="仿宋_GB2312" w:cs="仿宋_GB2312"/>
          <w:bCs/>
          <w:color w:val="000000" w:themeColor="text1"/>
          <w:sz w:val="24"/>
          <w:szCs w:val="30"/>
          <w:u w:val="single"/>
          <w14:textFill>
            <w14:solidFill>
              <w14:schemeClr w14:val="tx1"/>
            </w14:solidFill>
          </w14:textFill>
        </w:rPr>
        <w:t xml:space="preserve"> 壹佰叁拾伍万捌仟肆佰玖拾元伍角柒分 </w:t>
      </w:r>
      <w:r>
        <w:rPr>
          <w:rFonts w:hint="eastAsia" w:ascii="仿宋_GB2312" w:hAnsi="仿宋_GB2312" w:eastAsia="仿宋_GB2312" w:cs="仿宋_GB2312"/>
          <w:bCs/>
          <w:color w:val="000000" w:themeColor="text1"/>
          <w:sz w:val="24"/>
          <w:szCs w:val="30"/>
          <w14:textFill>
            <w14:solidFill>
              <w14:schemeClr w14:val="tx1"/>
            </w14:solidFill>
          </w14:textFill>
        </w:rPr>
        <w:t>；含税金额：</w:t>
      </w:r>
      <w:r>
        <w:rPr>
          <w:rFonts w:hint="eastAsia" w:ascii="仿宋_GB2312" w:hAnsi="仿宋_GB2312" w:eastAsia="仿宋_GB2312" w:cs="仿宋_GB2312"/>
          <w:bCs/>
          <w:color w:val="000000" w:themeColor="text1"/>
          <w:sz w:val="24"/>
          <w:szCs w:val="30"/>
          <w:u w:val="single"/>
          <w14:textFill>
            <w14:solidFill>
              <w14:schemeClr w14:val="tx1"/>
            </w14:solidFill>
          </w14:textFill>
        </w:rPr>
        <w:t xml:space="preserve"> </w:t>
      </w:r>
      <w:r>
        <w:rPr>
          <w:rFonts w:ascii="仿宋_GB2312" w:eastAsia="仿宋_GB2312"/>
          <w:color w:val="000000" w:themeColor="text1"/>
          <w:sz w:val="24"/>
          <w:szCs w:val="30"/>
          <w:u w:val="single"/>
          <w14:textFill>
            <w14:solidFill>
              <w14:schemeClr w14:val="tx1"/>
            </w14:solidFill>
          </w14:textFill>
        </w:rPr>
        <w:t>1440000.00</w:t>
      </w:r>
      <w:r>
        <w:rPr>
          <w:rFonts w:ascii="仿宋_GB2312" w:hAnsi="仿宋_GB2312" w:eastAsia="仿宋_GB2312" w:cs="仿宋_GB2312"/>
          <w:bCs/>
          <w:color w:val="000000" w:themeColor="text1"/>
          <w:sz w:val="24"/>
          <w:szCs w:val="30"/>
          <w:u w:val="single"/>
          <w14:textFill>
            <w14:solidFill>
              <w14:schemeClr w14:val="tx1"/>
            </w14:solidFill>
          </w14:textFill>
        </w:rPr>
        <w:t xml:space="preserve"> </w:t>
      </w:r>
      <w:r>
        <w:rPr>
          <w:rFonts w:hint="eastAsia" w:ascii="仿宋_GB2312" w:hAnsi="仿宋_GB2312" w:eastAsia="仿宋_GB2312" w:cs="仿宋_GB2312"/>
          <w:bCs/>
          <w:color w:val="000000" w:themeColor="text1"/>
          <w:sz w:val="24"/>
          <w:szCs w:val="30"/>
          <w14:textFill>
            <w14:solidFill>
              <w14:schemeClr w14:val="tx1"/>
            </w14:solidFill>
          </w14:textFill>
        </w:rPr>
        <w:t>元（大写）</w:t>
      </w:r>
      <w:r>
        <w:rPr>
          <w:rFonts w:hint="eastAsia" w:ascii="仿宋_GB2312" w:hAnsi="宋体" w:eastAsia="仿宋_GB2312" w:cs="宋体"/>
          <w:bCs/>
          <w:color w:val="000000" w:themeColor="text1"/>
          <w:sz w:val="24"/>
          <w:szCs w:val="30"/>
          <w:u w:val="single"/>
          <w14:textFill>
            <w14:solidFill>
              <w14:schemeClr w14:val="tx1"/>
            </w14:solidFill>
          </w14:textFill>
        </w:rPr>
        <w:t xml:space="preserve"> </w:t>
      </w:r>
      <w:r>
        <w:rPr>
          <w:rFonts w:hint="eastAsia" w:ascii="仿宋_GB2312" w:hAnsi="仿宋_GB2312" w:eastAsia="仿宋_GB2312" w:cs="仿宋_GB2312"/>
          <w:bCs/>
          <w:color w:val="000000" w:themeColor="text1"/>
          <w:sz w:val="24"/>
          <w:szCs w:val="30"/>
          <w:u w:val="single"/>
          <w14:textFill>
            <w14:solidFill>
              <w14:schemeClr w14:val="tx1"/>
            </w14:solidFill>
          </w14:textFill>
        </w:rPr>
        <w:t>壹佰肆拾肆万元整</w:t>
      </w:r>
      <w:r>
        <w:rPr>
          <w:rFonts w:hint="eastAsia" w:ascii="仿宋_GB2312" w:hAnsi="仿宋_GB2312" w:eastAsia="仿宋_GB2312" w:cs="仿宋_GB2312"/>
          <w:bCs/>
          <w:color w:val="000000" w:themeColor="text1"/>
          <w:sz w:val="24"/>
          <w:szCs w:val="30"/>
          <w14:textFill>
            <w14:solidFill>
              <w14:schemeClr w14:val="tx1"/>
            </w14:solidFill>
          </w14:textFill>
        </w:rPr>
        <w:t>，增值税率</w:t>
      </w:r>
      <w:r>
        <w:rPr>
          <w:rFonts w:hint="eastAsia" w:ascii="仿宋_GB2312" w:hAnsi="宋体" w:eastAsia="仿宋_GB2312" w:cs="宋体"/>
          <w:bCs/>
          <w:color w:val="000000" w:themeColor="text1"/>
          <w:sz w:val="24"/>
          <w:szCs w:val="30"/>
          <w:u w:val="single"/>
          <w14:textFill>
            <w14:solidFill>
              <w14:schemeClr w14:val="tx1"/>
            </w14:solidFill>
          </w14:textFill>
        </w:rPr>
        <w:t xml:space="preserve"> 6 </w:t>
      </w:r>
      <w:r>
        <w:rPr>
          <w:rFonts w:hint="eastAsia" w:ascii="仿宋_GB2312" w:hAnsi="仿宋_GB2312" w:eastAsia="仿宋_GB2312" w:cs="仿宋_GB2312"/>
          <w:bCs/>
          <w:color w:val="000000" w:themeColor="text1"/>
          <w:sz w:val="24"/>
          <w:szCs w:val="30"/>
          <w14:textFill>
            <w14:solidFill>
              <w14:schemeClr w14:val="tx1"/>
            </w14:solidFill>
          </w14:textFill>
        </w:rPr>
        <w:t>%</w:t>
      </w:r>
      <w:r>
        <w:rPr>
          <w:rFonts w:hint="eastAsia" w:ascii="仿宋_GB2312" w:hAnsi="宋体" w:eastAsia="仿宋_GB2312" w:cs="宋体"/>
          <w:bCs/>
          <w:color w:val="000000" w:themeColor="text1"/>
          <w:sz w:val="24"/>
          <w:szCs w:val="30"/>
          <w14:textFill>
            <w14:solidFill>
              <w14:schemeClr w14:val="tx1"/>
            </w14:solidFill>
          </w14:textFill>
        </w:rPr>
        <w:t>。合同金额已包含了乙方业务开展以及为了实现最终目标所应发生的全部成本、费用和</w:t>
      </w:r>
      <w:r>
        <w:rPr>
          <w:rFonts w:ascii="仿宋_GB2312" w:hAnsi="宋体" w:eastAsia="仿宋_GB2312" w:cs="宋体"/>
          <w:bCs/>
          <w:color w:val="000000" w:themeColor="text1"/>
          <w:sz w:val="24"/>
          <w:szCs w:val="30"/>
          <w14:textFill>
            <w14:solidFill>
              <w14:schemeClr w14:val="tx1"/>
            </w14:solidFill>
          </w14:textFill>
        </w:rPr>
        <w:t>税金</w:t>
      </w:r>
      <w:r>
        <w:rPr>
          <w:rFonts w:hint="eastAsia" w:ascii="仿宋_GB2312" w:hAnsi="仿宋_GB2312" w:eastAsia="仿宋_GB2312" w:cs="仿宋_GB2312"/>
          <w:bCs/>
          <w:color w:val="000000" w:themeColor="text1"/>
          <w:sz w:val="24"/>
          <w:szCs w:val="30"/>
          <w14:textFill>
            <w14:solidFill>
              <w14:schemeClr w14:val="tx1"/>
            </w14:solidFill>
          </w14:textFill>
        </w:rPr>
        <w:t>。</w:t>
      </w:r>
      <w:r>
        <w:rPr>
          <w:rFonts w:hint="eastAsia" w:ascii="仿宋_GB2312" w:hAnsi="宋体" w:eastAsia="仿宋_GB2312" w:cs="宋体"/>
          <w:bCs/>
          <w:color w:val="000000" w:themeColor="text1"/>
          <w:sz w:val="24"/>
          <w:szCs w:val="30"/>
          <w14:textFill>
            <w14:solidFill>
              <w14:schemeClr w14:val="tx1"/>
            </w14:solidFill>
          </w14:textFill>
        </w:rPr>
        <w:t>具体明细见附件。</w:t>
      </w:r>
    </w:p>
    <w:p w14:paraId="55249F00">
      <w:pPr>
        <w:spacing w:line="360" w:lineRule="auto"/>
        <w:ind w:firstLine="480" w:firstLineChars="200"/>
        <w:rPr>
          <w:rFonts w:ascii="仿宋_GB2312" w:hAnsi="仿宋_GB2312" w:eastAsia="仿宋_GB2312" w:cs="仿宋_GB2312"/>
          <w:bCs/>
          <w:sz w:val="24"/>
          <w:szCs w:val="30"/>
        </w:rPr>
      </w:pPr>
      <w:r>
        <w:rPr>
          <w:rFonts w:ascii="仿宋_GB2312" w:hAnsi="宋体" w:eastAsia="仿宋_GB2312" w:cs="宋体"/>
          <w:bCs/>
          <w:sz w:val="24"/>
          <w:szCs w:val="30"/>
        </w:rPr>
        <w:t>5.2</w:t>
      </w:r>
      <w:r>
        <w:rPr>
          <w:rFonts w:hint="eastAsia" w:ascii="仿宋_GB2312" w:hAnsi="仿宋_GB2312" w:eastAsia="仿宋_GB2312" w:cs="仿宋_GB2312"/>
          <w:bCs/>
          <w:sz w:val="24"/>
          <w:szCs w:val="30"/>
        </w:rPr>
        <w:t>如国家增值税率调整，合同不含税金额保持不变，按照调整后的增值税税率相应调整合同含税金额。</w:t>
      </w:r>
    </w:p>
    <w:p w14:paraId="78F4B6E9">
      <w:pPr>
        <w:pStyle w:val="11"/>
        <w:spacing w:line="360" w:lineRule="auto"/>
        <w:rPr>
          <w:rFonts w:ascii="仿宋_GB2312" w:eastAsia="仿宋_GB2312" w:hAnsiTheme="minorHAnsi"/>
          <w:b/>
          <w:sz w:val="24"/>
          <w:szCs w:val="30"/>
        </w:rPr>
      </w:pPr>
    </w:p>
    <w:p w14:paraId="5F1A08C5">
      <w:pPr>
        <w:pStyle w:val="59"/>
        <w:adjustRightInd w:val="0"/>
        <w:snapToGrid w:val="0"/>
        <w:spacing w:line="360" w:lineRule="auto"/>
        <w:ind w:left="720" w:hanging="720" w:firstLineChars="0"/>
        <w:outlineLvl w:val="0"/>
        <w:rPr>
          <w:rFonts w:ascii="仿宋_GB2312" w:eastAsia="仿宋_GB2312"/>
          <w:b/>
          <w:sz w:val="24"/>
          <w:szCs w:val="30"/>
          <w:lang w:eastAsia="zh-Hans"/>
        </w:rPr>
      </w:pPr>
      <w:r>
        <w:rPr>
          <w:rFonts w:hint="eastAsia" w:ascii="仿宋_GB2312" w:eastAsia="仿宋_GB2312"/>
          <w:b/>
          <w:sz w:val="24"/>
          <w:szCs w:val="30"/>
          <w:lang w:eastAsia="zh-Hans"/>
        </w:rPr>
        <w:t>第六条</w:t>
      </w:r>
      <w:r>
        <w:rPr>
          <w:rFonts w:ascii="仿宋_GB2312" w:eastAsia="仿宋_GB2312"/>
          <w:b/>
          <w:sz w:val="24"/>
          <w:szCs w:val="30"/>
          <w:lang w:eastAsia="zh-Hans"/>
        </w:rPr>
        <w:t xml:space="preserve">  </w:t>
      </w:r>
      <w:r>
        <w:rPr>
          <w:rFonts w:hint="eastAsia" w:ascii="仿宋_GB2312" w:eastAsia="仿宋_GB2312"/>
          <w:b/>
          <w:sz w:val="24"/>
          <w:szCs w:val="30"/>
          <w:lang w:eastAsia="zh-Hans"/>
        </w:rPr>
        <w:t>合同履行期限、</w:t>
      </w:r>
      <w:r>
        <w:rPr>
          <w:rFonts w:hint="eastAsia" w:ascii="仿宋_GB2312" w:eastAsia="仿宋_GB2312"/>
          <w:b/>
          <w:sz w:val="24"/>
          <w:szCs w:val="30"/>
        </w:rPr>
        <w:t>内容</w:t>
      </w:r>
      <w:r>
        <w:rPr>
          <w:rFonts w:hint="eastAsia" w:ascii="仿宋_GB2312" w:eastAsia="仿宋_GB2312"/>
          <w:b/>
          <w:sz w:val="24"/>
          <w:szCs w:val="30"/>
          <w:lang w:eastAsia="zh-Hans"/>
        </w:rPr>
        <w:t>、方式、验收标准及支付</w:t>
      </w:r>
    </w:p>
    <w:p w14:paraId="20BA6B95">
      <w:pPr>
        <w:pStyle w:val="59"/>
        <w:adjustRightInd w:val="0"/>
        <w:snapToGrid w:val="0"/>
        <w:spacing w:line="360" w:lineRule="auto"/>
        <w:ind w:left="720" w:hanging="720" w:firstLineChars="0"/>
        <w:outlineLvl w:val="0"/>
        <w:rPr>
          <w:rFonts w:ascii="仿宋_GB2312" w:hAnsi="宋体" w:eastAsia="仿宋_GB2312" w:cs="宋体"/>
          <w:sz w:val="24"/>
          <w:szCs w:val="30"/>
        </w:rPr>
      </w:pPr>
      <w:r>
        <w:rPr>
          <w:rFonts w:hint="eastAsia" w:ascii="仿宋_GB2312" w:hAnsi="宋体" w:eastAsia="仿宋_GB2312" w:cs="宋体"/>
          <w:sz w:val="24"/>
          <w:szCs w:val="30"/>
        </w:rPr>
        <w:t>（一）第一阶段</w:t>
      </w:r>
    </w:p>
    <w:p w14:paraId="05E23EFC">
      <w:pPr>
        <w:pStyle w:val="11"/>
        <w:spacing w:line="360" w:lineRule="auto"/>
        <w:ind w:firstLine="480" w:firstLineChars="200"/>
        <w:rPr>
          <w:rFonts w:ascii="仿宋_GB2312" w:hAnsi="宋体" w:eastAsia="仿宋_GB2312" w:cs="宋体"/>
          <w:sz w:val="24"/>
          <w:szCs w:val="30"/>
        </w:rPr>
      </w:pPr>
      <w:r>
        <w:rPr>
          <w:rFonts w:hint="eastAsia" w:ascii="仿宋_GB2312" w:hAnsi="宋体" w:eastAsia="仿宋_GB2312" w:cs="宋体"/>
          <w:color w:val="000000" w:themeColor="text1"/>
          <w:sz w:val="24"/>
          <w:szCs w:val="30"/>
          <w:u w:val="single"/>
          <w14:textFill>
            <w14:solidFill>
              <w14:schemeClr w14:val="tx1"/>
            </w14:solidFill>
          </w14:textFill>
        </w:rPr>
        <w:t>202</w:t>
      </w:r>
      <w:r>
        <w:rPr>
          <w:rFonts w:ascii="仿宋_GB2312" w:hAnsi="宋体" w:eastAsia="仿宋_GB2312" w:cs="宋体"/>
          <w:color w:val="000000" w:themeColor="text1"/>
          <w:sz w:val="24"/>
          <w:szCs w:val="30"/>
          <w:u w:val="single"/>
          <w:lang w:eastAsia="zh"/>
          <w14:textFill>
            <w14:solidFill>
              <w14:schemeClr w14:val="tx1"/>
            </w14:solidFill>
          </w14:textFill>
        </w:rPr>
        <w:t>5</w:t>
      </w:r>
      <w:r>
        <w:rPr>
          <w:rFonts w:hint="eastAsia" w:ascii="仿宋_GB2312" w:hAnsi="宋体" w:eastAsia="仿宋_GB2312" w:cs="宋体"/>
          <w:color w:val="000000" w:themeColor="text1"/>
          <w:sz w:val="24"/>
          <w:szCs w:val="30"/>
          <w:u w:val="single"/>
          <w14:textFill>
            <w14:solidFill>
              <w14:schemeClr w14:val="tx1"/>
            </w14:solidFill>
          </w14:textFill>
        </w:rPr>
        <w:t>年</w:t>
      </w:r>
      <w:r>
        <w:rPr>
          <w:rFonts w:ascii="仿宋_GB2312" w:hAnsi="宋体" w:eastAsia="仿宋_GB2312" w:cs="宋体"/>
          <w:color w:val="000000" w:themeColor="text1"/>
          <w:sz w:val="24"/>
          <w:szCs w:val="30"/>
          <w:u w:val="single"/>
          <w14:textFill>
            <w14:solidFill>
              <w14:schemeClr w14:val="tx1"/>
            </w14:solidFill>
          </w14:textFill>
        </w:rPr>
        <w:t>11</w:t>
      </w:r>
      <w:r>
        <w:rPr>
          <w:rFonts w:hint="eastAsia" w:ascii="仿宋_GB2312" w:hAnsi="宋体" w:eastAsia="仿宋_GB2312" w:cs="宋体"/>
          <w:color w:val="000000" w:themeColor="text1"/>
          <w:sz w:val="24"/>
          <w:szCs w:val="30"/>
          <w:u w:val="single"/>
          <w14:textFill>
            <w14:solidFill>
              <w14:schemeClr w14:val="tx1"/>
            </w14:solidFill>
          </w14:textFill>
        </w:rPr>
        <w:t>月</w:t>
      </w:r>
      <w:r>
        <w:rPr>
          <w:rFonts w:ascii="仿宋_GB2312" w:hAnsi="宋体" w:eastAsia="仿宋_GB2312" w:cs="宋体"/>
          <w:color w:val="000000" w:themeColor="text1"/>
          <w:sz w:val="24"/>
          <w:szCs w:val="30"/>
          <w:u w:val="single"/>
          <w14:textFill>
            <w14:solidFill>
              <w14:schemeClr w14:val="tx1"/>
            </w14:solidFill>
          </w14:textFill>
        </w:rPr>
        <w:t>10</w:t>
      </w:r>
      <w:r>
        <w:rPr>
          <w:rFonts w:hint="eastAsia" w:ascii="仿宋_GB2312" w:hAnsi="宋体" w:eastAsia="仿宋_GB2312" w:cs="宋体"/>
          <w:color w:val="000000" w:themeColor="text1"/>
          <w:sz w:val="24"/>
          <w:szCs w:val="30"/>
          <w:u w:val="single"/>
          <w14:textFill>
            <w14:solidFill>
              <w14:schemeClr w14:val="tx1"/>
            </w14:solidFill>
          </w14:textFill>
        </w:rPr>
        <w:t>日</w:t>
      </w:r>
      <w:r>
        <w:rPr>
          <w:rFonts w:hint="eastAsia" w:ascii="仿宋_GB2312" w:hAnsi="宋体" w:eastAsia="仿宋_GB2312" w:cs="宋体"/>
          <w:color w:val="000000" w:themeColor="text1"/>
          <w:sz w:val="24"/>
          <w:szCs w:val="30"/>
          <w14:textFill>
            <w14:solidFill>
              <w14:schemeClr w14:val="tx1"/>
            </w14:solidFill>
          </w14:textFill>
        </w:rPr>
        <w:t>前，乙方向甲方申请第一阶段履约验收，提请验收的履约内容为：提交需求调研报告、编制项目技术方案。履约验收标准为：技术方案评审合格。乙方应当提交的履约结算资料为：调研报告,需求规格说明书,项目技术方案。甲方验收人员为：王先兵;江炎军;彭德腾;</w:t>
      </w:r>
      <w:r>
        <w:rPr>
          <w:rFonts w:hint="eastAsia" w:ascii="仿宋_GB2312" w:hAnsi="宋体" w:eastAsia="仿宋_GB2312" w:cs="宋体"/>
          <w:color w:val="000000" w:themeColor="text1"/>
          <w:sz w:val="24"/>
          <w:szCs w:val="30"/>
          <w:lang w:eastAsia="zh"/>
          <w14:textFill>
            <w14:solidFill>
              <w14:schemeClr w14:val="tx1"/>
            </w14:solidFill>
          </w14:textFill>
        </w:rPr>
        <w:t>邹明明</w:t>
      </w:r>
      <w:r>
        <w:rPr>
          <w:rFonts w:hint="eastAsia" w:ascii="仿宋_GB2312" w:hAnsi="宋体" w:eastAsia="仿宋_GB2312" w:cs="宋体"/>
          <w:color w:val="000000" w:themeColor="text1"/>
          <w:sz w:val="24"/>
          <w:szCs w:val="30"/>
          <w14:textFill>
            <w14:solidFill>
              <w14:schemeClr w14:val="tx1"/>
            </w14:solidFill>
          </w14:textFill>
        </w:rPr>
        <w:t>;</w:t>
      </w:r>
      <w:r>
        <w:rPr>
          <w:rFonts w:hint="eastAsia" w:ascii="仿宋_GB2312" w:hAnsi="宋体" w:eastAsia="仿宋_GB2312" w:cs="宋体"/>
          <w:color w:val="000000" w:themeColor="text1"/>
          <w:sz w:val="24"/>
          <w:szCs w:val="30"/>
          <w:lang w:eastAsia="zh"/>
          <w14:textFill>
            <w14:solidFill>
              <w14:schemeClr w14:val="tx1"/>
            </w14:solidFill>
          </w14:textFill>
        </w:rPr>
        <w:t>高清平</w:t>
      </w:r>
      <w:r>
        <w:rPr>
          <w:rFonts w:hint="eastAsia" w:ascii="仿宋_GB2312" w:hAnsi="宋体" w:eastAsia="仿宋_GB2312" w:cs="宋体"/>
          <w:color w:val="000000" w:themeColor="text1"/>
          <w:sz w:val="24"/>
          <w:szCs w:val="30"/>
          <w14:textFill>
            <w14:solidFill>
              <w14:schemeClr w14:val="tx1"/>
            </w14:solidFill>
          </w14:textFill>
        </w:rPr>
        <w:t>;</w:t>
      </w:r>
      <w:r>
        <w:rPr>
          <w:rFonts w:hint="eastAsia" w:ascii="仿宋_GB2312" w:hAnsi="宋体" w:eastAsia="仿宋_GB2312" w:cs="宋体"/>
          <w:color w:val="000000" w:themeColor="text1"/>
          <w:sz w:val="24"/>
          <w:szCs w:val="30"/>
          <w:lang w:eastAsia="zh"/>
          <w14:textFill>
            <w14:solidFill>
              <w14:schemeClr w14:val="tx1"/>
            </w14:solidFill>
          </w14:textFill>
        </w:rPr>
        <w:t>龚顺子</w:t>
      </w:r>
      <w:r>
        <w:rPr>
          <w:rFonts w:hint="eastAsia" w:ascii="仿宋_GB2312" w:hAnsi="宋体" w:eastAsia="仿宋_GB2312" w:cs="宋体"/>
          <w:color w:val="000000" w:themeColor="text1"/>
          <w:sz w:val="24"/>
          <w:szCs w:val="30"/>
          <w14:textFill>
            <w14:solidFill>
              <w14:schemeClr w14:val="tx1"/>
            </w14:solidFill>
          </w14:textFill>
        </w:rPr>
        <w:t>;</w:t>
      </w:r>
      <w:r>
        <w:rPr>
          <w:rFonts w:hint="eastAsia" w:ascii="仿宋_GB2312" w:hAnsi="宋体" w:eastAsia="仿宋_GB2312" w:cs="宋体"/>
          <w:color w:val="000000" w:themeColor="text1"/>
          <w:sz w:val="24"/>
          <w:szCs w:val="30"/>
          <w:lang w:eastAsia="zh"/>
          <w14:textFill>
            <w14:solidFill>
              <w14:schemeClr w14:val="tx1"/>
            </w14:solidFill>
          </w14:textFill>
        </w:rPr>
        <w:t>李佳</w:t>
      </w:r>
      <w:r>
        <w:rPr>
          <w:rFonts w:hint="eastAsia" w:ascii="仿宋_GB2312" w:hAnsi="宋体" w:eastAsia="仿宋_GB2312" w:cs="宋体"/>
          <w:color w:val="000000" w:themeColor="text1"/>
          <w:sz w:val="24"/>
          <w:szCs w:val="30"/>
          <w14:textFill>
            <w14:solidFill>
              <w14:schemeClr w14:val="tx1"/>
            </w14:solidFill>
          </w14:textFill>
        </w:rPr>
        <w:t>，验收方式为：线下验收。</w:t>
      </w:r>
    </w:p>
    <w:p w14:paraId="02308F2B">
      <w:pPr>
        <w:pStyle w:val="11"/>
        <w:spacing w:line="360" w:lineRule="auto"/>
        <w:ind w:firstLine="480" w:firstLineChars="200"/>
        <w:rPr>
          <w:rFonts w:ascii="仿宋_GB2312" w:hAnsi="宋体" w:eastAsia="仿宋_GB2312" w:cs="宋体"/>
          <w:sz w:val="24"/>
          <w:szCs w:val="30"/>
        </w:rPr>
      </w:pPr>
      <w:r>
        <w:rPr>
          <w:rFonts w:hint="eastAsia" w:ascii="仿宋_GB2312" w:hAnsi="宋体" w:eastAsia="仿宋_GB2312" w:cs="宋体"/>
          <w:sz w:val="24"/>
          <w:szCs w:val="30"/>
        </w:rPr>
        <w:t>甲方收到乙方履约验收资料后，15个工作日内组织验收。验收通过后 30 个工作日内，甲方向乙方支付合同款项：人民币</w:t>
      </w:r>
      <w:r>
        <w:rPr>
          <w:rFonts w:ascii="仿宋_GB2312" w:hAnsi="宋体" w:eastAsia="仿宋_GB2312" w:cs="宋体"/>
          <w:color w:val="000000" w:themeColor="text1"/>
          <w:sz w:val="24"/>
          <w:szCs w:val="30"/>
          <w:u w:val="single"/>
          <w:lang w:eastAsia="zh"/>
          <w14:textFill>
            <w14:solidFill>
              <w14:schemeClr w14:val="tx1"/>
            </w14:solidFill>
          </w14:textFill>
        </w:rPr>
        <w:t>1000000.00</w:t>
      </w:r>
      <w:r>
        <w:rPr>
          <w:rFonts w:hint="eastAsia" w:ascii="仿宋_GB2312" w:hAnsi="宋体" w:eastAsia="仿宋_GB2312" w:cs="宋体"/>
          <w:sz w:val="24"/>
          <w:szCs w:val="30"/>
        </w:rPr>
        <w:t>元（大写：</w:t>
      </w:r>
      <w:r>
        <w:rPr>
          <w:rFonts w:hint="eastAsia" w:ascii="仿宋_GB2312" w:hAnsi="宋体" w:eastAsia="仿宋_GB2312" w:cs="宋体"/>
          <w:color w:val="000000" w:themeColor="text1"/>
          <w:sz w:val="24"/>
          <w:szCs w:val="30"/>
          <w:u w:val="single"/>
          <w14:textFill>
            <w14:solidFill>
              <w14:schemeClr w14:val="tx1"/>
            </w14:solidFill>
          </w14:textFill>
        </w:rPr>
        <w:t>壹佰万元整</w:t>
      </w:r>
      <w:r>
        <w:rPr>
          <w:rFonts w:hint="eastAsia" w:ascii="仿宋_GB2312" w:hAnsi="宋体" w:eastAsia="仿宋_GB2312" w:cs="宋体"/>
          <w:sz w:val="24"/>
          <w:szCs w:val="30"/>
        </w:rPr>
        <w:t>）。乙方应当在甲方付款前，出具本阶段付款金额等额的增值税专用发票。</w:t>
      </w:r>
    </w:p>
    <w:p w14:paraId="2FA550D9">
      <w:pPr>
        <w:pStyle w:val="11"/>
        <w:spacing w:line="360" w:lineRule="auto"/>
        <w:rPr>
          <w:rFonts w:ascii="仿宋_GB2312" w:eastAsia="仿宋_GB2312"/>
          <w:sz w:val="24"/>
          <w:szCs w:val="30"/>
        </w:rPr>
      </w:pPr>
      <w:r>
        <w:rPr>
          <w:rFonts w:hint="eastAsia" w:ascii="仿宋_GB2312" w:eastAsia="仿宋_GB2312"/>
          <w:sz w:val="24"/>
          <w:szCs w:val="30"/>
        </w:rPr>
        <w:t>（二）第二阶段</w:t>
      </w:r>
    </w:p>
    <w:p w14:paraId="2610C2A4">
      <w:pPr>
        <w:pStyle w:val="11"/>
        <w:spacing w:line="360" w:lineRule="auto"/>
        <w:ind w:firstLine="420"/>
        <w:rPr>
          <w:rFonts w:ascii="仿宋_GB2312" w:eastAsia="仿宋_GB2312"/>
          <w:color w:val="000000" w:themeColor="text1"/>
          <w:sz w:val="24"/>
          <w:szCs w:val="30"/>
          <w14:textFill>
            <w14:solidFill>
              <w14:schemeClr w14:val="tx1"/>
            </w14:solidFill>
          </w14:textFill>
        </w:rPr>
      </w:pPr>
      <w:r>
        <w:rPr>
          <w:rFonts w:hint="eastAsia" w:ascii="仿宋_GB2312" w:eastAsia="仿宋_GB2312"/>
          <w:color w:val="000000" w:themeColor="text1"/>
          <w:sz w:val="24"/>
          <w:szCs w:val="30"/>
          <w:u w:val="single"/>
          <w14:textFill>
            <w14:solidFill>
              <w14:schemeClr w14:val="tx1"/>
            </w14:solidFill>
          </w14:textFill>
        </w:rPr>
        <w:t>2026年0</w:t>
      </w:r>
      <w:r>
        <w:rPr>
          <w:rFonts w:ascii="仿宋_GB2312" w:eastAsia="仿宋_GB2312"/>
          <w:color w:val="000000" w:themeColor="text1"/>
          <w:sz w:val="24"/>
          <w:szCs w:val="30"/>
          <w:u w:val="single"/>
          <w14:textFill>
            <w14:solidFill>
              <w14:schemeClr w14:val="tx1"/>
            </w14:solidFill>
          </w14:textFill>
        </w:rPr>
        <w:t>7</w:t>
      </w:r>
      <w:r>
        <w:rPr>
          <w:rFonts w:hint="eastAsia" w:ascii="仿宋_GB2312" w:eastAsia="仿宋_GB2312"/>
          <w:color w:val="000000" w:themeColor="text1"/>
          <w:sz w:val="24"/>
          <w:szCs w:val="30"/>
          <w:u w:val="single"/>
          <w14:textFill>
            <w14:solidFill>
              <w14:schemeClr w14:val="tx1"/>
            </w14:solidFill>
          </w14:textFill>
        </w:rPr>
        <w:t>月31日</w:t>
      </w:r>
      <w:r>
        <w:rPr>
          <w:rFonts w:hint="eastAsia" w:ascii="仿宋_GB2312" w:eastAsia="仿宋_GB2312"/>
          <w:color w:val="000000" w:themeColor="text1"/>
          <w:sz w:val="24"/>
          <w:szCs w:val="30"/>
          <w14:textFill>
            <w14:solidFill>
              <w14:schemeClr w14:val="tx1"/>
            </w14:solidFill>
          </w14:textFill>
        </w:rPr>
        <w:t>前，乙方向甲方申请第二阶段履约验收，提请验收的履约内容为：</w:t>
      </w:r>
      <w:r>
        <w:rPr>
          <w:rFonts w:ascii="仿宋_GB2312" w:eastAsia="仿宋_GB2312"/>
          <w:color w:val="000000" w:themeColor="text1"/>
          <w:sz w:val="24"/>
          <w:szCs w:val="30"/>
          <w14:textFill>
            <w14:solidFill>
              <w14:schemeClr w14:val="tx1"/>
            </w14:solidFill>
          </w14:textFill>
        </w:rPr>
        <w:t>两篇已录用并可见刊的中文核心期刊论文，其中至少一篇须为烟草相关方向</w:t>
      </w:r>
      <w:r>
        <w:rPr>
          <w:rFonts w:hint="eastAsia" w:ascii="仿宋_GB2312" w:eastAsia="仿宋_GB2312"/>
          <w:color w:val="000000" w:themeColor="text1"/>
          <w:sz w:val="24"/>
          <w:szCs w:val="30"/>
          <w14:textFill>
            <w14:solidFill>
              <w14:schemeClr w14:val="tx1"/>
            </w14:solidFill>
          </w14:textFill>
        </w:rPr>
        <w:t>。履约验收标准为：</w:t>
      </w:r>
      <w:r>
        <w:rPr>
          <w:rFonts w:ascii="仿宋_GB2312" w:eastAsia="仿宋_GB2312"/>
          <w:color w:val="000000" w:themeColor="text1"/>
          <w:sz w:val="24"/>
          <w:szCs w:val="30"/>
          <w14:textFill>
            <w14:solidFill>
              <w14:schemeClr w14:val="tx1"/>
            </w14:solidFill>
          </w14:textFill>
        </w:rPr>
        <w:t>两篇论文均须已被正式录用并可见刊，且其中一篇须发表于烟草相关方向的中文核心期刊</w:t>
      </w:r>
      <w:r>
        <w:rPr>
          <w:rFonts w:hint="eastAsia" w:ascii="仿宋_GB2312" w:eastAsia="仿宋_GB2312"/>
          <w:color w:val="000000" w:themeColor="text1"/>
          <w:sz w:val="24"/>
          <w:szCs w:val="30"/>
          <w14:textFill>
            <w14:solidFill>
              <w14:schemeClr w14:val="tx1"/>
            </w14:solidFill>
          </w14:textFill>
        </w:rPr>
        <w:t>。乙方应当提交的履约结算资料为：</w:t>
      </w:r>
      <w:r>
        <w:rPr>
          <w:rFonts w:ascii="仿宋_GB2312" w:eastAsia="仿宋_GB2312"/>
          <w:color w:val="000000" w:themeColor="text1"/>
          <w:sz w:val="24"/>
          <w:szCs w:val="30"/>
          <w14:textFill>
            <w14:solidFill>
              <w14:schemeClr w14:val="tx1"/>
            </w14:solidFill>
          </w14:textFill>
        </w:rPr>
        <w:t>两篇论文的录用通知及见刊证明材料</w:t>
      </w:r>
      <w:r>
        <w:rPr>
          <w:rFonts w:hint="eastAsia" w:ascii="仿宋_GB2312" w:eastAsia="仿宋_GB2312"/>
          <w:color w:val="000000" w:themeColor="text1"/>
          <w:sz w:val="24"/>
          <w:szCs w:val="30"/>
          <w14:textFill>
            <w14:solidFill>
              <w14:schemeClr w14:val="tx1"/>
            </w14:solidFill>
          </w14:textFill>
        </w:rPr>
        <w:t>。甲方验收人员为：王先兵，验收方式为：线下验收。</w:t>
      </w:r>
    </w:p>
    <w:p w14:paraId="40302187">
      <w:pPr>
        <w:pStyle w:val="11"/>
        <w:spacing w:line="360" w:lineRule="auto"/>
        <w:rPr>
          <w:rFonts w:ascii="仿宋_GB2312" w:eastAsia="仿宋_GB2312"/>
          <w:sz w:val="24"/>
          <w:szCs w:val="30"/>
        </w:rPr>
      </w:pPr>
      <w:r>
        <w:rPr>
          <w:rFonts w:hint="eastAsia" w:ascii="仿宋_GB2312" w:eastAsia="仿宋_GB2312"/>
          <w:sz w:val="24"/>
          <w:szCs w:val="30"/>
        </w:rPr>
        <w:t>（二）第三阶段</w:t>
      </w:r>
    </w:p>
    <w:p w14:paraId="7B072F03">
      <w:pPr>
        <w:pStyle w:val="11"/>
        <w:spacing w:line="360" w:lineRule="auto"/>
        <w:ind w:firstLine="420"/>
        <w:rPr>
          <w:rFonts w:ascii="仿宋_GB2312" w:eastAsia="仿宋_GB2312"/>
          <w:color w:val="000000" w:themeColor="text1"/>
          <w:sz w:val="24"/>
          <w:szCs w:val="30"/>
          <w14:textFill>
            <w14:solidFill>
              <w14:schemeClr w14:val="tx1"/>
            </w14:solidFill>
          </w14:textFill>
        </w:rPr>
      </w:pPr>
      <w:r>
        <w:rPr>
          <w:rFonts w:hint="eastAsia" w:ascii="仿宋_GB2312" w:hAnsi="宋体" w:eastAsia="仿宋_GB2312" w:cs="宋体"/>
          <w:color w:val="000000" w:themeColor="text1"/>
          <w:sz w:val="24"/>
          <w:szCs w:val="30"/>
          <w:u w:val="single"/>
          <w14:textFill>
            <w14:solidFill>
              <w14:schemeClr w14:val="tx1"/>
            </w14:solidFill>
          </w14:textFill>
        </w:rPr>
        <w:t>202</w:t>
      </w:r>
      <w:r>
        <w:rPr>
          <w:rFonts w:ascii="仿宋_GB2312" w:hAnsi="宋体" w:eastAsia="仿宋_GB2312" w:cs="宋体"/>
          <w:color w:val="000000" w:themeColor="text1"/>
          <w:sz w:val="24"/>
          <w:szCs w:val="30"/>
          <w:u w:val="single"/>
          <w:lang w:eastAsia="zh"/>
          <w14:textFill>
            <w14:solidFill>
              <w14:schemeClr w14:val="tx1"/>
            </w14:solidFill>
          </w14:textFill>
        </w:rPr>
        <w:t>7</w:t>
      </w:r>
      <w:r>
        <w:rPr>
          <w:rFonts w:hint="eastAsia" w:ascii="仿宋_GB2312" w:hAnsi="宋体" w:eastAsia="仿宋_GB2312" w:cs="宋体"/>
          <w:color w:val="000000" w:themeColor="text1"/>
          <w:sz w:val="24"/>
          <w:szCs w:val="30"/>
          <w:u w:val="single"/>
          <w14:textFill>
            <w14:solidFill>
              <w14:schemeClr w14:val="tx1"/>
            </w14:solidFill>
          </w14:textFill>
        </w:rPr>
        <w:t>年0</w:t>
      </w:r>
      <w:r>
        <w:rPr>
          <w:rFonts w:ascii="仿宋_GB2312" w:hAnsi="宋体" w:eastAsia="仿宋_GB2312" w:cs="宋体"/>
          <w:color w:val="000000" w:themeColor="text1"/>
          <w:sz w:val="24"/>
          <w:szCs w:val="30"/>
          <w:u w:val="single"/>
          <w14:textFill>
            <w14:solidFill>
              <w14:schemeClr w14:val="tx1"/>
            </w14:solidFill>
          </w14:textFill>
        </w:rPr>
        <w:t>7</w:t>
      </w:r>
      <w:r>
        <w:rPr>
          <w:rFonts w:hint="eastAsia" w:ascii="仿宋_GB2312" w:hAnsi="宋体" w:eastAsia="仿宋_GB2312" w:cs="宋体"/>
          <w:color w:val="000000" w:themeColor="text1"/>
          <w:sz w:val="24"/>
          <w:szCs w:val="30"/>
          <w:u w:val="single"/>
          <w14:textFill>
            <w14:solidFill>
              <w14:schemeClr w14:val="tx1"/>
            </w14:solidFill>
          </w14:textFill>
        </w:rPr>
        <w:t>月</w:t>
      </w:r>
      <w:r>
        <w:rPr>
          <w:rFonts w:ascii="仿宋_GB2312" w:hAnsi="宋体" w:eastAsia="仿宋_GB2312" w:cs="宋体"/>
          <w:color w:val="000000" w:themeColor="text1"/>
          <w:sz w:val="24"/>
          <w:szCs w:val="30"/>
          <w:u w:val="single"/>
          <w14:textFill>
            <w14:solidFill>
              <w14:schemeClr w14:val="tx1"/>
            </w14:solidFill>
          </w14:textFill>
        </w:rPr>
        <w:t>10</w:t>
      </w:r>
      <w:r>
        <w:rPr>
          <w:rFonts w:hint="eastAsia" w:ascii="仿宋_GB2312" w:hAnsi="宋体" w:eastAsia="仿宋_GB2312" w:cs="宋体"/>
          <w:color w:val="000000" w:themeColor="text1"/>
          <w:sz w:val="24"/>
          <w:szCs w:val="30"/>
          <w:u w:val="single"/>
          <w14:textFill>
            <w14:solidFill>
              <w14:schemeClr w14:val="tx1"/>
            </w14:solidFill>
          </w14:textFill>
        </w:rPr>
        <w:t>日</w:t>
      </w:r>
      <w:r>
        <w:rPr>
          <w:rFonts w:hint="eastAsia" w:ascii="仿宋_GB2312" w:hAnsi="宋体" w:eastAsia="仿宋_GB2312" w:cs="宋体"/>
          <w:color w:val="000000" w:themeColor="text1"/>
          <w:sz w:val="24"/>
          <w:szCs w:val="30"/>
          <w14:textFill>
            <w14:solidFill>
              <w14:schemeClr w14:val="tx1"/>
            </w14:solidFill>
          </w14:textFill>
        </w:rPr>
        <w:t>前</w:t>
      </w:r>
      <w:r>
        <w:rPr>
          <w:rFonts w:hint="eastAsia" w:ascii="仿宋_GB2312" w:eastAsia="仿宋_GB2312"/>
          <w:color w:val="000000" w:themeColor="text1"/>
          <w:sz w:val="24"/>
          <w:szCs w:val="30"/>
          <w14:textFill>
            <w14:solidFill>
              <w14:schemeClr w14:val="tx1"/>
            </w14:solidFill>
          </w14:textFill>
        </w:rPr>
        <w:t>，乙方向甲方申请第三阶段履约验收，提请验收的履约内容为：项目终验，包括系统试运行、系统培训。履约验收标准为：系统上线三个月运行期满，且系统运行正常。乙方应当提交的履约结算资料为：《测试报告》、《系统试运行报告》、《系统使用及运维手册》、《系统验收报告》。甲方验收人员为：</w:t>
      </w:r>
      <w:r>
        <w:rPr>
          <w:rFonts w:hint="eastAsia" w:ascii="仿宋_GB2312" w:hAnsi="宋体" w:eastAsia="仿宋_GB2312" w:cs="宋体"/>
          <w:color w:val="000000" w:themeColor="text1"/>
          <w:sz w:val="24"/>
          <w:szCs w:val="30"/>
          <w14:textFill>
            <w14:solidFill>
              <w14:schemeClr w14:val="tx1"/>
            </w14:solidFill>
          </w14:textFill>
        </w:rPr>
        <w:t>王先兵;江炎军;彭德腾;</w:t>
      </w:r>
      <w:r>
        <w:rPr>
          <w:rFonts w:hint="eastAsia" w:ascii="仿宋_GB2312" w:hAnsi="宋体" w:eastAsia="仿宋_GB2312" w:cs="宋体"/>
          <w:color w:val="000000" w:themeColor="text1"/>
          <w:sz w:val="24"/>
          <w:szCs w:val="30"/>
          <w:lang w:eastAsia="zh"/>
          <w14:textFill>
            <w14:solidFill>
              <w14:schemeClr w14:val="tx1"/>
            </w14:solidFill>
          </w14:textFill>
        </w:rPr>
        <w:t>邹明明</w:t>
      </w:r>
      <w:r>
        <w:rPr>
          <w:rFonts w:hint="eastAsia" w:ascii="仿宋_GB2312" w:hAnsi="宋体" w:eastAsia="仿宋_GB2312" w:cs="宋体"/>
          <w:color w:val="000000" w:themeColor="text1"/>
          <w:sz w:val="24"/>
          <w:szCs w:val="30"/>
          <w14:textFill>
            <w14:solidFill>
              <w14:schemeClr w14:val="tx1"/>
            </w14:solidFill>
          </w14:textFill>
        </w:rPr>
        <w:t>;</w:t>
      </w:r>
      <w:r>
        <w:rPr>
          <w:rFonts w:hint="eastAsia" w:ascii="仿宋_GB2312" w:hAnsi="宋体" w:eastAsia="仿宋_GB2312" w:cs="宋体"/>
          <w:color w:val="000000" w:themeColor="text1"/>
          <w:sz w:val="24"/>
          <w:szCs w:val="30"/>
          <w:lang w:eastAsia="zh"/>
          <w14:textFill>
            <w14:solidFill>
              <w14:schemeClr w14:val="tx1"/>
            </w14:solidFill>
          </w14:textFill>
        </w:rPr>
        <w:t>高清平</w:t>
      </w:r>
      <w:r>
        <w:rPr>
          <w:rFonts w:hint="eastAsia" w:ascii="仿宋_GB2312" w:hAnsi="宋体" w:eastAsia="仿宋_GB2312" w:cs="宋体"/>
          <w:color w:val="000000" w:themeColor="text1"/>
          <w:sz w:val="24"/>
          <w:szCs w:val="30"/>
          <w14:textFill>
            <w14:solidFill>
              <w14:schemeClr w14:val="tx1"/>
            </w14:solidFill>
          </w14:textFill>
        </w:rPr>
        <w:t>;</w:t>
      </w:r>
      <w:r>
        <w:rPr>
          <w:rFonts w:hint="eastAsia" w:ascii="仿宋_GB2312" w:hAnsi="宋体" w:eastAsia="仿宋_GB2312" w:cs="宋体"/>
          <w:color w:val="000000" w:themeColor="text1"/>
          <w:sz w:val="24"/>
          <w:szCs w:val="30"/>
          <w:lang w:eastAsia="zh"/>
          <w14:textFill>
            <w14:solidFill>
              <w14:schemeClr w14:val="tx1"/>
            </w14:solidFill>
          </w14:textFill>
        </w:rPr>
        <w:t>龚顺子</w:t>
      </w:r>
      <w:r>
        <w:rPr>
          <w:rFonts w:hint="eastAsia" w:ascii="仿宋_GB2312" w:hAnsi="宋体" w:eastAsia="仿宋_GB2312" w:cs="宋体"/>
          <w:color w:val="000000" w:themeColor="text1"/>
          <w:sz w:val="24"/>
          <w:szCs w:val="30"/>
          <w14:textFill>
            <w14:solidFill>
              <w14:schemeClr w14:val="tx1"/>
            </w14:solidFill>
          </w14:textFill>
        </w:rPr>
        <w:t>;</w:t>
      </w:r>
      <w:r>
        <w:rPr>
          <w:rFonts w:hint="eastAsia" w:ascii="仿宋_GB2312" w:hAnsi="宋体" w:eastAsia="仿宋_GB2312" w:cs="宋体"/>
          <w:color w:val="000000" w:themeColor="text1"/>
          <w:sz w:val="24"/>
          <w:szCs w:val="30"/>
          <w:lang w:eastAsia="zh"/>
          <w14:textFill>
            <w14:solidFill>
              <w14:schemeClr w14:val="tx1"/>
            </w14:solidFill>
          </w14:textFill>
        </w:rPr>
        <w:t>李佳</w:t>
      </w:r>
      <w:r>
        <w:rPr>
          <w:rFonts w:hint="eastAsia" w:ascii="仿宋_GB2312" w:eastAsia="仿宋_GB2312"/>
          <w:color w:val="000000" w:themeColor="text1"/>
          <w:sz w:val="24"/>
          <w:szCs w:val="30"/>
          <w14:textFill>
            <w14:solidFill>
              <w14:schemeClr w14:val="tx1"/>
            </w14:solidFill>
          </w14:textFill>
        </w:rPr>
        <w:t>，验收方式为：线下验收。</w:t>
      </w:r>
    </w:p>
    <w:p w14:paraId="58B4736A">
      <w:pPr>
        <w:pStyle w:val="11"/>
        <w:spacing w:line="360" w:lineRule="auto"/>
        <w:ind w:firstLine="420"/>
        <w:rPr>
          <w:rFonts w:ascii="仿宋_GB2312" w:eastAsia="仿宋_GB2312"/>
          <w:color w:val="000000" w:themeColor="text1"/>
          <w:sz w:val="24"/>
          <w:szCs w:val="30"/>
          <w14:textFill>
            <w14:solidFill>
              <w14:schemeClr w14:val="tx1"/>
            </w14:solidFill>
          </w14:textFill>
        </w:rPr>
      </w:pPr>
      <w:r>
        <w:rPr>
          <w:rFonts w:hint="eastAsia" w:ascii="仿宋_GB2312" w:eastAsia="仿宋_GB2312"/>
          <w:color w:val="000000" w:themeColor="text1"/>
          <w:sz w:val="24"/>
          <w:szCs w:val="30"/>
          <w14:textFill>
            <w14:solidFill>
              <w14:schemeClr w14:val="tx1"/>
            </w14:solidFill>
          </w14:textFill>
        </w:rPr>
        <w:t>甲方收到乙方履约验收资料后，15个工作日内组织验收。验收通过后 30 个工作日内，甲方向乙方支付合同款项：人民币</w:t>
      </w:r>
      <w:r>
        <w:rPr>
          <w:rFonts w:hint="eastAsia" w:ascii="仿宋_GB2312" w:hAnsi="宋体" w:eastAsia="仿宋_GB2312" w:cs="宋体"/>
          <w:color w:val="000000" w:themeColor="text1"/>
          <w:sz w:val="24"/>
          <w:szCs w:val="30"/>
          <w:lang w:eastAsia="zh"/>
          <w14:textFill>
            <w14:solidFill>
              <w14:schemeClr w14:val="tx1"/>
            </w14:solidFill>
          </w14:textFill>
        </w:rPr>
        <w:t>4</w:t>
      </w:r>
      <w:r>
        <w:rPr>
          <w:rFonts w:ascii="仿宋_GB2312" w:hAnsi="宋体" w:eastAsia="仿宋_GB2312" w:cs="宋体"/>
          <w:color w:val="000000" w:themeColor="text1"/>
          <w:sz w:val="24"/>
          <w:szCs w:val="30"/>
          <w:lang w:eastAsia="zh"/>
          <w14:textFill>
            <w14:solidFill>
              <w14:schemeClr w14:val="tx1"/>
            </w14:solidFill>
          </w14:textFill>
        </w:rPr>
        <w:t>4</w:t>
      </w:r>
      <w:r>
        <w:rPr>
          <w:rFonts w:hint="eastAsia" w:ascii="仿宋_GB2312" w:hAnsi="宋体" w:eastAsia="仿宋_GB2312" w:cs="宋体"/>
          <w:color w:val="000000" w:themeColor="text1"/>
          <w:sz w:val="24"/>
          <w:szCs w:val="30"/>
          <w:lang w:eastAsia="zh"/>
          <w14:textFill>
            <w14:solidFill>
              <w14:schemeClr w14:val="tx1"/>
            </w14:solidFill>
          </w14:textFill>
        </w:rPr>
        <w:t>0000.00</w:t>
      </w:r>
      <w:r>
        <w:rPr>
          <w:rFonts w:hint="eastAsia" w:ascii="仿宋_GB2312" w:eastAsia="仿宋_GB2312"/>
          <w:color w:val="000000" w:themeColor="text1"/>
          <w:sz w:val="24"/>
          <w:szCs w:val="30"/>
          <w14:textFill>
            <w14:solidFill>
              <w14:schemeClr w14:val="tx1"/>
            </w14:solidFill>
          </w14:textFill>
        </w:rPr>
        <w:t>元（大写：</w:t>
      </w:r>
      <w:r>
        <w:rPr>
          <w:rFonts w:hint="eastAsia" w:ascii="仿宋_GB2312" w:eastAsia="仿宋_GB2312"/>
          <w:color w:val="000000" w:themeColor="text1"/>
          <w:sz w:val="24"/>
          <w:szCs w:val="30"/>
          <w:u w:val="single"/>
          <w14:textFill>
            <w14:solidFill>
              <w14:schemeClr w14:val="tx1"/>
            </w14:solidFill>
          </w14:textFill>
        </w:rPr>
        <w:t>肆拾肆万元整</w:t>
      </w:r>
      <w:r>
        <w:rPr>
          <w:rFonts w:hint="eastAsia" w:ascii="仿宋_GB2312" w:eastAsia="仿宋_GB2312"/>
          <w:color w:val="000000" w:themeColor="text1"/>
          <w:sz w:val="24"/>
          <w:szCs w:val="30"/>
          <w14:textFill>
            <w14:solidFill>
              <w14:schemeClr w14:val="tx1"/>
            </w14:solidFill>
          </w14:textFill>
        </w:rPr>
        <w:t>）。乙方应当在甲方付款前，出具本阶段付款金额等额的增值税专用发票。</w:t>
      </w:r>
    </w:p>
    <w:p w14:paraId="0A278E69">
      <w:pPr>
        <w:pStyle w:val="11"/>
        <w:spacing w:line="360" w:lineRule="auto"/>
        <w:ind w:firstLine="420"/>
        <w:rPr>
          <w:rFonts w:ascii="仿宋_GB2312" w:eastAsia="仿宋_GB2312" w:hAnsiTheme="minorHAnsi"/>
          <w:bCs/>
          <w:sz w:val="24"/>
          <w:szCs w:val="30"/>
        </w:rPr>
      </w:pPr>
    </w:p>
    <w:p w14:paraId="1DBC9FE6">
      <w:pPr>
        <w:pStyle w:val="59"/>
        <w:adjustRightInd w:val="0"/>
        <w:snapToGrid w:val="0"/>
        <w:spacing w:line="360" w:lineRule="auto"/>
        <w:ind w:left="720" w:hanging="720" w:firstLineChars="0"/>
        <w:outlineLvl w:val="0"/>
        <w:rPr>
          <w:rFonts w:ascii="仿宋_GB2312" w:eastAsia="仿宋_GB2312"/>
          <w:b/>
          <w:sz w:val="24"/>
          <w:szCs w:val="30"/>
          <w:lang w:eastAsia="zh-Hans"/>
        </w:rPr>
      </w:pPr>
      <w:r>
        <w:rPr>
          <w:rFonts w:hint="eastAsia" w:ascii="仿宋_GB2312" w:eastAsia="仿宋_GB2312"/>
          <w:b/>
          <w:sz w:val="24"/>
          <w:szCs w:val="30"/>
          <w:lang w:eastAsia="zh-Hans"/>
        </w:rPr>
        <w:t>第七条</w:t>
      </w:r>
      <w:r>
        <w:rPr>
          <w:rFonts w:ascii="仿宋_GB2312" w:eastAsia="仿宋_GB2312"/>
          <w:b/>
          <w:sz w:val="24"/>
          <w:szCs w:val="30"/>
          <w:lang w:eastAsia="zh-Hans"/>
        </w:rPr>
        <w:t xml:space="preserve">  双方权利义务</w:t>
      </w:r>
    </w:p>
    <w:p w14:paraId="684EEDBB">
      <w:pPr>
        <w:spacing w:line="360" w:lineRule="auto"/>
        <w:ind w:firstLine="480" w:firstLineChars="200"/>
        <w:rPr>
          <w:rFonts w:ascii="仿宋_GB2312" w:eastAsia="仿宋_GB2312"/>
          <w:bCs/>
          <w:sz w:val="24"/>
          <w:szCs w:val="30"/>
        </w:rPr>
      </w:pPr>
      <w:r>
        <w:rPr>
          <w:rFonts w:ascii="仿宋_GB2312" w:eastAsia="仿宋_GB2312"/>
          <w:sz w:val="24"/>
          <w:szCs w:val="30"/>
        </w:rPr>
        <w:t>7.1</w:t>
      </w:r>
      <w:r>
        <w:rPr>
          <w:rFonts w:ascii="仿宋_GB2312" w:eastAsia="仿宋_GB2312"/>
          <w:bCs/>
          <w:sz w:val="24"/>
          <w:szCs w:val="30"/>
        </w:rPr>
        <w:t>甲方权利义务</w:t>
      </w:r>
      <w:r>
        <w:rPr>
          <w:rFonts w:hint="eastAsia" w:ascii="仿宋_GB2312" w:eastAsia="仿宋_GB2312"/>
          <w:bCs/>
          <w:sz w:val="24"/>
          <w:szCs w:val="30"/>
        </w:rPr>
        <w:t>：</w:t>
      </w:r>
    </w:p>
    <w:p w14:paraId="7BC67E24">
      <w:pPr>
        <w:pStyle w:val="11"/>
        <w:spacing w:line="360" w:lineRule="auto"/>
        <w:ind w:firstLine="480" w:firstLineChars="200"/>
        <w:rPr>
          <w:rFonts w:ascii="仿宋_GB2312" w:hAnsi="宋体" w:eastAsia="仿宋_GB2312" w:cs="宋体"/>
          <w:bCs/>
          <w:color w:val="000000" w:themeColor="text1"/>
          <w:sz w:val="24"/>
          <w:szCs w:val="30"/>
          <w:u w:val="single"/>
          <w14:textFill>
            <w14:solidFill>
              <w14:schemeClr w14:val="tx1"/>
            </w14:solidFill>
          </w14:textFill>
        </w:rPr>
      </w:pPr>
      <w:r>
        <w:rPr>
          <w:rFonts w:hint="eastAsia" w:ascii="仿宋_GB2312" w:hAnsi="宋体" w:eastAsia="仿宋_GB2312" w:cs="宋体"/>
          <w:bCs/>
          <w:color w:val="000000" w:themeColor="text1"/>
          <w:sz w:val="24"/>
          <w:szCs w:val="30"/>
          <w14:textFill>
            <w14:solidFill>
              <w14:schemeClr w14:val="tx1"/>
            </w14:solidFill>
          </w14:textFill>
        </w:rPr>
        <w:t>(1)</w:t>
      </w:r>
      <w:r>
        <w:rPr>
          <w:rFonts w:hint="eastAsia" w:ascii="仿宋_GB2312" w:hAnsi="宋体" w:eastAsia="仿宋_GB2312" w:cs="宋体"/>
          <w:bCs/>
          <w:color w:val="000000" w:themeColor="text1"/>
          <w:sz w:val="24"/>
          <w:szCs w:val="30"/>
          <w:u w:val="single"/>
          <w14:textFill>
            <w14:solidFill>
              <w14:schemeClr w14:val="tx1"/>
            </w14:solidFill>
          </w14:textFill>
        </w:rPr>
        <w:t xml:space="preserve">   </w:t>
      </w:r>
      <w:r>
        <w:rPr>
          <w:rFonts w:ascii="仿宋_GB2312" w:hAnsi="宋体" w:eastAsia="仿宋_GB2312" w:cs="宋体"/>
          <w:bCs/>
          <w:color w:val="000000" w:themeColor="text1"/>
          <w:sz w:val="24"/>
          <w:szCs w:val="30"/>
          <w:u w:val="single"/>
          <w14:textFill>
            <w14:solidFill>
              <w14:schemeClr w14:val="tx1"/>
            </w14:solidFill>
          </w14:textFill>
        </w:rPr>
        <w:t xml:space="preserve">      </w:t>
      </w:r>
      <w:r>
        <w:rPr>
          <w:rFonts w:hint="eastAsia" w:ascii="仿宋_GB2312" w:hAnsi="宋体" w:eastAsia="仿宋_GB2312" w:cs="宋体"/>
          <w:bCs/>
          <w:color w:val="000000" w:themeColor="text1"/>
          <w:sz w:val="24"/>
          <w:szCs w:val="30"/>
          <w:u w:val="single"/>
          <w14:textFill>
            <w14:solidFill>
              <w14:schemeClr w14:val="tx1"/>
            </w14:solidFill>
          </w14:textFill>
        </w:rPr>
        <w:t>指派专人作为项目负责人</w:t>
      </w:r>
      <w:r>
        <w:rPr>
          <w:rFonts w:ascii="仿宋_GB2312" w:hAnsi="宋体" w:eastAsia="仿宋_GB2312" w:cs="宋体"/>
          <w:bCs/>
          <w:color w:val="000000" w:themeColor="text1"/>
          <w:sz w:val="24"/>
          <w:szCs w:val="30"/>
          <w:u w:val="single"/>
          <w14:textFill>
            <w14:solidFill>
              <w14:schemeClr w14:val="tx1"/>
            </w14:solidFill>
          </w14:textFill>
        </w:rPr>
        <w:t xml:space="preserve"> </w:t>
      </w:r>
      <w:r>
        <w:rPr>
          <w:rFonts w:hint="eastAsia" w:ascii="仿宋_GB2312" w:hAnsi="宋体" w:eastAsia="仿宋_GB2312" w:cs="宋体"/>
          <w:bCs/>
          <w:color w:val="000000" w:themeColor="text1"/>
          <w:sz w:val="24"/>
          <w:szCs w:val="30"/>
          <w:u w:val="single"/>
          <w14:textFill>
            <w14:solidFill>
              <w14:schemeClr w14:val="tx1"/>
            </w14:solidFill>
          </w14:textFill>
        </w:rPr>
        <w:t xml:space="preserve">    </w:t>
      </w:r>
      <w:r>
        <w:rPr>
          <w:rFonts w:ascii="仿宋_GB2312" w:hAnsi="宋体" w:eastAsia="仿宋_GB2312" w:cs="宋体"/>
          <w:bCs/>
          <w:color w:val="000000" w:themeColor="text1"/>
          <w:sz w:val="24"/>
          <w:szCs w:val="30"/>
          <w:u w:val="single"/>
          <w14:textFill>
            <w14:solidFill>
              <w14:schemeClr w14:val="tx1"/>
            </w14:solidFill>
          </w14:textFill>
        </w:rPr>
        <w:t xml:space="preserve"> </w:t>
      </w:r>
      <w:r>
        <w:rPr>
          <w:rFonts w:hint="eastAsia" w:ascii="仿宋_GB2312" w:hAnsi="宋体" w:eastAsia="仿宋_GB2312" w:cs="宋体"/>
          <w:bCs/>
          <w:color w:val="000000" w:themeColor="text1"/>
          <w:sz w:val="24"/>
          <w:szCs w:val="30"/>
          <w14:textFill>
            <w14:solidFill>
              <w14:schemeClr w14:val="tx1"/>
            </w14:solidFill>
          </w14:textFill>
        </w:rPr>
        <w:t>；</w:t>
      </w:r>
    </w:p>
    <w:p w14:paraId="08E22B6F">
      <w:pPr>
        <w:pStyle w:val="11"/>
        <w:spacing w:line="360" w:lineRule="auto"/>
        <w:ind w:firstLine="480" w:firstLineChars="200"/>
        <w:rPr>
          <w:rFonts w:ascii="仿宋_GB2312" w:hAnsi="宋体" w:eastAsia="仿宋_GB2312" w:cs="宋体"/>
          <w:bCs/>
          <w:color w:val="000000" w:themeColor="text1"/>
          <w:sz w:val="24"/>
          <w:szCs w:val="30"/>
          <w14:textFill>
            <w14:solidFill>
              <w14:schemeClr w14:val="tx1"/>
            </w14:solidFill>
          </w14:textFill>
        </w:rPr>
      </w:pPr>
      <w:r>
        <w:rPr>
          <w:rFonts w:ascii="仿宋_GB2312" w:hAnsi="宋体" w:eastAsia="仿宋_GB2312" w:cs="宋体"/>
          <w:bCs/>
          <w:color w:val="000000" w:themeColor="text1"/>
          <w:sz w:val="24"/>
          <w:szCs w:val="30"/>
          <w14:textFill>
            <w14:solidFill>
              <w14:schemeClr w14:val="tx1"/>
            </w14:solidFill>
          </w14:textFill>
        </w:rPr>
        <w:t>(2)</w:t>
      </w:r>
      <w:r>
        <w:rPr>
          <w:rFonts w:ascii="仿宋_GB2312" w:hAnsi="宋体" w:eastAsia="仿宋_GB2312" w:cs="宋体"/>
          <w:bCs/>
          <w:color w:val="000000" w:themeColor="text1"/>
          <w:sz w:val="24"/>
          <w:szCs w:val="30"/>
          <w:u w:val="single"/>
          <w14:textFill>
            <w14:solidFill>
              <w14:schemeClr w14:val="tx1"/>
            </w14:solidFill>
          </w14:textFill>
        </w:rPr>
        <w:t xml:space="preserve"> </w:t>
      </w:r>
      <w:r>
        <w:rPr>
          <w:rFonts w:hint="eastAsia" w:ascii="仿宋_GB2312" w:hAnsi="宋体" w:eastAsia="仿宋_GB2312" w:cs="宋体"/>
          <w:bCs/>
          <w:color w:val="000000" w:themeColor="text1"/>
          <w:sz w:val="24"/>
          <w:szCs w:val="30"/>
          <w:u w:val="single"/>
          <w14:textFill>
            <w14:solidFill>
              <w14:schemeClr w14:val="tx1"/>
            </w14:solidFill>
          </w14:textFill>
        </w:rPr>
        <w:t xml:space="preserve"> 提供乙方服务所需的相关技术资料和业务需求</w:t>
      </w:r>
      <w:r>
        <w:rPr>
          <w:rFonts w:ascii="仿宋_GB2312" w:hAnsi="宋体" w:eastAsia="仿宋_GB2312" w:cs="宋体"/>
          <w:bCs/>
          <w:color w:val="000000" w:themeColor="text1"/>
          <w:sz w:val="24"/>
          <w:szCs w:val="30"/>
          <w:u w:val="single"/>
          <w14:textFill>
            <w14:solidFill>
              <w14:schemeClr w14:val="tx1"/>
            </w14:solidFill>
          </w14:textFill>
        </w:rPr>
        <w:t xml:space="preserve"> </w:t>
      </w:r>
      <w:r>
        <w:rPr>
          <w:rFonts w:hint="eastAsia" w:ascii="仿宋_GB2312" w:hAnsi="宋体" w:eastAsia="仿宋_GB2312" w:cs="宋体"/>
          <w:bCs/>
          <w:color w:val="000000" w:themeColor="text1"/>
          <w:sz w:val="24"/>
          <w:szCs w:val="30"/>
          <w14:textFill>
            <w14:solidFill>
              <w14:schemeClr w14:val="tx1"/>
            </w14:solidFill>
          </w14:textFill>
        </w:rPr>
        <w:t>；</w:t>
      </w:r>
    </w:p>
    <w:p w14:paraId="67A8FAA4">
      <w:pPr>
        <w:pStyle w:val="11"/>
        <w:spacing w:line="360" w:lineRule="auto"/>
        <w:ind w:firstLine="480" w:firstLineChars="200"/>
        <w:rPr>
          <w:rFonts w:ascii="仿宋_GB2312" w:hAnsi="宋体" w:eastAsia="仿宋_GB2312" w:cs="宋体"/>
          <w:bCs/>
          <w:color w:val="000000" w:themeColor="text1"/>
          <w:sz w:val="24"/>
          <w:szCs w:val="30"/>
          <w14:textFill>
            <w14:solidFill>
              <w14:schemeClr w14:val="tx1"/>
            </w14:solidFill>
          </w14:textFill>
        </w:rPr>
      </w:pPr>
      <w:r>
        <w:rPr>
          <w:rFonts w:hint="eastAsia" w:ascii="仿宋_GB2312" w:hAnsi="宋体" w:eastAsia="仿宋_GB2312" w:cs="宋体"/>
          <w:bCs/>
          <w:color w:val="000000" w:themeColor="text1"/>
          <w:sz w:val="24"/>
          <w:szCs w:val="30"/>
          <w14:textFill>
            <w14:solidFill>
              <w14:schemeClr w14:val="tx1"/>
            </w14:solidFill>
          </w14:textFill>
        </w:rPr>
        <w:t>(</w:t>
      </w:r>
      <w:r>
        <w:rPr>
          <w:rFonts w:ascii="仿宋_GB2312" w:hAnsi="宋体" w:eastAsia="仿宋_GB2312" w:cs="宋体"/>
          <w:bCs/>
          <w:color w:val="000000" w:themeColor="text1"/>
          <w:sz w:val="24"/>
          <w:szCs w:val="30"/>
          <w14:textFill>
            <w14:solidFill>
              <w14:schemeClr w14:val="tx1"/>
            </w14:solidFill>
          </w14:textFill>
        </w:rPr>
        <w:t>3</w:t>
      </w:r>
      <w:r>
        <w:rPr>
          <w:rFonts w:hint="eastAsia" w:ascii="仿宋_GB2312" w:hAnsi="宋体" w:eastAsia="仿宋_GB2312" w:cs="宋体"/>
          <w:bCs/>
          <w:color w:val="000000" w:themeColor="text1"/>
          <w:sz w:val="24"/>
          <w:szCs w:val="30"/>
          <w14:textFill>
            <w14:solidFill>
              <w14:schemeClr w14:val="tx1"/>
            </w14:solidFill>
          </w14:textFill>
        </w:rPr>
        <w:t>)</w:t>
      </w:r>
      <w:r>
        <w:rPr>
          <w:rFonts w:ascii="仿宋_GB2312" w:hAnsi="宋体" w:eastAsia="仿宋_GB2312" w:cs="宋体"/>
          <w:bCs/>
          <w:color w:val="000000" w:themeColor="text1"/>
          <w:sz w:val="24"/>
          <w:szCs w:val="30"/>
          <w:u w:val="single"/>
          <w14:textFill>
            <w14:solidFill>
              <w14:schemeClr w14:val="tx1"/>
            </w14:solidFill>
          </w14:textFill>
        </w:rPr>
        <w:t xml:space="preserve">   </w:t>
      </w:r>
      <w:r>
        <w:rPr>
          <w:rFonts w:hint="eastAsia" w:ascii="仿宋_GB2312" w:hAnsi="宋体" w:eastAsia="仿宋_GB2312" w:cs="宋体"/>
          <w:bCs/>
          <w:color w:val="000000" w:themeColor="text1"/>
          <w:sz w:val="24"/>
          <w:szCs w:val="30"/>
          <w:u w:val="single"/>
          <w14:textFill>
            <w14:solidFill>
              <w14:schemeClr w14:val="tx1"/>
            </w14:solidFill>
          </w14:textFill>
        </w:rPr>
        <w:t xml:space="preserve">   及时组织项目验收及支付项目款</w:t>
      </w:r>
      <w:r>
        <w:rPr>
          <w:rFonts w:ascii="仿宋_GB2312" w:hAnsi="宋体" w:eastAsia="仿宋_GB2312" w:cs="宋体"/>
          <w:bCs/>
          <w:color w:val="000000" w:themeColor="text1"/>
          <w:sz w:val="24"/>
          <w:szCs w:val="30"/>
          <w:u w:val="single"/>
          <w14:textFill>
            <w14:solidFill>
              <w14:schemeClr w14:val="tx1"/>
            </w14:solidFill>
          </w14:textFill>
        </w:rPr>
        <w:t xml:space="preserve"> </w:t>
      </w:r>
      <w:r>
        <w:rPr>
          <w:rFonts w:hint="eastAsia" w:ascii="仿宋_GB2312" w:hAnsi="宋体" w:eastAsia="仿宋_GB2312" w:cs="宋体"/>
          <w:bCs/>
          <w:color w:val="000000" w:themeColor="text1"/>
          <w:sz w:val="24"/>
          <w:szCs w:val="30"/>
          <w:u w:val="single"/>
          <w14:textFill>
            <w14:solidFill>
              <w14:schemeClr w14:val="tx1"/>
            </w14:solidFill>
          </w14:textFill>
        </w:rPr>
        <w:t xml:space="preserve"> </w:t>
      </w:r>
      <w:r>
        <w:rPr>
          <w:rFonts w:ascii="仿宋_GB2312" w:hAnsi="宋体" w:eastAsia="仿宋_GB2312" w:cs="宋体"/>
          <w:bCs/>
          <w:color w:val="000000" w:themeColor="text1"/>
          <w:sz w:val="24"/>
          <w:szCs w:val="30"/>
          <w:u w:val="single"/>
          <w14:textFill>
            <w14:solidFill>
              <w14:schemeClr w14:val="tx1"/>
            </w14:solidFill>
          </w14:textFill>
        </w:rPr>
        <w:t xml:space="preserve"> </w:t>
      </w:r>
      <w:r>
        <w:rPr>
          <w:rFonts w:hint="eastAsia" w:ascii="仿宋_GB2312" w:hAnsi="宋体" w:eastAsia="仿宋_GB2312" w:cs="宋体"/>
          <w:bCs/>
          <w:color w:val="000000" w:themeColor="text1"/>
          <w:sz w:val="24"/>
          <w:szCs w:val="30"/>
          <w14:textFill>
            <w14:solidFill>
              <w14:schemeClr w14:val="tx1"/>
            </w14:solidFill>
          </w14:textFill>
        </w:rPr>
        <w:t>。</w:t>
      </w:r>
    </w:p>
    <w:p w14:paraId="75067DC0">
      <w:pPr>
        <w:spacing w:line="360" w:lineRule="auto"/>
        <w:ind w:firstLine="480" w:firstLineChars="200"/>
        <w:rPr>
          <w:rFonts w:ascii="仿宋_GB2312" w:eastAsia="仿宋_GB2312"/>
          <w:bCs/>
          <w:sz w:val="24"/>
          <w:szCs w:val="30"/>
        </w:rPr>
      </w:pPr>
      <w:r>
        <w:rPr>
          <w:rFonts w:ascii="仿宋_GB2312" w:eastAsia="仿宋_GB2312"/>
          <w:bCs/>
          <w:sz w:val="24"/>
          <w:szCs w:val="30"/>
        </w:rPr>
        <w:t>7.2乙方权利义务</w:t>
      </w:r>
      <w:r>
        <w:rPr>
          <w:rFonts w:hint="eastAsia" w:ascii="仿宋_GB2312" w:eastAsia="仿宋_GB2312"/>
          <w:bCs/>
          <w:sz w:val="24"/>
          <w:szCs w:val="30"/>
        </w:rPr>
        <w:t>：</w:t>
      </w:r>
    </w:p>
    <w:p w14:paraId="151326CA">
      <w:pPr>
        <w:pStyle w:val="11"/>
        <w:spacing w:line="360" w:lineRule="auto"/>
        <w:ind w:firstLine="480" w:firstLineChars="200"/>
        <w:rPr>
          <w:rFonts w:ascii="仿宋_GB2312" w:hAnsi="宋体" w:eastAsia="仿宋_GB2312" w:cs="宋体"/>
          <w:bCs/>
          <w:color w:val="000000" w:themeColor="text1"/>
          <w:sz w:val="24"/>
          <w:szCs w:val="30"/>
          <w14:textFill>
            <w14:solidFill>
              <w14:schemeClr w14:val="tx1"/>
            </w14:solidFill>
          </w14:textFill>
        </w:rPr>
      </w:pPr>
      <w:r>
        <w:rPr>
          <w:rFonts w:hint="eastAsia" w:ascii="仿宋_GB2312" w:hAnsi="宋体" w:eastAsia="仿宋_GB2312" w:cs="宋体"/>
          <w:bCs/>
          <w:color w:val="000000" w:themeColor="text1"/>
          <w:sz w:val="24"/>
          <w:szCs w:val="30"/>
          <w14:textFill>
            <w14:solidFill>
              <w14:schemeClr w14:val="tx1"/>
            </w14:solidFill>
          </w14:textFill>
        </w:rPr>
        <w:t>(1)</w:t>
      </w:r>
      <w:r>
        <w:rPr>
          <w:rFonts w:ascii="仿宋_GB2312" w:hAnsi="宋体" w:eastAsia="仿宋_GB2312" w:cs="宋体"/>
          <w:bCs/>
          <w:color w:val="000000" w:themeColor="text1"/>
          <w:sz w:val="24"/>
          <w:szCs w:val="30"/>
          <w:u w:val="single"/>
          <w14:textFill>
            <w14:solidFill>
              <w14:schemeClr w14:val="tx1"/>
            </w14:solidFill>
          </w14:textFill>
        </w:rPr>
        <w:t xml:space="preserve">  </w:t>
      </w:r>
      <w:r>
        <w:rPr>
          <w:rFonts w:hint="eastAsia" w:ascii="仿宋_GB2312" w:hAnsi="宋体" w:eastAsia="仿宋_GB2312" w:cs="宋体"/>
          <w:bCs/>
          <w:color w:val="000000" w:themeColor="text1"/>
          <w:sz w:val="24"/>
          <w:szCs w:val="30"/>
          <w:u w:val="single"/>
          <w14:textFill>
            <w14:solidFill>
              <w14:schemeClr w14:val="tx1"/>
            </w14:solidFill>
          </w14:textFill>
        </w:rPr>
        <w:t>指派专人作为项目负责人。负责人 ：</w:t>
      </w:r>
      <w:r>
        <w:rPr>
          <w:rFonts w:hint="eastAsia" w:ascii="仿宋_GB2312" w:hAnsi="宋体" w:eastAsia="仿宋_GB2312" w:cs="宋体"/>
          <w:bCs/>
          <w:color w:val="000000" w:themeColor="text1"/>
          <w:sz w:val="24"/>
          <w:szCs w:val="30"/>
          <w:u w:val="single"/>
          <w:lang w:eastAsia="zh"/>
          <w14:textFill>
            <w14:solidFill>
              <w14:schemeClr w14:val="tx1"/>
            </w14:solidFill>
          </w14:textFill>
        </w:rPr>
        <w:t>龙军</w:t>
      </w:r>
      <w:r>
        <w:rPr>
          <w:rFonts w:hint="eastAsia" w:ascii="仿宋_GB2312" w:hAnsi="宋体" w:eastAsia="仿宋_GB2312" w:cs="宋体"/>
          <w:bCs/>
          <w:color w:val="000000" w:themeColor="text1"/>
          <w:sz w:val="24"/>
          <w:szCs w:val="30"/>
          <w:u w:val="single"/>
          <w:lang w:bidi="ar"/>
          <w14:textFill>
            <w14:solidFill>
              <w14:schemeClr w14:val="tx1"/>
            </w14:solidFill>
          </w14:textFill>
        </w:rPr>
        <w:t>，电话 18673197878</w:t>
      </w:r>
      <w:r>
        <w:rPr>
          <w:rFonts w:hint="eastAsia" w:ascii="仿宋_GB2312" w:hAnsi="宋体" w:eastAsia="仿宋_GB2312" w:cs="宋体"/>
          <w:bCs/>
          <w:color w:val="000000" w:themeColor="text1"/>
          <w:sz w:val="24"/>
          <w:szCs w:val="30"/>
          <w:u w:val="single"/>
          <w14:textFill>
            <w14:solidFill>
              <w14:schemeClr w14:val="tx1"/>
            </w14:solidFill>
          </w14:textFill>
        </w:rPr>
        <w:t>，合同有效期内原则上不允许跟换负责人，如特殊原因需要更换，乙方需提前书面申请征得甲方同意后方可更换。</w:t>
      </w:r>
      <w:r>
        <w:rPr>
          <w:rFonts w:hint="eastAsia" w:ascii="仿宋_GB2312" w:hAnsi="宋体" w:eastAsia="仿宋_GB2312" w:cs="宋体"/>
          <w:bCs/>
          <w:color w:val="000000" w:themeColor="text1"/>
          <w:sz w:val="24"/>
          <w:szCs w:val="30"/>
          <w14:textFill>
            <w14:solidFill>
              <w14:schemeClr w14:val="tx1"/>
            </w14:solidFill>
          </w14:textFill>
        </w:rPr>
        <w:t>；</w:t>
      </w:r>
    </w:p>
    <w:p w14:paraId="1AC3C690">
      <w:pPr>
        <w:pStyle w:val="11"/>
        <w:spacing w:line="360" w:lineRule="auto"/>
        <w:ind w:firstLine="480" w:firstLineChars="200"/>
        <w:rPr>
          <w:rFonts w:ascii="仿宋_GB2312" w:hAnsi="宋体" w:eastAsia="仿宋_GB2312" w:cs="宋体"/>
          <w:bCs/>
          <w:color w:val="000000" w:themeColor="text1"/>
          <w:sz w:val="24"/>
          <w:szCs w:val="30"/>
          <w14:textFill>
            <w14:solidFill>
              <w14:schemeClr w14:val="tx1"/>
            </w14:solidFill>
          </w14:textFill>
        </w:rPr>
      </w:pPr>
      <w:r>
        <w:rPr>
          <w:rFonts w:hint="eastAsia" w:ascii="仿宋_GB2312" w:hAnsi="宋体" w:eastAsia="仿宋_GB2312" w:cs="宋体"/>
          <w:bCs/>
          <w:color w:val="000000" w:themeColor="text1"/>
          <w:sz w:val="24"/>
          <w:szCs w:val="30"/>
          <w14:textFill>
            <w14:solidFill>
              <w14:schemeClr w14:val="tx1"/>
            </w14:solidFill>
          </w14:textFill>
        </w:rPr>
        <w:t>(</w:t>
      </w:r>
      <w:r>
        <w:rPr>
          <w:rFonts w:ascii="仿宋_GB2312" w:hAnsi="宋体" w:eastAsia="仿宋_GB2312" w:cs="宋体"/>
          <w:bCs/>
          <w:color w:val="000000" w:themeColor="text1"/>
          <w:sz w:val="24"/>
          <w:szCs w:val="30"/>
          <w14:textFill>
            <w14:solidFill>
              <w14:schemeClr w14:val="tx1"/>
            </w14:solidFill>
          </w14:textFill>
        </w:rPr>
        <w:t>2</w:t>
      </w:r>
      <w:r>
        <w:rPr>
          <w:rFonts w:hint="eastAsia" w:ascii="仿宋_GB2312" w:hAnsi="宋体" w:eastAsia="仿宋_GB2312" w:cs="宋体"/>
          <w:bCs/>
          <w:color w:val="000000" w:themeColor="text1"/>
          <w:sz w:val="24"/>
          <w:szCs w:val="30"/>
          <w14:textFill>
            <w14:solidFill>
              <w14:schemeClr w14:val="tx1"/>
            </w14:solidFill>
          </w14:textFill>
        </w:rPr>
        <w:t>)</w:t>
      </w:r>
      <w:r>
        <w:rPr>
          <w:rFonts w:ascii="仿宋_GB2312" w:hAnsi="宋体" w:eastAsia="仿宋_GB2312" w:cs="宋体"/>
          <w:bCs/>
          <w:color w:val="000000" w:themeColor="text1"/>
          <w:sz w:val="24"/>
          <w:szCs w:val="30"/>
          <w:u w:val="single"/>
          <w14:textFill>
            <w14:solidFill>
              <w14:schemeClr w14:val="tx1"/>
            </w14:solidFill>
          </w14:textFill>
        </w:rPr>
        <w:t xml:space="preserve">   </w:t>
      </w:r>
      <w:r>
        <w:rPr>
          <w:rFonts w:hint="eastAsia" w:ascii="仿宋_GB2312" w:hAnsi="宋体" w:eastAsia="仿宋_GB2312" w:cs="宋体"/>
          <w:bCs/>
          <w:color w:val="000000" w:themeColor="text1"/>
          <w:sz w:val="24"/>
          <w:szCs w:val="30"/>
          <w:u w:val="single"/>
          <w14:textFill>
            <w14:solidFill>
              <w14:schemeClr w14:val="tx1"/>
            </w14:solidFill>
          </w14:textFill>
        </w:rPr>
        <w:t>严格按照项目服务范围及内容提供服务</w:t>
      </w:r>
      <w:r>
        <w:rPr>
          <w:rFonts w:ascii="仿宋_GB2312" w:hAnsi="宋体" w:eastAsia="仿宋_GB2312" w:cs="宋体"/>
          <w:bCs/>
          <w:color w:val="000000" w:themeColor="text1"/>
          <w:sz w:val="24"/>
          <w:szCs w:val="30"/>
          <w:u w:val="single"/>
          <w14:textFill>
            <w14:solidFill>
              <w14:schemeClr w14:val="tx1"/>
            </w14:solidFill>
          </w14:textFill>
        </w:rPr>
        <w:t xml:space="preserve">   </w:t>
      </w:r>
      <w:r>
        <w:rPr>
          <w:rFonts w:hint="eastAsia" w:ascii="仿宋_GB2312" w:hAnsi="宋体" w:eastAsia="仿宋_GB2312" w:cs="宋体"/>
          <w:bCs/>
          <w:color w:val="000000" w:themeColor="text1"/>
          <w:sz w:val="24"/>
          <w:szCs w:val="30"/>
          <w14:textFill>
            <w14:solidFill>
              <w14:schemeClr w14:val="tx1"/>
            </w14:solidFill>
          </w14:textFill>
        </w:rPr>
        <w:t>；</w:t>
      </w:r>
    </w:p>
    <w:p w14:paraId="63A5381C">
      <w:pPr>
        <w:pStyle w:val="11"/>
        <w:spacing w:line="360" w:lineRule="auto"/>
        <w:ind w:firstLine="480" w:firstLineChars="200"/>
        <w:rPr>
          <w:rFonts w:ascii="仿宋_GB2312" w:hAnsi="宋体" w:eastAsia="仿宋_GB2312" w:cs="宋体"/>
          <w:bCs/>
          <w:color w:val="000000" w:themeColor="text1"/>
          <w:sz w:val="24"/>
          <w:szCs w:val="30"/>
          <w14:textFill>
            <w14:solidFill>
              <w14:schemeClr w14:val="tx1"/>
            </w14:solidFill>
          </w14:textFill>
        </w:rPr>
      </w:pPr>
      <w:r>
        <w:rPr>
          <w:rFonts w:hint="eastAsia" w:ascii="仿宋_GB2312" w:hAnsi="宋体" w:eastAsia="仿宋_GB2312" w:cs="宋体"/>
          <w:bCs/>
          <w:color w:val="000000" w:themeColor="text1"/>
          <w:sz w:val="24"/>
          <w:szCs w:val="30"/>
          <w14:textFill>
            <w14:solidFill>
              <w14:schemeClr w14:val="tx1"/>
            </w14:solidFill>
          </w14:textFill>
        </w:rPr>
        <w:t>(</w:t>
      </w:r>
      <w:r>
        <w:rPr>
          <w:rFonts w:ascii="仿宋_GB2312" w:hAnsi="宋体" w:eastAsia="仿宋_GB2312" w:cs="宋体"/>
          <w:bCs/>
          <w:color w:val="000000" w:themeColor="text1"/>
          <w:sz w:val="24"/>
          <w:szCs w:val="30"/>
          <w14:textFill>
            <w14:solidFill>
              <w14:schemeClr w14:val="tx1"/>
            </w14:solidFill>
          </w14:textFill>
        </w:rPr>
        <w:t>3</w:t>
      </w:r>
      <w:r>
        <w:rPr>
          <w:rFonts w:hint="eastAsia" w:ascii="仿宋_GB2312" w:hAnsi="宋体" w:eastAsia="仿宋_GB2312" w:cs="宋体"/>
          <w:bCs/>
          <w:color w:val="000000" w:themeColor="text1"/>
          <w:sz w:val="24"/>
          <w:szCs w:val="30"/>
          <w14:textFill>
            <w14:solidFill>
              <w14:schemeClr w14:val="tx1"/>
            </w14:solidFill>
          </w14:textFill>
        </w:rPr>
        <w:t>)</w:t>
      </w:r>
      <w:r>
        <w:rPr>
          <w:rFonts w:ascii="仿宋_GB2312" w:hAnsi="宋体" w:eastAsia="仿宋_GB2312" w:cs="宋体"/>
          <w:bCs/>
          <w:color w:val="000000" w:themeColor="text1"/>
          <w:sz w:val="24"/>
          <w:szCs w:val="30"/>
          <w:u w:val="single"/>
          <w14:textFill>
            <w14:solidFill>
              <w14:schemeClr w14:val="tx1"/>
            </w14:solidFill>
          </w14:textFill>
        </w:rPr>
        <w:t xml:space="preserve">   </w:t>
      </w:r>
      <w:r>
        <w:rPr>
          <w:rFonts w:hint="eastAsia" w:ascii="仿宋_GB2312" w:hAnsi="宋体" w:eastAsia="仿宋_GB2312" w:cs="宋体"/>
          <w:bCs/>
          <w:color w:val="000000" w:themeColor="text1"/>
          <w:sz w:val="24"/>
          <w:szCs w:val="30"/>
          <w:u w:val="single"/>
          <w14:textFill>
            <w14:solidFill>
              <w14:schemeClr w14:val="tx1"/>
            </w14:solidFill>
          </w14:textFill>
        </w:rPr>
        <w:t>根据服务内容的要求提供项目相关资料</w:t>
      </w:r>
      <w:r>
        <w:rPr>
          <w:rFonts w:ascii="仿宋_GB2312" w:hAnsi="宋体" w:eastAsia="仿宋_GB2312" w:cs="宋体"/>
          <w:bCs/>
          <w:color w:val="000000" w:themeColor="text1"/>
          <w:sz w:val="24"/>
          <w:szCs w:val="30"/>
          <w:u w:val="single"/>
          <w14:textFill>
            <w14:solidFill>
              <w14:schemeClr w14:val="tx1"/>
            </w14:solidFill>
          </w14:textFill>
        </w:rPr>
        <w:t xml:space="preserve">  </w:t>
      </w:r>
      <w:r>
        <w:rPr>
          <w:rFonts w:hint="eastAsia" w:ascii="仿宋_GB2312" w:hAnsi="宋体" w:eastAsia="仿宋_GB2312" w:cs="宋体"/>
          <w:bCs/>
          <w:color w:val="000000" w:themeColor="text1"/>
          <w:sz w:val="24"/>
          <w:szCs w:val="30"/>
          <w14:textFill>
            <w14:solidFill>
              <w14:schemeClr w14:val="tx1"/>
            </w14:solidFill>
          </w14:textFill>
        </w:rPr>
        <w:t>。</w:t>
      </w:r>
    </w:p>
    <w:p w14:paraId="5466740B">
      <w:pPr>
        <w:pStyle w:val="11"/>
        <w:spacing w:line="360" w:lineRule="auto"/>
        <w:ind w:firstLine="480" w:firstLineChars="200"/>
        <w:rPr>
          <w:rFonts w:ascii="仿宋_GB2312" w:hAnsi="宋体" w:eastAsia="仿宋_GB2312" w:cs="宋体"/>
          <w:bCs/>
          <w:sz w:val="24"/>
          <w:szCs w:val="30"/>
        </w:rPr>
      </w:pPr>
      <w:r>
        <w:rPr>
          <w:rFonts w:ascii="仿宋_GB2312" w:hAnsi="宋体" w:eastAsia="仿宋_GB2312" w:cs="宋体"/>
          <w:bCs/>
          <w:sz w:val="24"/>
          <w:szCs w:val="30"/>
        </w:rPr>
        <w:t>7.3</w:t>
      </w:r>
      <w:r>
        <w:rPr>
          <w:rFonts w:hint="eastAsia" w:ascii="仿宋_GB2312" w:hAnsi="宋体" w:eastAsia="仿宋_GB2312" w:cs="宋体"/>
          <w:bCs/>
          <w:sz w:val="24"/>
          <w:szCs w:val="30"/>
          <w:lang w:eastAsia="zh-Hans"/>
        </w:rPr>
        <w:t>其他约定</w:t>
      </w:r>
      <w:r>
        <w:rPr>
          <w:rFonts w:hint="eastAsia" w:ascii="仿宋_GB2312" w:hAnsi="宋体" w:eastAsia="仿宋_GB2312" w:cs="宋体"/>
          <w:bCs/>
          <w:sz w:val="24"/>
          <w:szCs w:val="30"/>
        </w:rPr>
        <w:t>：甲方组建项目专家评审组，决定专家评审组具体人员。专家评审组的主要职责为：负责对本项目的开发过程、实施进度、分阶段开发成果和最终开发结果进行验收、考核、评估。根据实施进度和评估结果，决定项目中止、终止或继续开发等事项。</w:t>
      </w:r>
    </w:p>
    <w:p w14:paraId="797EBD15">
      <w:pPr>
        <w:pStyle w:val="11"/>
        <w:spacing w:line="360" w:lineRule="auto"/>
        <w:rPr>
          <w:sz w:val="22"/>
        </w:rPr>
      </w:pPr>
    </w:p>
    <w:p w14:paraId="0E28CED6">
      <w:pPr>
        <w:pStyle w:val="59"/>
        <w:adjustRightInd w:val="0"/>
        <w:snapToGrid w:val="0"/>
        <w:spacing w:line="360" w:lineRule="auto"/>
        <w:ind w:left="720" w:hanging="720" w:firstLineChars="0"/>
        <w:outlineLvl w:val="0"/>
        <w:rPr>
          <w:rFonts w:ascii="仿宋_GB2312" w:eastAsia="仿宋_GB2312"/>
          <w:b/>
          <w:sz w:val="24"/>
          <w:szCs w:val="30"/>
          <w:lang w:eastAsia="zh-Hans"/>
        </w:rPr>
      </w:pPr>
      <w:r>
        <w:rPr>
          <w:rFonts w:hint="eastAsia" w:ascii="仿宋_GB2312" w:eastAsia="仿宋_GB2312"/>
          <w:b/>
          <w:sz w:val="24"/>
          <w:szCs w:val="30"/>
          <w:lang w:eastAsia="zh-Hans"/>
        </w:rPr>
        <w:t>第八条</w:t>
      </w:r>
      <w:r>
        <w:rPr>
          <w:rFonts w:ascii="仿宋_GB2312" w:eastAsia="仿宋_GB2312"/>
          <w:b/>
          <w:sz w:val="24"/>
          <w:szCs w:val="30"/>
          <w:lang w:eastAsia="zh-Hans"/>
        </w:rPr>
        <w:t xml:space="preserve">  违约责任</w:t>
      </w:r>
    </w:p>
    <w:p w14:paraId="4E939320">
      <w:pPr>
        <w:spacing w:line="360" w:lineRule="auto"/>
        <w:ind w:firstLine="480" w:firstLineChars="200"/>
        <w:rPr>
          <w:rFonts w:ascii="仿宋_GB2312" w:eastAsia="仿宋_GB2312"/>
          <w:sz w:val="24"/>
          <w:szCs w:val="30"/>
        </w:rPr>
      </w:pPr>
      <w:r>
        <w:rPr>
          <w:rFonts w:ascii="仿宋_GB2312" w:eastAsia="仿宋_GB2312"/>
          <w:sz w:val="24"/>
          <w:szCs w:val="30"/>
        </w:rPr>
        <w:t>8.1</w:t>
      </w:r>
      <w:r>
        <w:rPr>
          <w:rFonts w:hint="eastAsia" w:ascii="仿宋_GB2312" w:eastAsia="仿宋_GB2312"/>
          <w:sz w:val="24"/>
          <w:szCs w:val="30"/>
        </w:rPr>
        <w:t>如因乙方行为侵害第三方合法权益的，乙方应负责处理并承担所有责任。因此给甲方造成损失的，乙方应承担赔偿责任。</w:t>
      </w:r>
    </w:p>
    <w:p w14:paraId="0E8012FC">
      <w:pPr>
        <w:spacing w:line="360" w:lineRule="auto"/>
        <w:ind w:firstLine="480" w:firstLineChars="200"/>
        <w:rPr>
          <w:rFonts w:ascii="仿宋_GB2312" w:eastAsia="仿宋_GB2312"/>
          <w:sz w:val="24"/>
          <w:szCs w:val="30"/>
        </w:rPr>
      </w:pPr>
      <w:r>
        <w:rPr>
          <w:rFonts w:ascii="仿宋_GB2312" w:eastAsia="仿宋_GB2312"/>
          <w:bCs/>
          <w:sz w:val="24"/>
          <w:szCs w:val="30"/>
        </w:rPr>
        <w:t>8.2</w:t>
      </w:r>
      <w:r>
        <w:rPr>
          <w:rFonts w:hint="eastAsia" w:ascii="仿宋_GB2312" w:eastAsia="仿宋_GB2312"/>
          <w:sz w:val="24"/>
          <w:szCs w:val="30"/>
        </w:rPr>
        <w:t>乙方</w:t>
      </w:r>
      <w:r>
        <w:rPr>
          <w:rFonts w:ascii="仿宋_GB2312" w:eastAsia="仿宋_GB2312"/>
          <w:sz w:val="24"/>
          <w:szCs w:val="30"/>
        </w:rPr>
        <w:t>违反</w:t>
      </w:r>
      <w:r>
        <w:rPr>
          <w:rFonts w:hint="eastAsia" w:ascii="仿宋_GB2312" w:eastAsia="仿宋_GB2312"/>
          <w:sz w:val="24"/>
          <w:szCs w:val="30"/>
        </w:rPr>
        <w:t>保密</w:t>
      </w:r>
      <w:r>
        <w:rPr>
          <w:rFonts w:ascii="仿宋_GB2312" w:eastAsia="仿宋_GB2312"/>
          <w:sz w:val="24"/>
          <w:szCs w:val="30"/>
        </w:rPr>
        <w:t>义务的</w:t>
      </w:r>
      <w:r>
        <w:rPr>
          <w:rFonts w:hint="eastAsia" w:ascii="仿宋_GB2312" w:eastAsia="仿宋_GB2312"/>
          <w:sz w:val="24"/>
          <w:szCs w:val="30"/>
        </w:rPr>
        <w:t>，应按合同金额的</w:t>
      </w:r>
      <w:r>
        <w:rPr>
          <w:rFonts w:ascii="仿宋_GB2312" w:eastAsia="仿宋_GB2312"/>
          <w:sz w:val="24"/>
          <w:szCs w:val="30"/>
          <w:u w:val="single"/>
        </w:rPr>
        <w:t>50</w:t>
      </w:r>
      <w:r>
        <w:rPr>
          <w:rFonts w:ascii="仿宋_GB2312" w:eastAsia="仿宋_GB2312"/>
          <w:sz w:val="24"/>
          <w:szCs w:val="30"/>
        </w:rPr>
        <w:t xml:space="preserve"> </w:t>
      </w:r>
      <w:r>
        <w:rPr>
          <w:rFonts w:hint="eastAsia" w:ascii="仿宋_GB2312" w:eastAsia="仿宋_GB2312"/>
          <w:sz w:val="24"/>
          <w:szCs w:val="30"/>
        </w:rPr>
        <w:t>%</w:t>
      </w:r>
      <w:r>
        <w:rPr>
          <w:rFonts w:ascii="仿宋_GB2312" w:eastAsia="仿宋_GB2312"/>
          <w:sz w:val="24"/>
          <w:szCs w:val="30"/>
        </w:rPr>
        <w:t>向</w:t>
      </w:r>
      <w:r>
        <w:rPr>
          <w:rFonts w:hint="eastAsia" w:ascii="仿宋_GB2312" w:eastAsia="仿宋_GB2312"/>
          <w:sz w:val="24"/>
          <w:szCs w:val="30"/>
        </w:rPr>
        <w:t>甲方</w:t>
      </w:r>
      <w:r>
        <w:rPr>
          <w:rFonts w:ascii="仿宋_GB2312" w:eastAsia="仿宋_GB2312"/>
          <w:sz w:val="24"/>
          <w:szCs w:val="30"/>
        </w:rPr>
        <w:t>支付违约金</w:t>
      </w:r>
      <w:r>
        <w:rPr>
          <w:rFonts w:hint="eastAsia" w:ascii="仿宋_GB2312" w:eastAsia="仿宋_GB2312"/>
          <w:sz w:val="24"/>
          <w:szCs w:val="30"/>
        </w:rPr>
        <w:t>，</w:t>
      </w:r>
      <w:r>
        <w:rPr>
          <w:rFonts w:ascii="仿宋_GB2312" w:eastAsia="仿宋_GB2312"/>
          <w:sz w:val="24"/>
          <w:szCs w:val="30"/>
        </w:rPr>
        <w:t>该违约金不足以弥补</w:t>
      </w:r>
      <w:r>
        <w:rPr>
          <w:rFonts w:hint="eastAsia" w:ascii="仿宋_GB2312" w:eastAsia="仿宋_GB2312"/>
          <w:sz w:val="24"/>
          <w:szCs w:val="30"/>
        </w:rPr>
        <w:t>甲方</w:t>
      </w:r>
      <w:r>
        <w:rPr>
          <w:rFonts w:ascii="仿宋_GB2312" w:eastAsia="仿宋_GB2312"/>
          <w:sz w:val="24"/>
          <w:szCs w:val="30"/>
        </w:rPr>
        <w:t>实际损失的</w:t>
      </w:r>
      <w:r>
        <w:rPr>
          <w:rFonts w:hint="eastAsia" w:ascii="仿宋_GB2312" w:eastAsia="仿宋_GB2312"/>
          <w:sz w:val="24"/>
          <w:szCs w:val="30"/>
        </w:rPr>
        <w:t>，</w:t>
      </w:r>
      <w:r>
        <w:rPr>
          <w:rFonts w:ascii="仿宋_GB2312" w:eastAsia="仿宋_GB2312"/>
          <w:sz w:val="24"/>
          <w:szCs w:val="30"/>
        </w:rPr>
        <w:t>还应赔偿</w:t>
      </w:r>
      <w:r>
        <w:rPr>
          <w:rFonts w:hint="eastAsia" w:ascii="仿宋_GB2312" w:eastAsia="仿宋_GB2312"/>
          <w:sz w:val="24"/>
          <w:szCs w:val="30"/>
        </w:rPr>
        <w:t>甲方</w:t>
      </w:r>
      <w:r>
        <w:rPr>
          <w:rFonts w:ascii="仿宋_GB2312" w:eastAsia="仿宋_GB2312"/>
          <w:sz w:val="24"/>
          <w:szCs w:val="30"/>
        </w:rPr>
        <w:t>实际损失</w:t>
      </w:r>
      <w:r>
        <w:rPr>
          <w:rFonts w:hint="eastAsia" w:ascii="仿宋_GB2312" w:eastAsia="仿宋_GB2312"/>
          <w:sz w:val="24"/>
          <w:szCs w:val="30"/>
        </w:rPr>
        <w:t>。</w:t>
      </w:r>
    </w:p>
    <w:p w14:paraId="626517A6">
      <w:pPr>
        <w:spacing w:line="360" w:lineRule="auto"/>
        <w:ind w:firstLine="480" w:firstLineChars="200"/>
        <w:rPr>
          <w:rFonts w:ascii="仿宋_GB2312" w:eastAsia="仿宋_GB2312"/>
          <w:sz w:val="24"/>
          <w:szCs w:val="30"/>
        </w:rPr>
      </w:pPr>
      <w:r>
        <w:rPr>
          <w:rFonts w:ascii="仿宋_GB2312" w:eastAsia="仿宋_GB2312"/>
          <w:sz w:val="24"/>
          <w:szCs w:val="30"/>
        </w:rPr>
        <w:t>8.3</w:t>
      </w:r>
      <w:r>
        <w:rPr>
          <w:rFonts w:hint="eastAsia" w:ascii="仿宋_GB2312" w:eastAsia="仿宋_GB2312"/>
          <w:sz w:val="24"/>
          <w:szCs w:val="30"/>
        </w:rPr>
        <w:t>乙方</w:t>
      </w:r>
      <w:r>
        <w:rPr>
          <w:rFonts w:ascii="仿宋_GB2312" w:eastAsia="仿宋_GB2312"/>
          <w:sz w:val="24"/>
          <w:szCs w:val="30"/>
        </w:rPr>
        <w:t>违反知识产权</w:t>
      </w:r>
      <w:r>
        <w:rPr>
          <w:rFonts w:hint="eastAsia" w:ascii="仿宋_GB2312" w:eastAsia="仿宋_GB2312"/>
          <w:sz w:val="24"/>
          <w:szCs w:val="30"/>
        </w:rPr>
        <w:t>约定</w:t>
      </w:r>
      <w:r>
        <w:rPr>
          <w:rFonts w:ascii="仿宋_GB2312" w:eastAsia="仿宋_GB2312"/>
          <w:sz w:val="24"/>
          <w:szCs w:val="30"/>
        </w:rPr>
        <w:t>的</w:t>
      </w:r>
      <w:r>
        <w:rPr>
          <w:rFonts w:hint="eastAsia" w:ascii="仿宋_GB2312" w:eastAsia="仿宋_GB2312"/>
          <w:sz w:val="24"/>
          <w:szCs w:val="30"/>
        </w:rPr>
        <w:t>，应按合同金额的</w:t>
      </w:r>
      <w:r>
        <w:rPr>
          <w:rFonts w:ascii="仿宋_GB2312" w:eastAsia="仿宋_GB2312"/>
          <w:sz w:val="24"/>
          <w:szCs w:val="30"/>
          <w:u w:val="single"/>
        </w:rPr>
        <w:t>30</w:t>
      </w:r>
      <w:r>
        <w:rPr>
          <w:rFonts w:ascii="仿宋_GB2312" w:eastAsia="仿宋_GB2312"/>
          <w:sz w:val="24"/>
          <w:szCs w:val="30"/>
        </w:rPr>
        <w:t xml:space="preserve"> </w:t>
      </w:r>
      <w:r>
        <w:rPr>
          <w:rFonts w:hint="eastAsia" w:ascii="仿宋_GB2312" w:eastAsia="仿宋_GB2312"/>
          <w:sz w:val="24"/>
          <w:szCs w:val="30"/>
        </w:rPr>
        <w:t>%</w:t>
      </w:r>
      <w:r>
        <w:rPr>
          <w:rFonts w:ascii="仿宋_GB2312" w:eastAsia="仿宋_GB2312"/>
          <w:sz w:val="24"/>
          <w:szCs w:val="30"/>
        </w:rPr>
        <w:t>向</w:t>
      </w:r>
      <w:r>
        <w:rPr>
          <w:rFonts w:hint="eastAsia" w:ascii="仿宋_GB2312" w:eastAsia="仿宋_GB2312"/>
          <w:sz w:val="24"/>
          <w:szCs w:val="30"/>
        </w:rPr>
        <w:t>甲方</w:t>
      </w:r>
      <w:r>
        <w:rPr>
          <w:rFonts w:ascii="仿宋_GB2312" w:eastAsia="仿宋_GB2312"/>
          <w:sz w:val="24"/>
          <w:szCs w:val="30"/>
        </w:rPr>
        <w:t>支付违约金</w:t>
      </w:r>
      <w:r>
        <w:rPr>
          <w:rFonts w:hint="eastAsia" w:ascii="仿宋_GB2312" w:eastAsia="仿宋_GB2312"/>
          <w:sz w:val="24"/>
          <w:szCs w:val="30"/>
        </w:rPr>
        <w:t>，</w:t>
      </w:r>
      <w:r>
        <w:rPr>
          <w:rFonts w:ascii="仿宋_GB2312" w:eastAsia="仿宋_GB2312"/>
          <w:sz w:val="24"/>
          <w:szCs w:val="30"/>
        </w:rPr>
        <w:t>该违约金不足以弥补</w:t>
      </w:r>
      <w:r>
        <w:rPr>
          <w:rFonts w:hint="eastAsia" w:ascii="仿宋_GB2312" w:eastAsia="仿宋_GB2312"/>
          <w:sz w:val="24"/>
          <w:szCs w:val="30"/>
        </w:rPr>
        <w:t>甲方</w:t>
      </w:r>
      <w:r>
        <w:rPr>
          <w:rFonts w:ascii="仿宋_GB2312" w:eastAsia="仿宋_GB2312"/>
          <w:sz w:val="24"/>
          <w:szCs w:val="30"/>
        </w:rPr>
        <w:t>实际损失的</w:t>
      </w:r>
      <w:r>
        <w:rPr>
          <w:rFonts w:hint="eastAsia" w:ascii="仿宋_GB2312" w:eastAsia="仿宋_GB2312"/>
          <w:sz w:val="24"/>
          <w:szCs w:val="30"/>
        </w:rPr>
        <w:t>，</w:t>
      </w:r>
      <w:r>
        <w:rPr>
          <w:rFonts w:ascii="仿宋_GB2312" w:eastAsia="仿宋_GB2312"/>
          <w:sz w:val="24"/>
          <w:szCs w:val="30"/>
        </w:rPr>
        <w:t>还应赔偿</w:t>
      </w:r>
      <w:r>
        <w:rPr>
          <w:rFonts w:hint="eastAsia" w:ascii="仿宋_GB2312" w:eastAsia="仿宋_GB2312"/>
          <w:sz w:val="24"/>
          <w:szCs w:val="30"/>
        </w:rPr>
        <w:t>甲方</w:t>
      </w:r>
      <w:r>
        <w:rPr>
          <w:rFonts w:ascii="仿宋_GB2312" w:eastAsia="仿宋_GB2312"/>
          <w:sz w:val="24"/>
          <w:szCs w:val="30"/>
        </w:rPr>
        <w:t>实际损失</w:t>
      </w:r>
      <w:r>
        <w:rPr>
          <w:rFonts w:hint="eastAsia" w:ascii="仿宋_GB2312" w:eastAsia="仿宋_GB2312"/>
          <w:sz w:val="24"/>
          <w:szCs w:val="30"/>
        </w:rPr>
        <w:t>。</w:t>
      </w:r>
    </w:p>
    <w:p w14:paraId="5B492DCB">
      <w:pPr>
        <w:spacing w:line="360" w:lineRule="auto"/>
        <w:ind w:firstLine="480" w:firstLineChars="200"/>
        <w:rPr>
          <w:rFonts w:ascii="仿宋_GB2312" w:eastAsia="仿宋_GB2312"/>
          <w:bCs/>
          <w:sz w:val="24"/>
          <w:szCs w:val="30"/>
        </w:rPr>
      </w:pPr>
      <w:r>
        <w:rPr>
          <w:rFonts w:ascii="仿宋_GB2312" w:eastAsia="仿宋_GB2312"/>
          <w:bCs/>
          <w:sz w:val="24"/>
          <w:szCs w:val="30"/>
        </w:rPr>
        <w:t>8.4合同损失赔偿包括实际直接损失</w:t>
      </w:r>
      <w:r>
        <w:rPr>
          <w:rFonts w:hint="eastAsia" w:ascii="仿宋_GB2312" w:eastAsia="仿宋_GB2312"/>
          <w:bCs/>
          <w:sz w:val="24"/>
          <w:szCs w:val="30"/>
        </w:rPr>
        <w:t>、</w:t>
      </w:r>
      <w:r>
        <w:rPr>
          <w:rFonts w:ascii="仿宋_GB2312" w:eastAsia="仿宋_GB2312"/>
          <w:bCs/>
          <w:sz w:val="24"/>
          <w:szCs w:val="30"/>
        </w:rPr>
        <w:t>合同履行后可以获得的利益</w:t>
      </w:r>
      <w:r>
        <w:rPr>
          <w:rFonts w:hint="eastAsia" w:ascii="仿宋_GB2312" w:eastAsia="仿宋_GB2312"/>
          <w:bCs/>
          <w:sz w:val="24"/>
          <w:szCs w:val="30"/>
        </w:rPr>
        <w:t>，以及商誉损失、诉讼或仲裁费、调查费、执行费、公证费、鉴定费、评估费、律师费、保全费、保全保险费等费用。</w:t>
      </w:r>
    </w:p>
    <w:p w14:paraId="216EB391">
      <w:pPr>
        <w:spacing w:line="360" w:lineRule="auto"/>
        <w:rPr>
          <w:rFonts w:ascii="仿宋_GB2312" w:eastAsia="仿宋_GB2312"/>
          <w:b/>
          <w:sz w:val="24"/>
          <w:szCs w:val="30"/>
        </w:rPr>
      </w:pPr>
    </w:p>
    <w:p w14:paraId="2EEB8DF4">
      <w:pPr>
        <w:pStyle w:val="59"/>
        <w:adjustRightInd w:val="0"/>
        <w:snapToGrid w:val="0"/>
        <w:spacing w:line="360" w:lineRule="auto"/>
        <w:ind w:left="720" w:hanging="720" w:firstLineChars="0"/>
        <w:outlineLvl w:val="0"/>
        <w:rPr>
          <w:rFonts w:ascii="仿宋_GB2312" w:eastAsia="仿宋_GB2312"/>
          <w:b/>
          <w:sz w:val="24"/>
          <w:szCs w:val="30"/>
          <w:lang w:eastAsia="zh-Hans"/>
        </w:rPr>
      </w:pPr>
      <w:r>
        <w:rPr>
          <w:rFonts w:hint="eastAsia" w:ascii="仿宋_GB2312" w:eastAsia="仿宋_GB2312"/>
          <w:b/>
          <w:sz w:val="24"/>
          <w:szCs w:val="30"/>
          <w:lang w:eastAsia="zh-Hans"/>
        </w:rPr>
        <w:t>第九条</w:t>
      </w:r>
      <w:r>
        <w:rPr>
          <w:rFonts w:ascii="仿宋_GB2312" w:eastAsia="仿宋_GB2312"/>
          <w:b/>
          <w:sz w:val="24"/>
          <w:szCs w:val="30"/>
          <w:lang w:eastAsia="zh-Hans"/>
        </w:rPr>
        <w:t xml:space="preserve">  </w:t>
      </w:r>
      <w:r>
        <w:rPr>
          <w:rFonts w:hint="eastAsia" w:ascii="仿宋_GB2312" w:eastAsia="仿宋_GB2312"/>
          <w:b/>
          <w:sz w:val="24"/>
          <w:szCs w:val="30"/>
          <w:lang w:eastAsia="zh-Hans"/>
        </w:rPr>
        <w:t>保密条款</w:t>
      </w:r>
    </w:p>
    <w:p w14:paraId="1DB1A009">
      <w:pPr>
        <w:spacing w:line="360" w:lineRule="auto"/>
        <w:ind w:firstLine="480" w:firstLineChars="200"/>
        <w:rPr>
          <w:rFonts w:ascii="仿宋_GB2312" w:eastAsia="仿宋_GB2312"/>
          <w:bCs/>
          <w:sz w:val="24"/>
          <w:szCs w:val="30"/>
        </w:rPr>
      </w:pPr>
      <w:r>
        <w:rPr>
          <w:rFonts w:ascii="仿宋_GB2312" w:eastAsia="仿宋_GB2312"/>
          <w:bCs/>
          <w:sz w:val="24"/>
          <w:szCs w:val="30"/>
        </w:rPr>
        <w:t>9</w:t>
      </w:r>
      <w:r>
        <w:rPr>
          <w:rFonts w:hint="eastAsia" w:ascii="仿宋_GB2312" w:eastAsia="仿宋_GB2312"/>
          <w:bCs/>
          <w:sz w:val="24"/>
          <w:szCs w:val="30"/>
        </w:rPr>
        <w:t>.1乙方从甲方（含子公司、关联公司，下同）处获得的任何性质、任何内容、任何载体、任何形式的非公开信息（包括：依据合同性质及业务实际确定）均为保密信息。乙方只能由其履行本合同所必要的工作人员为本合同目的而使用，乙方不得做其他用途，也不得披露给任何第三方。在本条中，“第三方”是指除甲乙双方之外的任何人员和机构。</w:t>
      </w:r>
    </w:p>
    <w:p w14:paraId="42553D4E">
      <w:pPr>
        <w:spacing w:line="360" w:lineRule="auto"/>
        <w:ind w:firstLine="480" w:firstLineChars="200"/>
        <w:rPr>
          <w:rFonts w:ascii="仿宋_GB2312" w:eastAsia="仿宋_GB2312"/>
          <w:bCs/>
          <w:sz w:val="24"/>
          <w:szCs w:val="30"/>
        </w:rPr>
      </w:pPr>
      <w:r>
        <w:rPr>
          <w:rFonts w:ascii="仿宋_GB2312" w:eastAsia="仿宋_GB2312"/>
          <w:bCs/>
          <w:sz w:val="24"/>
          <w:szCs w:val="30"/>
        </w:rPr>
        <w:t>9</w:t>
      </w:r>
      <w:r>
        <w:rPr>
          <w:rFonts w:hint="eastAsia" w:ascii="仿宋_GB2312" w:eastAsia="仿宋_GB2312"/>
          <w:bCs/>
          <w:sz w:val="24"/>
          <w:szCs w:val="30"/>
        </w:rPr>
        <w:t>.2如乙方将在甲方处获取的保密信息用于其他用途或披露给任何第三方，乙方应根据《反不正当竞争法》及本合同的约定赔偿甲方因此所遭受的损失。双方均同意将本方接触保密信息的人员仅限制在涉及本合同执行的工作人员范围，并对他们提出保密要求，严禁私自泄露。</w:t>
      </w:r>
    </w:p>
    <w:p w14:paraId="5B1DB07A">
      <w:pPr>
        <w:spacing w:line="360" w:lineRule="auto"/>
        <w:ind w:firstLine="480" w:firstLineChars="200"/>
        <w:rPr>
          <w:rFonts w:ascii="仿宋_GB2312" w:eastAsia="仿宋_GB2312"/>
          <w:bCs/>
          <w:sz w:val="24"/>
          <w:szCs w:val="30"/>
        </w:rPr>
      </w:pPr>
      <w:r>
        <w:rPr>
          <w:rFonts w:ascii="仿宋_GB2312" w:eastAsia="仿宋_GB2312"/>
          <w:bCs/>
          <w:sz w:val="24"/>
          <w:szCs w:val="30"/>
        </w:rPr>
        <w:t>9</w:t>
      </w:r>
      <w:r>
        <w:rPr>
          <w:rFonts w:hint="eastAsia" w:ascii="仿宋_GB2312" w:eastAsia="仿宋_GB2312"/>
          <w:bCs/>
          <w:sz w:val="24"/>
          <w:szCs w:val="30"/>
        </w:rPr>
        <w:t>.3乙方在本合同项目结束后，负责将本项目的所有相关信息及资料完整地交付甲方，不得自行保留。否则，视为违反本合同保密条款。</w:t>
      </w:r>
    </w:p>
    <w:p w14:paraId="1D081BAD">
      <w:pPr>
        <w:spacing w:line="360" w:lineRule="auto"/>
        <w:ind w:firstLine="480" w:firstLineChars="200"/>
        <w:rPr>
          <w:rFonts w:ascii="仿宋_GB2312" w:eastAsia="仿宋_GB2312"/>
          <w:bCs/>
          <w:sz w:val="24"/>
          <w:szCs w:val="30"/>
        </w:rPr>
      </w:pPr>
      <w:r>
        <w:rPr>
          <w:rFonts w:ascii="仿宋_GB2312" w:eastAsia="仿宋_GB2312"/>
          <w:bCs/>
          <w:sz w:val="24"/>
          <w:szCs w:val="30"/>
        </w:rPr>
        <w:t>9</w:t>
      </w:r>
      <w:r>
        <w:rPr>
          <w:rFonts w:hint="eastAsia" w:ascii="仿宋_GB2312" w:eastAsia="仿宋_GB2312"/>
          <w:bCs/>
          <w:sz w:val="24"/>
          <w:szCs w:val="30"/>
        </w:rPr>
        <w:t>.4乙方（含乙方关联企业）的董事、监事、高级管理人员、雇员、咨询者、代理人、顾问等相关人员或机构均为保密义务人。乙方应当确保获知甲方保密信息的上述人员或机构知悉且同意于任何时间遵守本协议的条款及受其约束，负有与乙方同等保密义务，且乙方应当对上述人员或机构违反保密义务的行为承担连带赔偿责任。</w:t>
      </w:r>
    </w:p>
    <w:p w14:paraId="5B1A9024">
      <w:pPr>
        <w:spacing w:line="360" w:lineRule="auto"/>
        <w:ind w:firstLine="480" w:firstLineChars="200"/>
        <w:rPr>
          <w:rFonts w:ascii="仿宋_GB2312" w:eastAsia="仿宋_GB2312"/>
          <w:bCs/>
          <w:sz w:val="24"/>
          <w:szCs w:val="30"/>
        </w:rPr>
      </w:pPr>
      <w:r>
        <w:rPr>
          <w:rFonts w:ascii="仿宋_GB2312" w:eastAsia="仿宋_GB2312"/>
          <w:bCs/>
          <w:sz w:val="24"/>
          <w:szCs w:val="30"/>
        </w:rPr>
        <w:t>9</w:t>
      </w:r>
      <w:r>
        <w:rPr>
          <w:rFonts w:hint="eastAsia" w:ascii="仿宋_GB2312" w:eastAsia="仿宋_GB2312"/>
          <w:bCs/>
          <w:sz w:val="24"/>
          <w:szCs w:val="30"/>
        </w:rPr>
        <w:t>.5本保密条款具有独立性，乙方的保密义务不因本合同的解除、撤销、无效或终止而终止。乙方应当履行保密义务，除甲方已主动公开的信息或按照法律法规规定需要公开的信息外，乙方应当向甲方提出申请并征得甲方书面同意后，方可使用相关信息。</w:t>
      </w:r>
    </w:p>
    <w:p w14:paraId="25189C2E">
      <w:pPr>
        <w:spacing w:line="360" w:lineRule="auto"/>
        <w:rPr>
          <w:rFonts w:ascii="仿宋_GB2312" w:eastAsia="仿宋_GB2312"/>
          <w:b/>
          <w:sz w:val="24"/>
          <w:szCs w:val="30"/>
        </w:rPr>
      </w:pPr>
    </w:p>
    <w:p w14:paraId="3C2C6827">
      <w:pPr>
        <w:pStyle w:val="59"/>
        <w:adjustRightInd w:val="0"/>
        <w:snapToGrid w:val="0"/>
        <w:spacing w:line="360" w:lineRule="auto"/>
        <w:ind w:left="720" w:hanging="720" w:firstLineChars="0"/>
        <w:outlineLvl w:val="0"/>
        <w:rPr>
          <w:rFonts w:ascii="仿宋_GB2312" w:eastAsia="仿宋_GB2312"/>
          <w:b/>
          <w:sz w:val="24"/>
          <w:szCs w:val="30"/>
          <w:lang w:eastAsia="zh-Hans"/>
        </w:rPr>
      </w:pPr>
      <w:r>
        <w:rPr>
          <w:rFonts w:hint="eastAsia" w:ascii="仿宋_GB2312" w:eastAsia="仿宋_GB2312"/>
          <w:b/>
          <w:sz w:val="24"/>
          <w:szCs w:val="30"/>
          <w:lang w:eastAsia="zh-Hans"/>
        </w:rPr>
        <w:t>第十条</w:t>
      </w:r>
      <w:r>
        <w:rPr>
          <w:rFonts w:ascii="仿宋_GB2312" w:eastAsia="仿宋_GB2312"/>
          <w:b/>
          <w:sz w:val="24"/>
          <w:szCs w:val="30"/>
          <w:lang w:eastAsia="zh-Hans"/>
        </w:rPr>
        <w:t xml:space="preserve">  知识产权条款</w:t>
      </w:r>
    </w:p>
    <w:p w14:paraId="0691951B">
      <w:pPr>
        <w:spacing w:line="360" w:lineRule="auto"/>
        <w:ind w:firstLine="480" w:firstLineChars="200"/>
        <w:rPr>
          <w:rFonts w:ascii="仿宋_GB2312" w:eastAsia="仿宋_GB2312"/>
          <w:bCs/>
          <w:sz w:val="24"/>
          <w:szCs w:val="30"/>
        </w:rPr>
      </w:pPr>
      <w:r>
        <w:rPr>
          <w:rFonts w:ascii="仿宋_GB2312" w:eastAsia="仿宋_GB2312"/>
          <w:bCs/>
          <w:sz w:val="24"/>
          <w:szCs w:val="30"/>
        </w:rPr>
        <w:t>10.1因履行本合同产生的知识产权有：技术秘密、技术开发成果的专利（包括发明专利和/或实用新型专利）申请权和专利权、软件著作权、以及与技术秘密和专利权、软件著作权相关的合法权益。</w:t>
      </w:r>
    </w:p>
    <w:p w14:paraId="1A11DA25">
      <w:pPr>
        <w:spacing w:line="360" w:lineRule="auto"/>
        <w:ind w:firstLine="480" w:firstLineChars="200"/>
        <w:rPr>
          <w:rFonts w:ascii="仿宋_GB2312" w:eastAsia="仿宋_GB2312"/>
          <w:bCs/>
          <w:sz w:val="24"/>
          <w:szCs w:val="30"/>
        </w:rPr>
      </w:pPr>
      <w:r>
        <w:rPr>
          <w:rFonts w:ascii="仿宋_GB2312" w:eastAsia="仿宋_GB2312"/>
          <w:bCs/>
          <w:sz w:val="24"/>
          <w:szCs w:val="30"/>
        </w:rPr>
        <w:t>10.2因履行本合同所产生的技术开发成果及其相关知识产权的所有权归甲方所有。如需申报专利（或软件著作权），须由甲方负责申报、确定发明人署名名单，其权利归甲方所有。乙方研究人员享有技术开发成果的署名权。</w:t>
      </w:r>
    </w:p>
    <w:p w14:paraId="39EA6CCC">
      <w:pPr>
        <w:spacing w:line="360" w:lineRule="auto"/>
        <w:ind w:firstLine="480" w:firstLineChars="200"/>
        <w:rPr>
          <w:rFonts w:ascii="仿宋_GB2312" w:eastAsia="仿宋_GB2312"/>
          <w:bCs/>
          <w:sz w:val="24"/>
          <w:szCs w:val="30"/>
        </w:rPr>
      </w:pPr>
      <w:r>
        <w:rPr>
          <w:rFonts w:ascii="仿宋_GB2312" w:eastAsia="仿宋_GB2312"/>
          <w:bCs/>
          <w:sz w:val="24"/>
          <w:szCs w:val="30"/>
        </w:rPr>
        <w:t>10.3乙方交付给甲方的研究开发成果不得侵犯任何第三方的知识产权和其他合法权益。</w:t>
      </w:r>
    </w:p>
    <w:p w14:paraId="715CA027">
      <w:pPr>
        <w:spacing w:line="360" w:lineRule="auto"/>
        <w:ind w:firstLine="480" w:firstLineChars="200"/>
        <w:rPr>
          <w:rFonts w:ascii="仿宋_GB2312" w:eastAsia="仿宋_GB2312"/>
          <w:bCs/>
          <w:sz w:val="24"/>
          <w:szCs w:val="30"/>
        </w:rPr>
      </w:pPr>
      <w:r>
        <w:rPr>
          <w:rFonts w:ascii="仿宋_GB2312" w:eastAsia="仿宋_GB2312"/>
          <w:bCs/>
          <w:sz w:val="24"/>
          <w:szCs w:val="30"/>
        </w:rPr>
        <w:t>10.4 因乙方原因导致第三方对本合同的研究开发成果主张知识产权时，甲方应及时向乙方发出书面通知，该知识产权纠纷应由乙方负责解决并承担全部法律责任。全部损失包括但不限于甲方支付的研发费用，甲方为实施技术开发成果所支付的费用，甲方预期可得利益，甲方的商誉损失，以及甲方向第三方承担的民事赔偿或补偿、行政罚没款项，甲方应对侵权指控中承担的诉讼或仲裁费、执行费、公证费、鉴定费、评估费、律师费等费用。</w:t>
      </w:r>
    </w:p>
    <w:p w14:paraId="0978F467">
      <w:pPr>
        <w:spacing w:line="360" w:lineRule="auto"/>
        <w:ind w:firstLine="480" w:firstLineChars="200"/>
        <w:rPr>
          <w:rFonts w:ascii="仿宋_GB2312" w:eastAsia="仿宋_GB2312"/>
          <w:bCs/>
          <w:sz w:val="24"/>
          <w:szCs w:val="30"/>
        </w:rPr>
      </w:pPr>
      <w:r>
        <w:rPr>
          <w:rFonts w:ascii="仿宋_GB2312" w:eastAsia="仿宋_GB2312"/>
          <w:bCs/>
          <w:sz w:val="24"/>
          <w:szCs w:val="30"/>
        </w:rPr>
        <w:t>10.5甲乙双方确认，合同签订前各方已经掌握的技术归各方所有。</w:t>
      </w:r>
    </w:p>
    <w:p w14:paraId="0044CD0B">
      <w:pPr>
        <w:spacing w:line="360" w:lineRule="auto"/>
        <w:ind w:firstLine="480" w:firstLineChars="200"/>
        <w:rPr>
          <w:rFonts w:ascii="仿宋_GB2312" w:eastAsia="仿宋_GB2312"/>
          <w:bCs/>
          <w:sz w:val="24"/>
          <w:szCs w:val="30"/>
        </w:rPr>
      </w:pPr>
      <w:r>
        <w:rPr>
          <w:rFonts w:ascii="仿宋_GB2312" w:eastAsia="仿宋_GB2312"/>
          <w:bCs/>
          <w:sz w:val="24"/>
          <w:szCs w:val="30"/>
        </w:rPr>
        <w:t>10.6在合同履行过程中，如涉及到与乙方已取得的</w:t>
      </w:r>
      <w:r>
        <w:rPr>
          <w:rFonts w:hint="eastAsia" w:ascii="仿宋_GB2312" w:eastAsia="仿宋_GB2312"/>
          <w:bCs/>
          <w:sz w:val="24"/>
          <w:szCs w:val="30"/>
        </w:rPr>
        <w:t>项目</w:t>
      </w:r>
      <w:r>
        <w:rPr>
          <w:rFonts w:ascii="仿宋_GB2312" w:eastAsia="仿宋_GB2312"/>
          <w:bCs/>
          <w:sz w:val="24"/>
          <w:szCs w:val="30"/>
        </w:rPr>
        <w:t>相关知识产权，乙方同意甲方免费、不受限制的使用。</w:t>
      </w:r>
    </w:p>
    <w:p w14:paraId="6A7AC642">
      <w:pPr>
        <w:spacing w:line="360" w:lineRule="auto"/>
        <w:ind w:firstLine="480" w:firstLineChars="200"/>
        <w:rPr>
          <w:rFonts w:ascii="仿宋_GB2312" w:eastAsia="仿宋_GB2312"/>
          <w:bCs/>
          <w:sz w:val="24"/>
          <w:szCs w:val="30"/>
        </w:rPr>
      </w:pPr>
      <w:r>
        <w:rPr>
          <w:rFonts w:ascii="仿宋_GB2312" w:eastAsia="仿宋_GB2312"/>
          <w:bCs/>
          <w:sz w:val="24"/>
          <w:szCs w:val="30"/>
        </w:rPr>
        <w:t>10.7乙方对外发表论文应在专利申报后进行，不应破坏技术开发成果的新颖性。乙方对外所引用与项目有关的数据、技术开发成果须事先征得甲方的书面同意。</w:t>
      </w:r>
    </w:p>
    <w:p w14:paraId="0314B2B7">
      <w:pPr>
        <w:spacing w:line="360" w:lineRule="auto"/>
        <w:ind w:firstLine="480" w:firstLineChars="200"/>
        <w:rPr>
          <w:rFonts w:ascii="仿宋_GB2312" w:eastAsia="仿宋_GB2312"/>
          <w:bCs/>
          <w:sz w:val="24"/>
          <w:szCs w:val="30"/>
        </w:rPr>
      </w:pPr>
      <w:r>
        <w:rPr>
          <w:rFonts w:ascii="仿宋_GB2312" w:eastAsia="仿宋_GB2312"/>
          <w:bCs/>
          <w:sz w:val="24"/>
          <w:szCs w:val="30"/>
        </w:rPr>
        <w:t>10.8甲乙双方完成本合同项目的研究开发人员享有在有关技术开发成果文件上写明技术开发成果完成者的权利和取得有关荣誉证书的权利。</w:t>
      </w:r>
    </w:p>
    <w:p w14:paraId="5C4E9557">
      <w:pPr>
        <w:spacing w:line="360" w:lineRule="auto"/>
        <w:ind w:firstLine="480" w:firstLineChars="200"/>
        <w:rPr>
          <w:rFonts w:ascii="仿宋_GB2312" w:eastAsia="仿宋_GB2312"/>
          <w:bCs/>
          <w:sz w:val="24"/>
          <w:szCs w:val="30"/>
        </w:rPr>
      </w:pPr>
      <w:r>
        <w:rPr>
          <w:rFonts w:ascii="仿宋_GB2312" w:eastAsia="仿宋_GB2312"/>
          <w:bCs/>
          <w:sz w:val="24"/>
          <w:szCs w:val="30"/>
        </w:rPr>
        <w:t>10.9甲方在其成果（或专利）报奖、实施、许可、转让后，若甲方参照其单位相关奖励规定对其单位成果参与人（或专利发明人）进行奖励，乙方人员无权参与甲方单位成果参与人（或专利发明人）的收益分配及奖励。乙方项目参与人员须签署《知识产权承诺书》，交由甲方备案。在项目研究过程中，如乙方项目参与人员发生变动，应该向甲方报备，新增人员也须签署《知识产权承诺书》。</w:t>
      </w:r>
    </w:p>
    <w:p w14:paraId="2B1C6E5C">
      <w:pPr>
        <w:spacing w:line="360" w:lineRule="auto"/>
        <w:ind w:firstLine="480" w:firstLineChars="200"/>
        <w:rPr>
          <w:rFonts w:ascii="仿宋_GB2312" w:eastAsia="仿宋_GB2312"/>
          <w:bCs/>
          <w:sz w:val="24"/>
          <w:szCs w:val="30"/>
        </w:rPr>
      </w:pPr>
    </w:p>
    <w:p w14:paraId="4DC42078">
      <w:pPr>
        <w:pStyle w:val="59"/>
        <w:adjustRightInd w:val="0"/>
        <w:snapToGrid w:val="0"/>
        <w:spacing w:line="360" w:lineRule="auto"/>
        <w:ind w:left="720" w:hanging="720" w:firstLineChars="0"/>
        <w:outlineLvl w:val="0"/>
        <w:rPr>
          <w:rFonts w:ascii="仿宋_GB2312" w:eastAsia="仿宋_GB2312"/>
          <w:b/>
          <w:sz w:val="24"/>
          <w:szCs w:val="30"/>
          <w:lang w:eastAsia="zh-Hans"/>
        </w:rPr>
      </w:pPr>
      <w:r>
        <w:rPr>
          <w:rFonts w:hint="eastAsia" w:ascii="仿宋_GB2312" w:eastAsia="仿宋_GB2312"/>
          <w:b/>
          <w:sz w:val="24"/>
          <w:szCs w:val="30"/>
          <w:lang w:eastAsia="zh-Hans"/>
        </w:rPr>
        <w:t>第十一条</w:t>
      </w:r>
      <w:r>
        <w:rPr>
          <w:rFonts w:ascii="仿宋_GB2312" w:eastAsia="仿宋_GB2312"/>
          <w:b/>
          <w:sz w:val="24"/>
          <w:szCs w:val="30"/>
          <w:lang w:eastAsia="zh-Hans"/>
        </w:rPr>
        <w:t xml:space="preserve">  </w:t>
      </w:r>
      <w:r>
        <w:rPr>
          <w:rFonts w:hint="eastAsia" w:ascii="仿宋_GB2312" w:eastAsia="仿宋_GB2312"/>
          <w:b/>
          <w:sz w:val="24"/>
          <w:szCs w:val="30"/>
          <w:lang w:eastAsia="zh-Hans"/>
        </w:rPr>
        <w:t>廉洁条款</w:t>
      </w:r>
    </w:p>
    <w:p w14:paraId="781E6AB7">
      <w:pPr>
        <w:spacing w:line="360" w:lineRule="auto"/>
        <w:ind w:firstLine="480" w:firstLineChars="200"/>
        <w:rPr>
          <w:rFonts w:ascii="仿宋_GB2312" w:eastAsia="仿宋_GB2312"/>
          <w:sz w:val="24"/>
          <w:szCs w:val="30"/>
        </w:rPr>
      </w:pPr>
      <w:r>
        <w:rPr>
          <w:rFonts w:ascii="仿宋_GB2312" w:eastAsia="仿宋_GB2312"/>
          <w:sz w:val="24"/>
          <w:szCs w:val="30"/>
        </w:rPr>
        <w:t>11.1</w:t>
      </w:r>
      <w:r>
        <w:rPr>
          <w:rFonts w:hint="eastAsia" w:ascii="仿宋_GB2312" w:eastAsia="仿宋_GB2312"/>
          <w:sz w:val="24"/>
          <w:szCs w:val="30"/>
        </w:rPr>
        <w:t>合同双方应守法经营、廉洁自律，共同遵守《廉洁履约协议书》（见合同附件），防范违法违纪行为，保障合同双方的经济活动合法有序开展，维护国家、集体利益和合同当事人的合法权益。</w:t>
      </w:r>
    </w:p>
    <w:p w14:paraId="41F0E77D">
      <w:pPr>
        <w:spacing w:line="360" w:lineRule="auto"/>
        <w:ind w:firstLine="480" w:firstLineChars="200"/>
        <w:rPr>
          <w:rFonts w:ascii="仿宋_GB2312" w:eastAsia="仿宋_GB2312"/>
          <w:sz w:val="24"/>
          <w:szCs w:val="30"/>
        </w:rPr>
      </w:pPr>
      <w:r>
        <w:rPr>
          <w:rFonts w:ascii="仿宋_GB2312" w:eastAsia="仿宋_GB2312"/>
          <w:sz w:val="24"/>
          <w:szCs w:val="30"/>
        </w:rPr>
        <w:t>11.2</w:t>
      </w:r>
      <w:r>
        <w:rPr>
          <w:rFonts w:hint="eastAsia" w:ascii="仿宋_GB2312" w:eastAsia="仿宋_GB2312"/>
          <w:sz w:val="24"/>
          <w:szCs w:val="30"/>
        </w:rPr>
        <w:t>若乙方包括乙方的法定代表人有甲方明示的或招标文件规定的供应商不良行为的，经查实，甲方有权将该不良记录记入甲方的供应商诚信档案，并根据甲方的供应商管理规定予以违法失信惩戒，包括但不限于追究供方违约责任乃至解除合同，且保留向行政主管部门报告或向媒体公开的权利。</w:t>
      </w:r>
    </w:p>
    <w:p w14:paraId="51ED8DBC">
      <w:pPr>
        <w:spacing w:line="360" w:lineRule="auto"/>
        <w:ind w:firstLine="480" w:firstLineChars="200"/>
        <w:rPr>
          <w:rFonts w:ascii="仿宋_GB2312" w:eastAsia="仿宋_GB2312"/>
          <w:sz w:val="24"/>
          <w:szCs w:val="30"/>
        </w:rPr>
      </w:pPr>
      <w:r>
        <w:rPr>
          <w:rFonts w:ascii="仿宋_GB2312" w:eastAsia="仿宋_GB2312"/>
          <w:sz w:val="24"/>
          <w:szCs w:val="30"/>
        </w:rPr>
        <w:t>11.3</w:t>
      </w:r>
      <w:r>
        <w:rPr>
          <w:rFonts w:hint="eastAsia" w:ascii="仿宋_GB2312" w:eastAsia="仿宋_GB2312"/>
          <w:sz w:val="24"/>
          <w:szCs w:val="30"/>
        </w:rPr>
        <w:t>当乙方出现不良行为情形时，甲方有权按照《供应商不良行为管理办法》（见合同附件）相应措施进行处理。</w:t>
      </w:r>
    </w:p>
    <w:p w14:paraId="216351A5">
      <w:pPr>
        <w:spacing w:line="360" w:lineRule="auto"/>
        <w:rPr>
          <w:rFonts w:ascii="仿宋_GB2312" w:eastAsia="仿宋_GB2312"/>
          <w:b/>
          <w:sz w:val="24"/>
          <w:szCs w:val="30"/>
        </w:rPr>
      </w:pPr>
    </w:p>
    <w:p w14:paraId="7A3FF371">
      <w:pPr>
        <w:pStyle w:val="59"/>
        <w:adjustRightInd w:val="0"/>
        <w:snapToGrid w:val="0"/>
        <w:spacing w:line="360" w:lineRule="auto"/>
        <w:ind w:left="720" w:hanging="720" w:firstLineChars="0"/>
        <w:outlineLvl w:val="0"/>
        <w:rPr>
          <w:rFonts w:ascii="仿宋_GB2312" w:eastAsia="仿宋_GB2312"/>
          <w:b/>
          <w:sz w:val="24"/>
          <w:szCs w:val="30"/>
          <w:lang w:eastAsia="zh-Hans"/>
        </w:rPr>
      </w:pPr>
      <w:r>
        <w:rPr>
          <w:rFonts w:hint="eastAsia" w:ascii="仿宋_GB2312" w:eastAsia="仿宋_GB2312"/>
          <w:b/>
          <w:sz w:val="24"/>
          <w:szCs w:val="30"/>
          <w:lang w:eastAsia="zh-Hans"/>
        </w:rPr>
        <w:t>第十二条</w:t>
      </w:r>
      <w:r>
        <w:rPr>
          <w:rFonts w:ascii="仿宋_GB2312" w:eastAsia="仿宋_GB2312"/>
          <w:b/>
          <w:sz w:val="24"/>
          <w:szCs w:val="30"/>
          <w:lang w:eastAsia="zh-Hans"/>
        </w:rPr>
        <w:t xml:space="preserve">  </w:t>
      </w:r>
      <w:r>
        <w:rPr>
          <w:rFonts w:hint="eastAsia" w:ascii="仿宋_GB2312" w:eastAsia="仿宋_GB2312"/>
          <w:b/>
          <w:sz w:val="24"/>
          <w:szCs w:val="30"/>
          <w:lang w:eastAsia="zh-Hans"/>
        </w:rPr>
        <w:t>特别提示条款</w:t>
      </w:r>
    </w:p>
    <w:p w14:paraId="026B215A">
      <w:pPr>
        <w:spacing w:line="360" w:lineRule="auto"/>
        <w:ind w:firstLine="480" w:firstLineChars="200"/>
        <w:rPr>
          <w:rFonts w:ascii="仿宋_GB2312" w:eastAsia="仿宋_GB2312"/>
          <w:sz w:val="24"/>
          <w:szCs w:val="30"/>
        </w:rPr>
      </w:pPr>
      <w:r>
        <w:rPr>
          <w:rFonts w:hint="eastAsia" w:ascii="仿宋_GB2312" w:eastAsia="仿宋_GB2312"/>
          <w:sz w:val="24"/>
          <w:szCs w:val="30"/>
        </w:rPr>
        <w:t>合同履行期间乙方应服从甲方对供应商管理的要求。本合同中涉及的甲方有关技术标准、检验标准、财务制度、供应商管理、供应商管理评价规则等企业内部文件，以及相关的招标文件、商务谈判文件或记录为本合同履约要求的一部分，乙方在此明示已知晓有关内容</w:t>
      </w:r>
      <w:r>
        <w:rPr>
          <w:rFonts w:ascii="仿宋_GB2312" w:eastAsia="仿宋_GB2312"/>
          <w:sz w:val="24"/>
          <w:szCs w:val="30"/>
        </w:rPr>
        <w:t>，</w:t>
      </w:r>
      <w:r>
        <w:rPr>
          <w:rFonts w:hint="eastAsia" w:ascii="仿宋_GB2312" w:eastAsia="仿宋_GB2312"/>
          <w:sz w:val="24"/>
          <w:szCs w:val="30"/>
        </w:rPr>
        <w:t>并确保自身行为符合甲方内部文件的最新要求。</w:t>
      </w:r>
    </w:p>
    <w:p w14:paraId="62EB315D">
      <w:pPr>
        <w:spacing w:line="360" w:lineRule="auto"/>
        <w:rPr>
          <w:rFonts w:ascii="仿宋_GB2312" w:eastAsia="仿宋_GB2312"/>
          <w:b/>
          <w:sz w:val="24"/>
          <w:szCs w:val="30"/>
        </w:rPr>
      </w:pPr>
    </w:p>
    <w:p w14:paraId="73D1BB6A">
      <w:pPr>
        <w:pStyle w:val="59"/>
        <w:adjustRightInd w:val="0"/>
        <w:snapToGrid w:val="0"/>
        <w:spacing w:line="360" w:lineRule="auto"/>
        <w:ind w:left="720" w:hanging="720" w:firstLineChars="0"/>
        <w:outlineLvl w:val="0"/>
        <w:rPr>
          <w:rFonts w:ascii="仿宋_GB2312" w:eastAsia="仿宋_GB2312"/>
          <w:b/>
          <w:sz w:val="24"/>
          <w:szCs w:val="30"/>
          <w:lang w:eastAsia="zh-Hans"/>
        </w:rPr>
      </w:pPr>
      <w:r>
        <w:rPr>
          <w:rFonts w:hint="eastAsia" w:ascii="仿宋_GB2312" w:eastAsia="仿宋_GB2312"/>
          <w:b/>
          <w:sz w:val="24"/>
          <w:szCs w:val="30"/>
          <w:lang w:eastAsia="zh-Hans"/>
        </w:rPr>
        <w:t>第十三条</w:t>
      </w:r>
      <w:r>
        <w:rPr>
          <w:rFonts w:ascii="仿宋_GB2312" w:eastAsia="仿宋_GB2312"/>
          <w:b/>
          <w:sz w:val="24"/>
          <w:szCs w:val="30"/>
          <w:lang w:eastAsia="zh-Hans"/>
        </w:rPr>
        <w:t xml:space="preserve">  </w:t>
      </w:r>
      <w:r>
        <w:rPr>
          <w:rFonts w:hint="eastAsia" w:ascii="仿宋_GB2312" w:eastAsia="仿宋_GB2312"/>
          <w:b/>
          <w:sz w:val="24"/>
          <w:szCs w:val="30"/>
          <w:lang w:eastAsia="zh-Hans"/>
        </w:rPr>
        <w:t>不可抗力条款</w:t>
      </w:r>
    </w:p>
    <w:p w14:paraId="500FC14D">
      <w:pPr>
        <w:spacing w:line="360" w:lineRule="auto"/>
        <w:ind w:firstLine="480" w:firstLineChars="200"/>
        <w:rPr>
          <w:rFonts w:ascii="仿宋_GB2312" w:eastAsia="仿宋_GB2312"/>
          <w:sz w:val="24"/>
          <w:szCs w:val="30"/>
        </w:rPr>
      </w:pPr>
      <w:r>
        <w:rPr>
          <w:rFonts w:ascii="仿宋_GB2312" w:eastAsia="仿宋_GB2312"/>
          <w:sz w:val="24"/>
          <w:szCs w:val="30"/>
        </w:rPr>
        <w:t>13.1</w:t>
      </w:r>
      <w:r>
        <w:rPr>
          <w:rFonts w:hint="eastAsia" w:ascii="仿宋_GB2312" w:eastAsia="仿宋_GB2312"/>
          <w:sz w:val="24"/>
          <w:szCs w:val="30"/>
        </w:rPr>
        <w:t>本合同所指不可抗力，是指不能预见、不能避免并不能克服的客观情况。包括自然灾害，如火灾、水灾、旱灾、风灾、雪灾、冰灾、地震、山崩等；政府行为，如政策变化、征收、征用等；社会异常事件，如战争、动乱、罢工、禁运、疫病等。国家另有规定的，应遵从其规定。</w:t>
      </w:r>
    </w:p>
    <w:p w14:paraId="0777811D">
      <w:pPr>
        <w:spacing w:line="360" w:lineRule="auto"/>
        <w:ind w:firstLine="480" w:firstLineChars="200"/>
        <w:rPr>
          <w:rFonts w:ascii="仿宋_GB2312" w:eastAsia="仿宋_GB2312"/>
          <w:sz w:val="24"/>
          <w:szCs w:val="30"/>
        </w:rPr>
      </w:pPr>
      <w:r>
        <w:rPr>
          <w:rFonts w:ascii="仿宋_GB2312" w:eastAsia="仿宋_GB2312"/>
          <w:sz w:val="24"/>
          <w:szCs w:val="30"/>
        </w:rPr>
        <w:t>13.2</w:t>
      </w:r>
      <w:r>
        <w:rPr>
          <w:rFonts w:hint="eastAsia" w:ascii="仿宋_GB2312" w:eastAsia="仿宋_GB2312"/>
          <w:sz w:val="24"/>
          <w:szCs w:val="30"/>
        </w:rPr>
        <w:t>由于不可抗力事件致使合同无法履行时，无法履行合同义务的一方当事人应以合理方式立即将不能履行合同的事实通知另一方，及时</w:t>
      </w:r>
      <w:r>
        <w:rPr>
          <w:rFonts w:ascii="仿宋_GB2312" w:eastAsia="仿宋_GB2312"/>
          <w:sz w:val="24"/>
          <w:szCs w:val="30"/>
        </w:rPr>
        <w:t>用特快专递向对方发出事件发生地点有关政府部门、公证机关出具的证明，以证实不可抗力的存在；如因一方</w:t>
      </w:r>
      <w:r>
        <w:rPr>
          <w:rFonts w:hint="eastAsia" w:ascii="仿宋_GB2312" w:eastAsia="仿宋_GB2312"/>
          <w:sz w:val="24"/>
          <w:szCs w:val="30"/>
        </w:rPr>
        <w:t>怠于通知而造成另一方损失或损失扩大的，怠于通知的一方应负责赔偿另一方的相应损失。</w:t>
      </w:r>
    </w:p>
    <w:p w14:paraId="0EA0FCB8">
      <w:pPr>
        <w:spacing w:line="360" w:lineRule="auto"/>
        <w:ind w:firstLine="480" w:firstLineChars="200"/>
        <w:rPr>
          <w:rFonts w:ascii="仿宋_GB2312" w:eastAsia="仿宋_GB2312"/>
          <w:sz w:val="24"/>
          <w:szCs w:val="30"/>
        </w:rPr>
      </w:pPr>
      <w:r>
        <w:rPr>
          <w:rFonts w:ascii="仿宋_GB2312" w:eastAsia="仿宋_GB2312"/>
          <w:sz w:val="24"/>
          <w:szCs w:val="30"/>
        </w:rPr>
        <w:t>13.3</w:t>
      </w:r>
      <w:r>
        <w:rPr>
          <w:rFonts w:hint="eastAsia" w:ascii="仿宋_GB2312" w:eastAsia="仿宋_GB2312"/>
          <w:sz w:val="24"/>
          <w:szCs w:val="30"/>
        </w:rPr>
        <w:t>当事人一方因不可抗力不能履行合同的，根据不可抗力的影响，部分或者全部免除责任，但是法律另有规定的除外。除因不可抗力事件受到影响的事项外，双方应继续履行本合同的其他部分。</w:t>
      </w:r>
    </w:p>
    <w:p w14:paraId="510BE7C0">
      <w:pPr>
        <w:spacing w:line="360" w:lineRule="auto"/>
        <w:ind w:firstLine="480" w:firstLineChars="200"/>
        <w:rPr>
          <w:rFonts w:ascii="仿宋_GB2312" w:eastAsia="仿宋_GB2312"/>
          <w:sz w:val="24"/>
          <w:szCs w:val="30"/>
        </w:rPr>
      </w:pPr>
      <w:r>
        <w:rPr>
          <w:rFonts w:ascii="仿宋_GB2312" w:eastAsia="仿宋_GB2312"/>
          <w:sz w:val="24"/>
          <w:szCs w:val="30"/>
        </w:rPr>
        <w:t>13.4</w:t>
      </w:r>
      <w:r>
        <w:rPr>
          <w:rFonts w:hint="eastAsia" w:ascii="仿宋_GB2312" w:eastAsia="仿宋_GB2312"/>
          <w:sz w:val="24"/>
          <w:szCs w:val="30"/>
        </w:rPr>
        <w:t>不可抗力事件终止或被排除后，受阻方应继续履行本合同，并应尽快通知另一方。</w:t>
      </w:r>
    </w:p>
    <w:p w14:paraId="50C68079">
      <w:pPr>
        <w:spacing w:line="360" w:lineRule="auto"/>
        <w:ind w:firstLine="480" w:firstLineChars="200"/>
        <w:rPr>
          <w:rFonts w:ascii="仿宋_GB2312" w:eastAsia="仿宋_GB2312"/>
          <w:sz w:val="24"/>
          <w:szCs w:val="30"/>
        </w:rPr>
      </w:pPr>
      <w:r>
        <w:rPr>
          <w:rFonts w:ascii="仿宋_GB2312" w:eastAsia="仿宋_GB2312"/>
          <w:sz w:val="24"/>
          <w:szCs w:val="30"/>
        </w:rPr>
        <w:t>13.5</w:t>
      </w:r>
      <w:r>
        <w:rPr>
          <w:rFonts w:hint="eastAsia" w:ascii="仿宋_GB2312" w:eastAsia="仿宋_GB2312"/>
          <w:sz w:val="24"/>
          <w:szCs w:val="30"/>
        </w:rPr>
        <w:t>一方迟延履行后发生不可抗力的，不免除其违约责任。</w:t>
      </w:r>
    </w:p>
    <w:p w14:paraId="6A3B85FC">
      <w:pPr>
        <w:spacing w:line="360" w:lineRule="auto"/>
        <w:rPr>
          <w:rFonts w:ascii="仿宋_GB2312" w:eastAsia="仿宋_GB2312"/>
          <w:b/>
          <w:sz w:val="24"/>
          <w:szCs w:val="30"/>
        </w:rPr>
      </w:pPr>
    </w:p>
    <w:p w14:paraId="08900132">
      <w:pPr>
        <w:pStyle w:val="59"/>
        <w:adjustRightInd w:val="0"/>
        <w:snapToGrid w:val="0"/>
        <w:spacing w:line="360" w:lineRule="auto"/>
        <w:ind w:left="720" w:hanging="720" w:firstLineChars="0"/>
        <w:outlineLvl w:val="0"/>
        <w:rPr>
          <w:rFonts w:ascii="仿宋_GB2312" w:eastAsia="仿宋_GB2312"/>
          <w:b/>
          <w:sz w:val="24"/>
          <w:szCs w:val="30"/>
          <w:lang w:eastAsia="zh-Hans"/>
        </w:rPr>
      </w:pPr>
      <w:r>
        <w:rPr>
          <w:rFonts w:hint="eastAsia" w:ascii="仿宋_GB2312" w:eastAsia="仿宋_GB2312"/>
          <w:b/>
          <w:sz w:val="24"/>
          <w:szCs w:val="30"/>
          <w:lang w:eastAsia="zh-Hans"/>
        </w:rPr>
        <w:t>第十四条</w:t>
      </w:r>
      <w:r>
        <w:rPr>
          <w:rFonts w:ascii="仿宋_GB2312" w:eastAsia="仿宋_GB2312"/>
          <w:b/>
          <w:sz w:val="24"/>
          <w:szCs w:val="30"/>
          <w:lang w:eastAsia="zh-Hans"/>
        </w:rPr>
        <w:t xml:space="preserve">  合同的变更</w:t>
      </w:r>
      <w:r>
        <w:rPr>
          <w:rFonts w:hint="eastAsia" w:ascii="仿宋_GB2312" w:eastAsia="仿宋_GB2312"/>
          <w:b/>
          <w:sz w:val="24"/>
          <w:szCs w:val="30"/>
          <w:lang w:eastAsia="zh-Hans"/>
        </w:rPr>
        <w:t>、</w:t>
      </w:r>
      <w:r>
        <w:rPr>
          <w:rFonts w:ascii="仿宋_GB2312" w:eastAsia="仿宋_GB2312"/>
          <w:b/>
          <w:sz w:val="24"/>
          <w:szCs w:val="30"/>
          <w:lang w:eastAsia="zh-Hans"/>
        </w:rPr>
        <w:t>中止</w:t>
      </w:r>
      <w:r>
        <w:rPr>
          <w:rFonts w:hint="eastAsia" w:ascii="仿宋_GB2312" w:eastAsia="仿宋_GB2312"/>
          <w:b/>
          <w:sz w:val="24"/>
          <w:szCs w:val="30"/>
          <w:lang w:eastAsia="zh-Hans"/>
        </w:rPr>
        <w:t>与</w:t>
      </w:r>
      <w:r>
        <w:rPr>
          <w:rFonts w:ascii="仿宋_GB2312" w:eastAsia="仿宋_GB2312"/>
          <w:b/>
          <w:sz w:val="24"/>
          <w:szCs w:val="30"/>
          <w:lang w:eastAsia="zh-Hans"/>
        </w:rPr>
        <w:t>解除</w:t>
      </w:r>
    </w:p>
    <w:p w14:paraId="178A9D2E">
      <w:pPr>
        <w:spacing w:line="360" w:lineRule="auto"/>
        <w:ind w:firstLine="480" w:firstLineChars="200"/>
        <w:rPr>
          <w:rFonts w:ascii="仿宋_GB2312" w:eastAsia="仿宋_GB2312"/>
          <w:sz w:val="24"/>
          <w:szCs w:val="30"/>
        </w:rPr>
      </w:pPr>
      <w:r>
        <w:rPr>
          <w:rFonts w:ascii="仿宋_GB2312" w:eastAsia="仿宋_GB2312"/>
          <w:sz w:val="24"/>
          <w:szCs w:val="30"/>
        </w:rPr>
        <w:t>14.</w:t>
      </w:r>
      <w:r>
        <w:rPr>
          <w:rFonts w:hint="eastAsia" w:ascii="仿宋_GB2312" w:eastAsia="仿宋_GB2312"/>
          <w:sz w:val="24"/>
          <w:szCs w:val="30"/>
        </w:rPr>
        <w:t>1甲乙双方协商一致可以变更或解除合同。</w:t>
      </w:r>
    </w:p>
    <w:p w14:paraId="3BBCA229">
      <w:pPr>
        <w:spacing w:line="360" w:lineRule="auto"/>
        <w:ind w:firstLine="480" w:firstLineChars="200"/>
        <w:rPr>
          <w:rFonts w:ascii="仿宋_GB2312" w:eastAsia="仿宋_GB2312"/>
          <w:sz w:val="24"/>
          <w:szCs w:val="30"/>
        </w:rPr>
      </w:pPr>
      <w:r>
        <w:rPr>
          <w:rFonts w:ascii="仿宋_GB2312" w:eastAsia="仿宋_GB2312"/>
          <w:sz w:val="24"/>
          <w:szCs w:val="30"/>
        </w:rPr>
        <w:t>14.2</w:t>
      </w:r>
      <w:r>
        <w:rPr>
          <w:rFonts w:hint="eastAsia" w:ascii="仿宋_GB2312" w:eastAsia="仿宋_GB2312"/>
          <w:sz w:val="24"/>
          <w:szCs w:val="30"/>
        </w:rPr>
        <w:t>在本合同履行过程中，出现以下情形之一的，由专家评审组考核评估后宣布研究开发失败：</w:t>
      </w:r>
    </w:p>
    <w:p w14:paraId="4EA5DE6D">
      <w:pPr>
        <w:pStyle w:val="11"/>
        <w:spacing w:line="360" w:lineRule="auto"/>
        <w:ind w:firstLine="480" w:firstLineChars="200"/>
        <w:rPr>
          <w:rFonts w:ascii="仿宋_GB2312" w:eastAsia="仿宋_GB2312"/>
          <w:sz w:val="24"/>
          <w:szCs w:val="30"/>
        </w:rPr>
      </w:pPr>
      <w:r>
        <w:rPr>
          <w:rFonts w:hint="eastAsia" w:ascii="仿宋_GB2312" w:hAnsi="宋体" w:eastAsia="仿宋_GB2312" w:cs="宋体"/>
          <w:bCs/>
          <w:sz w:val="24"/>
          <w:szCs w:val="30"/>
        </w:rPr>
        <w:t>(1)</w:t>
      </w:r>
      <w:r>
        <w:rPr>
          <w:rFonts w:hint="eastAsia" w:ascii="仿宋_GB2312" w:eastAsia="仿宋_GB2312"/>
          <w:sz w:val="24"/>
          <w:szCs w:val="30"/>
        </w:rPr>
        <w:t>因发生不可抗力导致合同无法继续履行；</w:t>
      </w:r>
    </w:p>
    <w:p w14:paraId="4C52EC24">
      <w:pPr>
        <w:spacing w:line="360" w:lineRule="auto"/>
        <w:ind w:firstLine="480" w:firstLineChars="200"/>
        <w:rPr>
          <w:rFonts w:ascii="仿宋_GB2312" w:eastAsia="仿宋_GB2312"/>
          <w:sz w:val="24"/>
          <w:szCs w:val="30"/>
        </w:rPr>
      </w:pPr>
      <w:r>
        <w:rPr>
          <w:rFonts w:hint="eastAsia" w:ascii="仿宋_GB2312" w:hAnsi="宋体" w:eastAsia="仿宋_GB2312" w:cs="宋体"/>
          <w:bCs/>
          <w:sz w:val="24"/>
          <w:szCs w:val="30"/>
        </w:rPr>
        <w:t>(</w:t>
      </w:r>
      <w:r>
        <w:rPr>
          <w:rFonts w:ascii="仿宋_GB2312" w:hAnsi="宋体" w:eastAsia="仿宋_GB2312" w:cs="宋体"/>
          <w:bCs/>
          <w:sz w:val="24"/>
          <w:szCs w:val="30"/>
        </w:rPr>
        <w:t>2</w:t>
      </w:r>
      <w:r>
        <w:rPr>
          <w:rFonts w:hint="eastAsia" w:ascii="仿宋_GB2312" w:hAnsi="宋体" w:eastAsia="仿宋_GB2312" w:cs="宋体"/>
          <w:bCs/>
          <w:sz w:val="24"/>
          <w:szCs w:val="30"/>
        </w:rPr>
        <w:t>)</w:t>
      </w:r>
      <w:r>
        <w:rPr>
          <w:rFonts w:hint="eastAsia" w:ascii="仿宋_GB2312" w:eastAsia="仿宋_GB2312"/>
          <w:sz w:val="24"/>
          <w:szCs w:val="30"/>
        </w:rPr>
        <w:t>本合同开发技术已经由他人公开，致使本合同履行没有意义的；</w:t>
      </w:r>
    </w:p>
    <w:p w14:paraId="2439F42D">
      <w:pPr>
        <w:spacing w:line="360" w:lineRule="auto"/>
        <w:ind w:firstLine="480" w:firstLineChars="200"/>
        <w:rPr>
          <w:rFonts w:ascii="仿宋_GB2312" w:eastAsia="仿宋_GB2312"/>
          <w:sz w:val="24"/>
          <w:szCs w:val="30"/>
        </w:rPr>
      </w:pPr>
      <w:r>
        <w:rPr>
          <w:rFonts w:hint="eastAsia" w:ascii="仿宋_GB2312" w:hAnsi="宋体" w:eastAsia="仿宋_GB2312" w:cs="宋体"/>
          <w:bCs/>
          <w:sz w:val="24"/>
          <w:szCs w:val="30"/>
        </w:rPr>
        <w:t>(</w:t>
      </w:r>
      <w:r>
        <w:rPr>
          <w:rFonts w:ascii="仿宋_GB2312" w:hAnsi="宋体" w:eastAsia="仿宋_GB2312" w:cs="宋体"/>
          <w:bCs/>
          <w:sz w:val="24"/>
          <w:szCs w:val="30"/>
        </w:rPr>
        <w:t>3</w:t>
      </w:r>
      <w:r>
        <w:rPr>
          <w:rFonts w:hint="eastAsia" w:ascii="仿宋_GB2312" w:hAnsi="宋体" w:eastAsia="仿宋_GB2312" w:cs="宋体"/>
          <w:bCs/>
          <w:sz w:val="24"/>
          <w:szCs w:val="30"/>
        </w:rPr>
        <w:t>)</w:t>
      </w:r>
      <w:r>
        <w:rPr>
          <w:rFonts w:hint="eastAsia" w:ascii="仿宋_GB2312" w:eastAsia="仿宋_GB2312"/>
          <w:sz w:val="24"/>
          <w:szCs w:val="30"/>
        </w:rPr>
        <w:t>因出现无法克服的技术困难；</w:t>
      </w:r>
    </w:p>
    <w:p w14:paraId="5E5926AE">
      <w:pPr>
        <w:spacing w:line="360" w:lineRule="auto"/>
        <w:ind w:firstLine="480" w:firstLineChars="200"/>
        <w:rPr>
          <w:rFonts w:ascii="仿宋_GB2312" w:eastAsia="仿宋_GB2312"/>
          <w:sz w:val="24"/>
          <w:szCs w:val="30"/>
        </w:rPr>
      </w:pPr>
      <w:r>
        <w:rPr>
          <w:rFonts w:hint="eastAsia" w:ascii="仿宋_GB2312" w:hAnsi="宋体" w:eastAsia="仿宋_GB2312" w:cs="宋体"/>
          <w:bCs/>
          <w:sz w:val="24"/>
          <w:szCs w:val="30"/>
        </w:rPr>
        <w:t>(</w:t>
      </w:r>
      <w:r>
        <w:rPr>
          <w:rFonts w:ascii="仿宋_GB2312" w:hAnsi="宋体" w:eastAsia="仿宋_GB2312" w:cs="宋体"/>
          <w:bCs/>
          <w:sz w:val="24"/>
          <w:szCs w:val="30"/>
        </w:rPr>
        <w:t>4</w:t>
      </w:r>
      <w:r>
        <w:rPr>
          <w:rFonts w:hint="eastAsia" w:ascii="仿宋_GB2312" w:hAnsi="宋体" w:eastAsia="仿宋_GB2312" w:cs="宋体"/>
          <w:bCs/>
          <w:sz w:val="24"/>
          <w:szCs w:val="30"/>
        </w:rPr>
        <w:t>)</w:t>
      </w:r>
      <w:r>
        <w:rPr>
          <w:rFonts w:hint="eastAsia" w:ascii="仿宋_GB2312" w:eastAsia="仿宋_GB2312"/>
          <w:sz w:val="24"/>
          <w:szCs w:val="30"/>
        </w:rPr>
        <w:t>发生了甲乙双方签订本合同时无法预计的情况，导致继续开发无实际意义的；</w:t>
      </w:r>
    </w:p>
    <w:p w14:paraId="1D2DD43A">
      <w:pPr>
        <w:spacing w:line="360" w:lineRule="auto"/>
        <w:ind w:firstLine="480" w:firstLineChars="200"/>
        <w:rPr>
          <w:rFonts w:ascii="仿宋_GB2312" w:eastAsia="仿宋_GB2312"/>
          <w:sz w:val="24"/>
          <w:szCs w:val="30"/>
        </w:rPr>
      </w:pPr>
      <w:r>
        <w:rPr>
          <w:rFonts w:hint="eastAsia" w:ascii="仿宋_GB2312" w:hAnsi="宋体" w:eastAsia="仿宋_GB2312" w:cs="宋体"/>
          <w:bCs/>
          <w:sz w:val="24"/>
          <w:szCs w:val="30"/>
        </w:rPr>
        <w:t>(</w:t>
      </w:r>
      <w:r>
        <w:rPr>
          <w:rFonts w:ascii="仿宋_GB2312" w:hAnsi="宋体" w:eastAsia="仿宋_GB2312" w:cs="宋体"/>
          <w:bCs/>
          <w:sz w:val="24"/>
          <w:szCs w:val="30"/>
        </w:rPr>
        <w:t>5</w:t>
      </w:r>
      <w:r>
        <w:rPr>
          <w:rFonts w:hint="eastAsia" w:ascii="仿宋_GB2312" w:hAnsi="宋体" w:eastAsia="仿宋_GB2312" w:cs="宋体"/>
          <w:bCs/>
          <w:sz w:val="24"/>
          <w:szCs w:val="30"/>
        </w:rPr>
        <w:t>)</w:t>
      </w:r>
      <w:r>
        <w:rPr>
          <w:rFonts w:hint="eastAsia" w:ascii="仿宋_GB2312" w:eastAsia="仿宋_GB2312"/>
          <w:sz w:val="24"/>
          <w:szCs w:val="30"/>
        </w:rPr>
        <w:t>专家评审组经专业判断，决定不再继续开发的。</w:t>
      </w:r>
    </w:p>
    <w:p w14:paraId="023387F2">
      <w:pPr>
        <w:spacing w:line="360" w:lineRule="auto"/>
        <w:ind w:firstLine="480" w:firstLineChars="200"/>
        <w:rPr>
          <w:rFonts w:ascii="仿宋_GB2312" w:eastAsia="仿宋_GB2312"/>
          <w:sz w:val="24"/>
          <w:szCs w:val="30"/>
        </w:rPr>
      </w:pPr>
      <w:r>
        <w:rPr>
          <w:rFonts w:ascii="仿宋_GB2312" w:eastAsia="仿宋_GB2312"/>
          <w:sz w:val="24"/>
          <w:szCs w:val="30"/>
        </w:rPr>
        <w:t>14.</w:t>
      </w:r>
      <w:r>
        <w:rPr>
          <w:rFonts w:hint="eastAsia" w:ascii="仿宋_GB2312" w:eastAsia="仿宋_GB2312"/>
          <w:sz w:val="24"/>
          <w:szCs w:val="30"/>
        </w:rPr>
        <w:t>3甲乙双方各自承担研究开发失败的风险。研究开发失败，任何一方都可以解除本合同，且不承担违约责任。双方在解除合同前已支付的研究开发经费，不予退回。乙方履行本合同产生的研究开发技术资料在合同解除五个工作日内移交甲方。</w:t>
      </w:r>
    </w:p>
    <w:p w14:paraId="0DF2FE59">
      <w:pPr>
        <w:spacing w:line="360" w:lineRule="auto"/>
        <w:ind w:firstLine="480" w:firstLineChars="200"/>
        <w:rPr>
          <w:rFonts w:ascii="仿宋_GB2312" w:eastAsia="仿宋_GB2312"/>
          <w:sz w:val="24"/>
          <w:szCs w:val="30"/>
        </w:rPr>
      </w:pPr>
      <w:r>
        <w:rPr>
          <w:rFonts w:ascii="仿宋_GB2312" w:eastAsia="仿宋_GB2312"/>
          <w:sz w:val="24"/>
          <w:szCs w:val="30"/>
        </w:rPr>
        <w:t>1</w:t>
      </w:r>
      <w:r>
        <w:rPr>
          <w:rFonts w:hint="eastAsia" w:ascii="仿宋_GB2312" w:eastAsia="仿宋_GB2312"/>
          <w:sz w:val="24"/>
          <w:szCs w:val="30"/>
        </w:rPr>
        <w:t>4.</w:t>
      </w:r>
      <w:r>
        <w:rPr>
          <w:rFonts w:ascii="仿宋_GB2312" w:eastAsia="仿宋_GB2312"/>
          <w:sz w:val="24"/>
          <w:szCs w:val="30"/>
        </w:rPr>
        <w:t>4</w:t>
      </w:r>
      <w:r>
        <w:rPr>
          <w:rFonts w:hint="eastAsia" w:ascii="仿宋_GB2312" w:eastAsia="仿宋_GB2312"/>
          <w:sz w:val="24"/>
          <w:szCs w:val="30"/>
        </w:rPr>
        <w:t>任何一方要求变更或者解除合同的，应提前十五天通知对方，双方就变更或者解除合同的相关事宜进行协商，达成一致，在新的合同未达成前，仍执行本合同。一方在接到另一方变更或者解除合同的函件通知后十五天内予以书面答复，逾期未答复的视为同意。</w:t>
      </w:r>
    </w:p>
    <w:p w14:paraId="3E144EFD">
      <w:pPr>
        <w:spacing w:line="360" w:lineRule="auto"/>
        <w:ind w:firstLine="480" w:firstLineChars="200"/>
        <w:rPr>
          <w:rFonts w:ascii="仿宋_GB2312" w:eastAsia="仿宋_GB2312"/>
          <w:sz w:val="24"/>
          <w:szCs w:val="30"/>
        </w:rPr>
      </w:pPr>
      <w:r>
        <w:rPr>
          <w:rFonts w:ascii="仿宋_GB2312" w:eastAsia="仿宋_GB2312"/>
          <w:sz w:val="24"/>
          <w:szCs w:val="30"/>
        </w:rPr>
        <w:t>14.</w:t>
      </w:r>
      <w:r>
        <w:rPr>
          <w:rFonts w:hint="eastAsia" w:ascii="仿宋_GB2312" w:eastAsia="仿宋_GB2312"/>
          <w:sz w:val="24"/>
          <w:szCs w:val="30"/>
        </w:rPr>
        <w:t>5任何一方无正当理由要求解除合同的，另一方有权要求其支付不低于合同金额30%的违约金，该违约金不足以弥补其损失的，无故解约方还应赔偿损失。</w:t>
      </w:r>
    </w:p>
    <w:p w14:paraId="2C27024C">
      <w:pPr>
        <w:spacing w:line="360" w:lineRule="auto"/>
        <w:rPr>
          <w:rFonts w:ascii="仿宋_GB2312" w:eastAsia="仿宋_GB2312"/>
          <w:b/>
          <w:sz w:val="24"/>
          <w:szCs w:val="30"/>
          <w:lang w:eastAsia="zh-Hans"/>
        </w:rPr>
      </w:pPr>
    </w:p>
    <w:p w14:paraId="6F8FF4E6">
      <w:pPr>
        <w:pStyle w:val="59"/>
        <w:adjustRightInd w:val="0"/>
        <w:snapToGrid w:val="0"/>
        <w:spacing w:line="360" w:lineRule="auto"/>
        <w:ind w:left="720" w:hanging="720" w:firstLineChars="0"/>
        <w:outlineLvl w:val="0"/>
        <w:rPr>
          <w:rFonts w:ascii="仿宋_GB2312" w:eastAsia="仿宋_GB2312"/>
          <w:b/>
          <w:sz w:val="24"/>
          <w:szCs w:val="30"/>
          <w:lang w:eastAsia="zh-Hans"/>
        </w:rPr>
      </w:pPr>
      <w:r>
        <w:rPr>
          <w:rFonts w:hint="eastAsia" w:ascii="仿宋_GB2312" w:eastAsia="仿宋_GB2312"/>
          <w:b/>
          <w:sz w:val="24"/>
          <w:szCs w:val="30"/>
          <w:lang w:eastAsia="zh-Hans"/>
        </w:rPr>
        <w:t>第十五条</w:t>
      </w:r>
      <w:r>
        <w:rPr>
          <w:rFonts w:ascii="仿宋_GB2312" w:eastAsia="仿宋_GB2312"/>
          <w:b/>
          <w:sz w:val="24"/>
          <w:szCs w:val="30"/>
          <w:lang w:eastAsia="zh-Hans"/>
        </w:rPr>
        <w:t xml:space="preserve">  </w:t>
      </w:r>
      <w:r>
        <w:rPr>
          <w:rFonts w:hint="eastAsia" w:ascii="仿宋_GB2312" w:eastAsia="仿宋_GB2312"/>
          <w:b/>
          <w:sz w:val="24"/>
          <w:szCs w:val="30"/>
          <w:lang w:eastAsia="zh-Hans"/>
        </w:rPr>
        <w:t>争议解决</w:t>
      </w:r>
    </w:p>
    <w:p w14:paraId="00B30CDA">
      <w:pPr>
        <w:spacing w:line="360" w:lineRule="auto"/>
        <w:ind w:firstLine="480" w:firstLineChars="200"/>
        <w:rPr>
          <w:rFonts w:ascii="仿宋_GB2312" w:eastAsia="仿宋_GB2312"/>
          <w:sz w:val="24"/>
          <w:szCs w:val="30"/>
        </w:rPr>
      </w:pPr>
      <w:r>
        <w:rPr>
          <w:rFonts w:hint="eastAsia" w:ascii="仿宋_GB2312" w:eastAsia="仿宋_GB2312"/>
          <w:sz w:val="24"/>
          <w:szCs w:val="30"/>
        </w:rPr>
        <w:t>本合同在履行过程中发生争议时，甲乙双方应及时协商解决；协商不成的，双方同意向甲方住所地有管辖权的人民法院提起诉讼。</w:t>
      </w:r>
    </w:p>
    <w:p w14:paraId="7000ACE2">
      <w:pPr>
        <w:spacing w:line="360" w:lineRule="auto"/>
        <w:rPr>
          <w:rFonts w:ascii="仿宋_GB2312" w:eastAsia="仿宋_GB2312"/>
          <w:b/>
          <w:bCs/>
          <w:sz w:val="24"/>
          <w:szCs w:val="30"/>
        </w:rPr>
      </w:pPr>
    </w:p>
    <w:p w14:paraId="64F541F4">
      <w:pPr>
        <w:pStyle w:val="59"/>
        <w:adjustRightInd w:val="0"/>
        <w:snapToGrid w:val="0"/>
        <w:spacing w:line="360" w:lineRule="auto"/>
        <w:ind w:left="720" w:hanging="720" w:firstLineChars="0"/>
        <w:outlineLvl w:val="0"/>
        <w:rPr>
          <w:rFonts w:ascii="仿宋_GB2312" w:eastAsia="仿宋_GB2312"/>
          <w:b/>
          <w:sz w:val="24"/>
          <w:szCs w:val="30"/>
          <w:lang w:eastAsia="zh-Hans"/>
        </w:rPr>
      </w:pPr>
      <w:r>
        <w:rPr>
          <w:rFonts w:hint="eastAsia" w:ascii="仿宋_GB2312" w:eastAsia="仿宋_GB2312"/>
          <w:b/>
          <w:sz w:val="24"/>
          <w:szCs w:val="30"/>
          <w:lang w:eastAsia="zh-Hans"/>
        </w:rPr>
        <w:t>第十六条</w:t>
      </w:r>
      <w:r>
        <w:rPr>
          <w:rFonts w:ascii="仿宋_GB2312" w:eastAsia="仿宋_GB2312"/>
          <w:b/>
          <w:sz w:val="24"/>
          <w:szCs w:val="30"/>
          <w:lang w:eastAsia="zh-Hans"/>
        </w:rPr>
        <w:t xml:space="preserve">  合同组成文件</w:t>
      </w:r>
    </w:p>
    <w:p w14:paraId="2FF00994">
      <w:pPr>
        <w:spacing w:line="360" w:lineRule="auto"/>
        <w:ind w:firstLine="480" w:firstLineChars="200"/>
        <w:rPr>
          <w:rFonts w:ascii="仿宋_GB2312" w:eastAsia="仿宋_GB2312"/>
          <w:sz w:val="24"/>
          <w:szCs w:val="30"/>
        </w:rPr>
      </w:pPr>
      <w:r>
        <w:rPr>
          <w:rFonts w:hint="eastAsia" w:ascii="仿宋_GB2312" w:eastAsia="仿宋_GB2312"/>
          <w:sz w:val="24"/>
          <w:szCs w:val="30"/>
        </w:rPr>
        <w:t>组成合同的各项文件应互相解释，互为说明。本合同组成文件及解释合同文件的优先顺序如下：1.本合同和附件；2.科研项目合作计划。以上各项合同文件包括合同双方就该项合同文件所作出的补充和修改，属于同一类内容的文件，应以最新签署的为准。在合同订立及履行过程中形成的与合同有关的文件均构成合同文件组成部分，并根据其性质确定优先解释顺序。</w:t>
      </w:r>
    </w:p>
    <w:p w14:paraId="26AC47BC">
      <w:pPr>
        <w:pStyle w:val="11"/>
        <w:spacing w:line="360" w:lineRule="auto"/>
        <w:rPr>
          <w:sz w:val="22"/>
        </w:rPr>
      </w:pPr>
    </w:p>
    <w:p w14:paraId="3A48D063">
      <w:pPr>
        <w:pStyle w:val="59"/>
        <w:adjustRightInd w:val="0"/>
        <w:snapToGrid w:val="0"/>
        <w:spacing w:line="360" w:lineRule="auto"/>
        <w:ind w:left="720" w:hanging="720" w:firstLineChars="0"/>
        <w:outlineLvl w:val="0"/>
        <w:rPr>
          <w:rFonts w:ascii="仿宋_GB2312" w:eastAsia="仿宋_GB2312"/>
          <w:b/>
          <w:sz w:val="24"/>
          <w:szCs w:val="30"/>
          <w:lang w:eastAsia="zh-Hans"/>
        </w:rPr>
      </w:pPr>
      <w:r>
        <w:rPr>
          <w:rFonts w:hint="eastAsia" w:ascii="仿宋_GB2312" w:eastAsia="仿宋_GB2312"/>
          <w:b/>
          <w:sz w:val="24"/>
          <w:szCs w:val="30"/>
          <w:lang w:eastAsia="zh-Hans"/>
        </w:rPr>
        <w:t>第十七条</w:t>
      </w:r>
      <w:r>
        <w:rPr>
          <w:rFonts w:ascii="仿宋_GB2312" w:eastAsia="仿宋_GB2312"/>
          <w:b/>
          <w:sz w:val="24"/>
          <w:szCs w:val="30"/>
          <w:lang w:eastAsia="zh-Hans"/>
        </w:rPr>
        <w:t xml:space="preserve">  </w:t>
      </w:r>
      <w:r>
        <w:rPr>
          <w:rFonts w:hint="eastAsia" w:ascii="仿宋_GB2312" w:eastAsia="仿宋_GB2312"/>
          <w:b/>
          <w:sz w:val="24"/>
          <w:szCs w:val="30"/>
          <w:lang w:eastAsia="zh-Hans"/>
        </w:rPr>
        <w:t>生效条款</w:t>
      </w:r>
    </w:p>
    <w:p w14:paraId="166F3EAF">
      <w:pPr>
        <w:spacing w:line="360" w:lineRule="auto"/>
        <w:ind w:firstLine="480" w:firstLineChars="200"/>
        <w:rPr>
          <w:rFonts w:ascii="仿宋_GB2312" w:eastAsia="仿宋_GB2312"/>
          <w:color w:val="000000" w:themeColor="text1"/>
          <w:sz w:val="24"/>
          <w:szCs w:val="30"/>
          <w:u w:val="single"/>
          <w14:textFill>
            <w14:solidFill>
              <w14:schemeClr w14:val="tx1"/>
            </w14:solidFill>
          </w14:textFill>
        </w:rPr>
      </w:pPr>
      <w:r>
        <w:rPr>
          <w:rFonts w:hint="eastAsia" w:ascii="仿宋_GB2312" w:eastAsia="仿宋_GB2312"/>
          <w:color w:val="000000" w:themeColor="text1"/>
          <w:sz w:val="24"/>
          <w:szCs w:val="30"/>
          <w14:textFill>
            <w14:solidFill>
              <w14:schemeClr w14:val="tx1"/>
            </w14:solidFill>
          </w14:textFill>
        </w:rPr>
        <w:t>本合同自双方法定代表人或授权代表在本合同签字并加盖公章之日起生效。本合同一式</w:t>
      </w:r>
      <w:r>
        <w:rPr>
          <w:rFonts w:hint="eastAsia" w:ascii="仿宋_GB2312" w:eastAsia="仿宋_GB2312"/>
          <w:color w:val="000000" w:themeColor="text1"/>
          <w:sz w:val="24"/>
          <w:szCs w:val="30"/>
          <w:u w:val="single"/>
          <w14:textFill>
            <w14:solidFill>
              <w14:schemeClr w14:val="tx1"/>
            </w14:solidFill>
          </w14:textFill>
        </w:rPr>
        <w:t xml:space="preserve"> 七</w:t>
      </w:r>
      <w:r>
        <w:rPr>
          <w:rFonts w:ascii="仿宋_GB2312" w:eastAsia="仿宋_GB2312"/>
          <w:color w:val="000000" w:themeColor="text1"/>
          <w:sz w:val="24"/>
          <w:szCs w:val="30"/>
          <w:u w:val="single"/>
          <w14:textFill>
            <w14:solidFill>
              <w14:schemeClr w14:val="tx1"/>
            </w14:solidFill>
          </w14:textFill>
        </w:rPr>
        <w:t xml:space="preserve"> </w:t>
      </w:r>
      <w:r>
        <w:rPr>
          <w:rFonts w:hint="eastAsia" w:ascii="仿宋_GB2312" w:eastAsia="仿宋_GB2312"/>
          <w:color w:val="000000" w:themeColor="text1"/>
          <w:sz w:val="24"/>
          <w:szCs w:val="30"/>
          <w14:textFill>
            <w14:solidFill>
              <w14:schemeClr w14:val="tx1"/>
            </w14:solidFill>
          </w14:textFill>
        </w:rPr>
        <w:t>份，甲方执</w:t>
      </w:r>
      <w:r>
        <w:rPr>
          <w:rFonts w:hint="eastAsia" w:ascii="仿宋_GB2312" w:eastAsia="仿宋_GB2312"/>
          <w:color w:val="000000" w:themeColor="text1"/>
          <w:sz w:val="24"/>
          <w:szCs w:val="30"/>
          <w:u w:val="single"/>
          <w14:textFill>
            <w14:solidFill>
              <w14:schemeClr w14:val="tx1"/>
            </w14:solidFill>
          </w14:textFill>
        </w:rPr>
        <w:t xml:space="preserve"> 五 </w:t>
      </w:r>
      <w:r>
        <w:rPr>
          <w:rFonts w:hint="eastAsia" w:ascii="仿宋_GB2312" w:eastAsia="仿宋_GB2312"/>
          <w:color w:val="000000" w:themeColor="text1"/>
          <w:sz w:val="24"/>
          <w:szCs w:val="30"/>
          <w14:textFill>
            <w14:solidFill>
              <w14:schemeClr w14:val="tx1"/>
            </w14:solidFill>
          </w14:textFill>
        </w:rPr>
        <w:t>份，乙方执</w:t>
      </w:r>
      <w:r>
        <w:rPr>
          <w:rFonts w:ascii="仿宋_GB2312" w:eastAsia="仿宋_GB2312"/>
          <w:color w:val="000000" w:themeColor="text1"/>
          <w:sz w:val="24"/>
          <w:szCs w:val="30"/>
          <w:u w:val="single"/>
          <w14:textFill>
            <w14:solidFill>
              <w14:schemeClr w14:val="tx1"/>
            </w14:solidFill>
          </w14:textFill>
        </w:rPr>
        <w:t xml:space="preserve"> </w:t>
      </w:r>
      <w:r>
        <w:rPr>
          <w:rFonts w:hint="eastAsia" w:ascii="仿宋_GB2312" w:eastAsia="仿宋_GB2312"/>
          <w:color w:val="000000" w:themeColor="text1"/>
          <w:sz w:val="24"/>
          <w:szCs w:val="30"/>
          <w:u w:val="single"/>
          <w14:textFill>
            <w14:solidFill>
              <w14:schemeClr w14:val="tx1"/>
            </w14:solidFill>
          </w14:textFill>
        </w:rPr>
        <w:t>二</w:t>
      </w:r>
      <w:r>
        <w:rPr>
          <w:rFonts w:ascii="仿宋_GB2312" w:eastAsia="仿宋_GB2312"/>
          <w:color w:val="000000" w:themeColor="text1"/>
          <w:sz w:val="24"/>
          <w:szCs w:val="30"/>
          <w:u w:val="single"/>
          <w14:textFill>
            <w14:solidFill>
              <w14:schemeClr w14:val="tx1"/>
            </w14:solidFill>
          </w14:textFill>
        </w:rPr>
        <w:t xml:space="preserve"> </w:t>
      </w:r>
      <w:r>
        <w:rPr>
          <w:rFonts w:hint="eastAsia" w:ascii="仿宋_GB2312" w:eastAsia="仿宋_GB2312"/>
          <w:color w:val="000000" w:themeColor="text1"/>
          <w:sz w:val="24"/>
          <w:szCs w:val="30"/>
          <w14:textFill>
            <w14:solidFill>
              <w14:schemeClr w14:val="tx1"/>
            </w14:solidFill>
          </w14:textFill>
        </w:rPr>
        <w:t>份</w:t>
      </w:r>
      <w:r>
        <w:rPr>
          <w:rFonts w:ascii="仿宋_GB2312" w:eastAsia="仿宋_GB2312"/>
          <w:color w:val="000000" w:themeColor="text1"/>
          <w:sz w:val="24"/>
          <w:szCs w:val="30"/>
          <w14:textFill>
            <w14:solidFill>
              <w14:schemeClr w14:val="tx1"/>
            </w14:solidFill>
          </w14:textFill>
        </w:rPr>
        <w:t>，</w:t>
      </w:r>
      <w:r>
        <w:rPr>
          <w:rFonts w:hint="eastAsia" w:ascii="仿宋_GB2312" w:eastAsia="仿宋_GB2312"/>
          <w:color w:val="000000" w:themeColor="text1"/>
          <w:sz w:val="24"/>
          <w:szCs w:val="30"/>
          <w14:textFill>
            <w14:solidFill>
              <w14:schemeClr w14:val="tx1"/>
            </w14:solidFill>
          </w14:textFill>
        </w:rPr>
        <w:t>具有同等法律效力。</w:t>
      </w:r>
    </w:p>
    <w:p w14:paraId="44C47573">
      <w:pPr>
        <w:pStyle w:val="11"/>
        <w:spacing w:line="360" w:lineRule="auto"/>
        <w:rPr>
          <w:sz w:val="24"/>
          <w:szCs w:val="30"/>
        </w:rPr>
      </w:pPr>
    </w:p>
    <w:p w14:paraId="3FDA8742">
      <w:pPr>
        <w:pStyle w:val="59"/>
        <w:adjustRightInd w:val="0"/>
        <w:snapToGrid w:val="0"/>
        <w:spacing w:line="360" w:lineRule="auto"/>
        <w:ind w:left="720" w:hanging="720" w:firstLineChars="0"/>
        <w:outlineLvl w:val="0"/>
        <w:rPr>
          <w:rFonts w:ascii="仿宋_GB2312" w:eastAsia="仿宋_GB2312"/>
          <w:b/>
          <w:sz w:val="24"/>
          <w:szCs w:val="30"/>
          <w:lang w:eastAsia="zh-Hans"/>
        </w:rPr>
      </w:pPr>
      <w:r>
        <w:rPr>
          <w:rFonts w:hint="eastAsia" w:ascii="仿宋_GB2312" w:eastAsia="仿宋_GB2312"/>
          <w:b/>
          <w:sz w:val="24"/>
          <w:szCs w:val="30"/>
          <w:lang w:eastAsia="zh-Hans"/>
        </w:rPr>
        <w:t xml:space="preserve">第十八条 </w:t>
      </w:r>
      <w:r>
        <w:rPr>
          <w:rFonts w:ascii="仿宋_GB2312" w:eastAsia="仿宋_GB2312"/>
          <w:b/>
          <w:sz w:val="24"/>
          <w:szCs w:val="30"/>
          <w:lang w:eastAsia="zh-Hans"/>
        </w:rPr>
        <w:t xml:space="preserve"> 通知送达</w:t>
      </w:r>
    </w:p>
    <w:p w14:paraId="3D83B795">
      <w:pPr>
        <w:spacing w:line="360" w:lineRule="auto"/>
        <w:ind w:firstLine="480" w:firstLineChars="200"/>
        <w:rPr>
          <w:rFonts w:ascii="仿宋_GB2312" w:eastAsia="仿宋_GB2312"/>
          <w:color w:val="000000" w:themeColor="text1"/>
          <w:sz w:val="24"/>
          <w:szCs w:val="30"/>
          <w14:textFill>
            <w14:solidFill>
              <w14:schemeClr w14:val="tx1"/>
            </w14:solidFill>
          </w14:textFill>
        </w:rPr>
      </w:pPr>
      <w:r>
        <w:rPr>
          <w:rFonts w:hint="eastAsia" w:ascii="仿宋_GB2312" w:eastAsia="仿宋_GB2312"/>
          <w:color w:val="000000" w:themeColor="text1"/>
          <w:sz w:val="24"/>
          <w:szCs w:val="30"/>
          <w14:textFill>
            <w14:solidFill>
              <w14:schemeClr w14:val="tx1"/>
            </w14:solidFill>
          </w14:textFill>
        </w:rPr>
        <w:t>1</w:t>
      </w:r>
      <w:r>
        <w:rPr>
          <w:rFonts w:ascii="仿宋_GB2312" w:eastAsia="仿宋_GB2312"/>
          <w:color w:val="000000" w:themeColor="text1"/>
          <w:sz w:val="24"/>
          <w:szCs w:val="30"/>
          <w14:textFill>
            <w14:solidFill>
              <w14:schemeClr w14:val="tx1"/>
            </w14:solidFill>
          </w14:textFill>
        </w:rPr>
        <w:t>8.1</w:t>
      </w:r>
      <w:r>
        <w:rPr>
          <w:rFonts w:hint="eastAsia" w:ascii="仿宋_GB2312" w:eastAsia="仿宋_GB2312"/>
          <w:color w:val="000000" w:themeColor="text1"/>
          <w:sz w:val="24"/>
          <w:szCs w:val="30"/>
          <w14:textFill>
            <w14:solidFill>
              <w14:schemeClr w14:val="tx1"/>
            </w14:solidFill>
          </w14:textFill>
        </w:rPr>
        <w:t>本合同项下任何一方向对方发出的通知、信件、数据电文等，应当以书面形式发送至本合同中所列示的送达地址。</w:t>
      </w:r>
    </w:p>
    <w:p w14:paraId="0126A959">
      <w:pPr>
        <w:spacing w:line="360" w:lineRule="auto"/>
        <w:ind w:firstLine="480" w:firstLineChars="200"/>
        <w:rPr>
          <w:rFonts w:ascii="仿宋_GB2312" w:eastAsia="仿宋_GB2312"/>
          <w:color w:val="000000" w:themeColor="text1"/>
          <w:sz w:val="24"/>
          <w:szCs w:val="30"/>
          <w14:textFill>
            <w14:solidFill>
              <w14:schemeClr w14:val="tx1"/>
            </w14:solidFill>
          </w14:textFill>
        </w:rPr>
      </w:pPr>
      <w:r>
        <w:rPr>
          <w:rFonts w:ascii="仿宋_GB2312" w:eastAsia="仿宋_GB2312"/>
          <w:color w:val="000000" w:themeColor="text1"/>
          <w:sz w:val="24"/>
          <w:szCs w:val="30"/>
          <w14:textFill>
            <w14:solidFill>
              <w14:schemeClr w14:val="tx1"/>
            </w14:solidFill>
          </w14:textFill>
        </w:rPr>
        <w:t>18.2</w:t>
      </w:r>
      <w:r>
        <w:rPr>
          <w:rFonts w:hint="eastAsia" w:ascii="仿宋_GB2312" w:eastAsia="仿宋_GB2312"/>
          <w:color w:val="000000" w:themeColor="text1"/>
          <w:sz w:val="24"/>
          <w:szCs w:val="30"/>
          <w14:textFill>
            <w14:solidFill>
              <w14:schemeClr w14:val="tx1"/>
            </w14:solidFill>
          </w14:textFill>
        </w:rPr>
        <w:t>一方当事人变更送达地址信息</w:t>
      </w:r>
      <w:r>
        <w:rPr>
          <w:rFonts w:ascii="仿宋_GB2312" w:eastAsia="仿宋_GB2312"/>
          <w:color w:val="000000" w:themeColor="text1"/>
          <w:sz w:val="24"/>
          <w:szCs w:val="30"/>
          <w14:textFill>
            <w14:solidFill>
              <w14:schemeClr w14:val="tx1"/>
            </w14:solidFill>
          </w14:textFill>
        </w:rPr>
        <w:t>/电子送达信息的，应当在变更后</w:t>
      </w:r>
      <w:r>
        <w:rPr>
          <w:rFonts w:ascii="仿宋_GB2312" w:eastAsia="仿宋_GB2312"/>
          <w:color w:val="000000" w:themeColor="text1"/>
          <w:sz w:val="24"/>
          <w:szCs w:val="30"/>
          <w:u w:val="single"/>
          <w14:textFill>
            <w14:solidFill>
              <w14:schemeClr w14:val="tx1"/>
            </w14:solidFill>
          </w14:textFill>
        </w:rPr>
        <w:t xml:space="preserve">30   </w:t>
      </w:r>
      <w:r>
        <w:rPr>
          <w:rFonts w:ascii="仿宋_GB2312" w:eastAsia="仿宋_GB2312"/>
          <w:color w:val="000000" w:themeColor="text1"/>
          <w:sz w:val="24"/>
          <w:szCs w:val="30"/>
          <w14:textFill>
            <w14:solidFill>
              <w14:schemeClr w14:val="tx1"/>
            </w14:solidFill>
          </w14:textFill>
        </w:rPr>
        <w:t>日内及时书面通知对方当事人，对方当事人实际收到变更通知前的送达仍为有效送达，电子送达与其他送达方式具有同等法律效力。</w:t>
      </w:r>
    </w:p>
    <w:p w14:paraId="433B631E">
      <w:pPr>
        <w:spacing w:line="360" w:lineRule="auto"/>
        <w:ind w:firstLine="480" w:firstLineChars="200"/>
        <w:rPr>
          <w:rFonts w:ascii="仿宋_GB2312" w:eastAsia="仿宋_GB2312"/>
          <w:sz w:val="24"/>
          <w:szCs w:val="30"/>
        </w:rPr>
      </w:pPr>
      <w:r>
        <w:rPr>
          <w:rFonts w:ascii="仿宋_GB2312" w:eastAsia="仿宋_GB2312"/>
          <w:sz w:val="24"/>
          <w:szCs w:val="30"/>
        </w:rPr>
        <w:t>18.3</w:t>
      </w:r>
      <w:r>
        <w:rPr>
          <w:rFonts w:hint="eastAsia" w:ascii="仿宋_GB2312" w:eastAsia="仿宋_GB2312"/>
          <w:sz w:val="24"/>
          <w:szCs w:val="30"/>
        </w:rPr>
        <w:t>合同联系地址系双方工作联系往来、法律文书及争议解决时人民法院</w:t>
      </w:r>
      <w:r>
        <w:rPr>
          <w:rFonts w:ascii="仿宋_GB2312" w:eastAsia="仿宋_GB2312"/>
          <w:sz w:val="24"/>
          <w:szCs w:val="30"/>
        </w:rPr>
        <w:t>/仲裁机构的法律文书送达地址，各方确认上述送达地址及送达方式适用于诉讼/仲裁的各阶段，包括但不限于一审、二审、再审、特别程序及执行程序。</w:t>
      </w:r>
    </w:p>
    <w:p w14:paraId="5856610C">
      <w:pPr>
        <w:spacing w:line="360" w:lineRule="auto"/>
        <w:ind w:firstLine="480" w:firstLineChars="200"/>
        <w:rPr>
          <w:rFonts w:ascii="仿宋_GB2312" w:eastAsia="仿宋_GB2312"/>
          <w:sz w:val="24"/>
          <w:szCs w:val="30"/>
        </w:rPr>
      </w:pPr>
      <w:r>
        <w:rPr>
          <w:rFonts w:ascii="仿宋_GB2312" w:eastAsia="仿宋_GB2312"/>
          <w:sz w:val="24"/>
          <w:szCs w:val="30"/>
        </w:rPr>
        <w:t>18.4</w:t>
      </w:r>
      <w:r>
        <w:rPr>
          <w:rFonts w:hint="eastAsia" w:ascii="仿宋_GB2312" w:eastAsia="仿宋_GB2312"/>
          <w:sz w:val="24"/>
          <w:szCs w:val="30"/>
        </w:rPr>
        <w:t>合同各方当事人保证提供送达地址</w:t>
      </w:r>
      <w:r>
        <w:rPr>
          <w:rFonts w:ascii="仿宋_GB2312" w:eastAsia="仿宋_GB2312"/>
          <w:sz w:val="24"/>
          <w:szCs w:val="30"/>
        </w:rPr>
        <w:t>/电子送达信息准确、有效，如果提供的地址/电子送达信息不确切，或者不及时告知变更后的地址/电子送达信息，使往来函件、法律文书无法送达或未及时送达，自行承担由此可能产生的法律后果。因当事人提供的地址/电子送达信息不确切，或者不及时告知变更后的送达地址/电子送达信息，导致往来函件、法律文书未能被受送达人实际接收的，直接送达的，文书留在该地址之日为送达之日；邮寄送达的，文书被退回之日为送达之日；电子送达的，以送达信息到达受送达人特定系统时，即为送达。</w:t>
      </w:r>
    </w:p>
    <w:p w14:paraId="04D5E4ED">
      <w:pPr>
        <w:spacing w:line="360" w:lineRule="auto"/>
        <w:ind w:firstLine="480" w:firstLineChars="200"/>
        <w:rPr>
          <w:rFonts w:ascii="仿宋_GB2312" w:eastAsia="仿宋_GB2312"/>
          <w:sz w:val="24"/>
          <w:szCs w:val="30"/>
        </w:rPr>
      </w:pPr>
      <w:r>
        <w:rPr>
          <w:rFonts w:ascii="仿宋_GB2312" w:eastAsia="仿宋_GB2312"/>
          <w:sz w:val="24"/>
          <w:szCs w:val="30"/>
        </w:rPr>
        <w:t>18.5</w:t>
      </w:r>
      <w:r>
        <w:rPr>
          <w:rFonts w:hint="eastAsia" w:ascii="仿宋_GB2312" w:eastAsia="仿宋_GB2312"/>
          <w:sz w:val="24"/>
          <w:szCs w:val="30"/>
        </w:rPr>
        <w:t>送达条款为独立条款，不受合同整体或其他条款的效力的影响。</w:t>
      </w:r>
    </w:p>
    <w:p w14:paraId="1CBC0A3A">
      <w:pPr>
        <w:spacing w:line="360" w:lineRule="auto"/>
        <w:ind w:firstLine="480" w:firstLineChars="200"/>
        <w:rPr>
          <w:rFonts w:ascii="仿宋_GB2312" w:hAnsi="宋体" w:eastAsia="仿宋_GB2312" w:cs="宋体"/>
          <w:bCs/>
          <w:sz w:val="24"/>
          <w:szCs w:val="30"/>
          <w:lang w:eastAsia="zh-Hans"/>
        </w:rPr>
      </w:pPr>
    </w:p>
    <w:p w14:paraId="74E11A66">
      <w:pPr>
        <w:pStyle w:val="59"/>
        <w:adjustRightInd w:val="0"/>
        <w:snapToGrid w:val="0"/>
        <w:spacing w:line="360" w:lineRule="auto"/>
        <w:ind w:left="720" w:hanging="720" w:firstLineChars="0"/>
        <w:outlineLvl w:val="0"/>
        <w:rPr>
          <w:rFonts w:ascii="仿宋_GB2312" w:eastAsia="仿宋_GB2312"/>
          <w:b/>
          <w:sz w:val="24"/>
          <w:szCs w:val="30"/>
          <w:lang w:eastAsia="zh-Hans"/>
        </w:rPr>
      </w:pPr>
      <w:r>
        <w:rPr>
          <w:rFonts w:hint="eastAsia" w:ascii="仿宋_GB2312" w:eastAsia="仿宋_GB2312"/>
          <w:b/>
          <w:sz w:val="24"/>
          <w:szCs w:val="30"/>
          <w:lang w:eastAsia="zh-Hans"/>
        </w:rPr>
        <w:sym w:font="Wingdings 2" w:char="00A3"/>
      </w:r>
      <w:r>
        <w:rPr>
          <w:rFonts w:hint="eastAsia" w:ascii="仿宋_GB2312" w:eastAsia="仿宋_GB2312"/>
          <w:b/>
          <w:sz w:val="24"/>
          <w:szCs w:val="30"/>
          <w:lang w:eastAsia="zh-Hans"/>
        </w:rPr>
        <w:t>第十九条</w:t>
      </w:r>
      <w:r>
        <w:rPr>
          <w:rFonts w:ascii="仿宋_GB2312" w:eastAsia="仿宋_GB2312"/>
          <w:b/>
          <w:sz w:val="24"/>
          <w:szCs w:val="30"/>
          <w:lang w:eastAsia="zh-Hans"/>
        </w:rPr>
        <w:t xml:space="preserve">  </w:t>
      </w:r>
      <w:r>
        <w:rPr>
          <w:rFonts w:hint="eastAsia" w:ascii="仿宋_GB2312" w:eastAsia="仿宋_GB2312"/>
          <w:b/>
          <w:sz w:val="24"/>
          <w:szCs w:val="30"/>
          <w:lang w:eastAsia="zh-Hans"/>
        </w:rPr>
        <w:t>其他</w:t>
      </w:r>
      <w:r>
        <w:rPr>
          <w:rFonts w:ascii="仿宋_GB2312" w:eastAsia="仿宋_GB2312"/>
          <w:b/>
          <w:sz w:val="24"/>
          <w:szCs w:val="30"/>
          <w:lang w:eastAsia="zh-Hans"/>
        </w:rPr>
        <w:t>约定</w:t>
      </w:r>
    </w:p>
    <w:p w14:paraId="4B15A203">
      <w:pPr>
        <w:spacing w:line="360" w:lineRule="auto"/>
        <w:ind w:firstLine="482" w:firstLineChars="200"/>
        <w:rPr>
          <w:rFonts w:ascii="仿宋_GB2312" w:eastAsia="仿宋_GB2312"/>
          <w:b/>
          <w:color w:val="000000" w:themeColor="text1"/>
          <w:sz w:val="24"/>
          <w:szCs w:val="30"/>
          <w:u w:val="single"/>
          <w14:textFill>
            <w14:solidFill>
              <w14:schemeClr w14:val="tx1"/>
            </w14:solidFill>
          </w14:textFill>
        </w:rPr>
      </w:pPr>
      <w:r>
        <w:rPr>
          <w:rFonts w:hint="eastAsia" w:ascii="仿宋_GB2312" w:eastAsia="仿宋_GB2312"/>
          <w:b/>
          <w:color w:val="000000" w:themeColor="text1"/>
          <w:sz w:val="24"/>
          <w:szCs w:val="30"/>
          <w:u w:val="single"/>
          <w14:textFill>
            <w14:solidFill>
              <w14:schemeClr w14:val="tx1"/>
            </w14:solidFill>
          </w14:textFill>
        </w:rPr>
        <w:t>1、 本项目无履约保证金； 2、乙方在甲方场所开展工作时必须遵守甲方的相关安全要求；3、 乙方人员只能在甲方规定的区域内开展工作，未经许可擅自进入其他区域导致的安全事故事件后果概由乙方负责。</w:t>
      </w:r>
    </w:p>
    <w:p w14:paraId="6A58C3BA">
      <w:pPr>
        <w:spacing w:line="360" w:lineRule="auto"/>
        <w:ind w:firstLine="482" w:firstLineChars="200"/>
        <w:rPr>
          <w:rFonts w:ascii="仿宋_GB2312" w:eastAsia="仿宋_GB2312"/>
          <w:b/>
          <w:color w:val="FF0000"/>
          <w:sz w:val="24"/>
          <w:szCs w:val="30"/>
          <w:u w:val="single"/>
        </w:rPr>
      </w:pPr>
    </w:p>
    <w:p w14:paraId="17F5358C">
      <w:pPr>
        <w:spacing w:line="360" w:lineRule="auto"/>
        <w:rPr>
          <w:rFonts w:ascii="仿宋_GB2312" w:eastAsia="仿宋_GB2312"/>
          <w:sz w:val="24"/>
          <w:szCs w:val="30"/>
        </w:rPr>
      </w:pPr>
      <w:r>
        <w:rPr>
          <w:rFonts w:hint="eastAsia" w:ascii="仿宋_GB2312" w:eastAsia="仿宋_GB2312"/>
          <w:sz w:val="24"/>
          <w:szCs w:val="30"/>
        </w:rPr>
        <w:t>附件：1.廉洁履约协议书</w:t>
      </w:r>
    </w:p>
    <w:p w14:paraId="3513E7EB">
      <w:pPr>
        <w:spacing w:line="360" w:lineRule="auto"/>
        <w:ind w:firstLine="480" w:firstLineChars="200"/>
        <w:rPr>
          <w:rFonts w:ascii="仿宋_GB2312" w:eastAsia="仿宋_GB2312"/>
          <w:sz w:val="24"/>
          <w:szCs w:val="30"/>
        </w:rPr>
      </w:pPr>
      <w:r>
        <w:rPr>
          <w:rFonts w:hint="eastAsia" w:ascii="仿宋_GB2312" w:eastAsia="仿宋_GB2312"/>
          <w:sz w:val="24"/>
          <w:szCs w:val="30"/>
        </w:rPr>
        <w:t xml:space="preserve">  2.供应商不良行为管理办法</w:t>
      </w:r>
    </w:p>
    <w:p w14:paraId="57B4F4B7">
      <w:pPr>
        <w:spacing w:line="360" w:lineRule="auto"/>
        <w:ind w:firstLine="480" w:firstLineChars="200"/>
        <w:rPr>
          <w:rFonts w:ascii="仿宋_GB2312" w:eastAsia="仿宋_GB2312"/>
          <w:sz w:val="24"/>
          <w:szCs w:val="30"/>
        </w:rPr>
      </w:pPr>
      <w:r>
        <w:rPr>
          <w:rFonts w:hint="eastAsia" w:ascii="仿宋_GB2312" w:eastAsia="仿宋_GB2312"/>
          <w:sz w:val="24"/>
          <w:szCs w:val="30"/>
        </w:rPr>
        <w:t xml:space="preserve"> </w:t>
      </w:r>
      <w:r>
        <w:rPr>
          <w:rFonts w:ascii="仿宋_GB2312" w:eastAsia="仿宋_GB2312"/>
          <w:sz w:val="24"/>
          <w:szCs w:val="30"/>
        </w:rPr>
        <w:t xml:space="preserve"> 3</w:t>
      </w:r>
      <w:r>
        <w:rPr>
          <w:rFonts w:hint="eastAsia" w:ascii="仿宋_GB2312" w:eastAsia="仿宋_GB2312"/>
          <w:sz w:val="24"/>
          <w:szCs w:val="30"/>
        </w:rPr>
        <w:t>.合同金额组成明细表</w:t>
      </w:r>
    </w:p>
    <w:p w14:paraId="7E0FED34">
      <w:pPr>
        <w:spacing w:line="360" w:lineRule="auto"/>
        <w:ind w:firstLine="720" w:firstLineChars="300"/>
        <w:rPr>
          <w:rFonts w:ascii="仿宋_GB2312" w:eastAsia="仿宋_GB2312"/>
          <w:sz w:val="24"/>
          <w:szCs w:val="30"/>
        </w:rPr>
      </w:pPr>
      <w:r>
        <w:rPr>
          <w:rFonts w:ascii="仿宋_GB2312" w:eastAsia="仿宋_GB2312"/>
          <w:sz w:val="24"/>
          <w:szCs w:val="30"/>
        </w:rPr>
        <w:t>4</w:t>
      </w:r>
      <w:r>
        <w:rPr>
          <w:rFonts w:hint="eastAsia" w:ascii="仿宋_GB2312" w:eastAsia="仿宋_GB2312"/>
          <w:sz w:val="24"/>
          <w:szCs w:val="30"/>
        </w:rPr>
        <w:t>.知识产权承诺书</w:t>
      </w:r>
    </w:p>
    <w:p w14:paraId="77EB1434">
      <w:pPr>
        <w:spacing w:line="360" w:lineRule="auto"/>
        <w:ind w:firstLine="720" w:firstLineChars="300"/>
        <w:rPr>
          <w:sz w:val="24"/>
          <w:szCs w:val="30"/>
          <w:lang w:eastAsia="zh-Hans"/>
        </w:rPr>
      </w:pPr>
      <w:r>
        <w:rPr>
          <w:rFonts w:hint="eastAsia" w:ascii="仿宋_GB2312" w:eastAsia="仿宋_GB2312"/>
          <w:sz w:val="24"/>
          <w:szCs w:val="30"/>
        </w:rPr>
        <w:t>5.</w:t>
      </w:r>
      <w:r>
        <w:rPr>
          <w:rFonts w:hint="eastAsia"/>
        </w:rPr>
        <w:t xml:space="preserve"> </w:t>
      </w:r>
      <w:r>
        <w:rPr>
          <w:rFonts w:hint="eastAsia" w:ascii="仿宋_GB2312" w:eastAsia="仿宋_GB2312"/>
          <w:sz w:val="24"/>
          <w:szCs w:val="30"/>
        </w:rPr>
        <w:t>制丝线全过程水分链模型构建及精准技术研究工作说明书</w:t>
      </w:r>
    </w:p>
    <w:p w14:paraId="10730462">
      <w:pPr>
        <w:pStyle w:val="11"/>
        <w:spacing w:line="360" w:lineRule="auto"/>
        <w:rPr>
          <w:rFonts w:ascii="仿宋_GB2312" w:eastAsia="仿宋_GB2312" w:hAnsiTheme="minorHAnsi"/>
          <w:sz w:val="24"/>
          <w:szCs w:val="30"/>
        </w:rPr>
      </w:pPr>
      <w:r>
        <w:rPr>
          <w:rFonts w:ascii="仿宋_GB2312" w:eastAsia="仿宋_GB2312" w:hAnsiTheme="minorHAnsi"/>
          <w:sz w:val="24"/>
          <w:szCs w:val="30"/>
        </w:rPr>
        <w:t>（</w:t>
      </w:r>
      <w:r>
        <w:rPr>
          <w:rFonts w:hint="eastAsia" w:ascii="仿宋_GB2312" w:eastAsia="仿宋_GB2312" w:hAnsiTheme="minorHAnsi"/>
          <w:sz w:val="24"/>
          <w:szCs w:val="30"/>
          <w:lang w:eastAsia="zh-Hans"/>
        </w:rPr>
        <w:t>以下无正文</w:t>
      </w:r>
      <w:r>
        <w:rPr>
          <w:rFonts w:ascii="仿宋_GB2312" w:eastAsia="仿宋_GB2312" w:hAnsiTheme="minorHAnsi"/>
          <w:sz w:val="24"/>
          <w:szCs w:val="30"/>
          <w:lang w:eastAsia="zh-Hans"/>
        </w:rPr>
        <w:t>）</w:t>
      </w:r>
    </w:p>
    <w:p w14:paraId="277BCFE3">
      <w:pPr>
        <w:pStyle w:val="11"/>
        <w:spacing w:line="360" w:lineRule="auto"/>
        <w:rPr>
          <w:rFonts w:ascii="仿宋_GB2312" w:eastAsia="仿宋_GB2312" w:hAnsiTheme="minorHAnsi"/>
          <w:sz w:val="24"/>
          <w:szCs w:val="30"/>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1C176CFF">
        <w:tc>
          <w:tcPr>
            <w:tcW w:w="4148" w:type="dxa"/>
          </w:tcPr>
          <w:p w14:paraId="53E2F85A">
            <w:pPr>
              <w:pStyle w:val="11"/>
              <w:spacing w:line="360" w:lineRule="auto"/>
              <w:rPr>
                <w:rFonts w:ascii="仿宋_GB2312" w:eastAsia="仿宋_GB2312" w:hAnsiTheme="minorHAnsi"/>
                <w:sz w:val="24"/>
                <w:szCs w:val="30"/>
                <w:lang w:eastAsia="zh"/>
              </w:rPr>
            </w:pPr>
            <w:r>
              <w:rPr>
                <w:rFonts w:hint="eastAsia" w:ascii="仿宋_GB2312" w:eastAsia="仿宋_GB2312" w:hAnsiTheme="minorHAnsi"/>
                <w:sz w:val="24"/>
                <w:szCs w:val="30"/>
                <w:lang w:eastAsia="zh-Hans"/>
              </w:rPr>
              <w:t>甲</w:t>
            </w:r>
            <w:r>
              <w:rPr>
                <w:rFonts w:ascii="仿宋_GB2312" w:eastAsia="仿宋_GB2312" w:hAnsiTheme="minorHAnsi"/>
                <w:sz w:val="24"/>
                <w:szCs w:val="30"/>
              </w:rPr>
              <w:t>方</w:t>
            </w:r>
            <w:r>
              <w:rPr>
                <w:rFonts w:hint="eastAsia" w:ascii="仿宋_GB2312" w:eastAsia="仿宋_GB2312" w:hAnsiTheme="minorHAnsi"/>
                <w:sz w:val="24"/>
                <w:szCs w:val="30"/>
              </w:rPr>
              <w:t>（盖章）：</w:t>
            </w:r>
            <w:r>
              <w:rPr>
                <w:rFonts w:hint="eastAsia" w:ascii="仿宋_GB2312" w:eastAsia="仿宋_GB2312" w:hAnsiTheme="minorHAnsi"/>
                <w:sz w:val="24"/>
                <w:szCs w:val="30"/>
                <w:lang w:eastAsia="zh"/>
              </w:rPr>
              <w:t>湖南中烟工业有限责任公司</w:t>
            </w:r>
          </w:p>
          <w:p w14:paraId="455E7A13">
            <w:pPr>
              <w:pStyle w:val="11"/>
              <w:spacing w:line="360" w:lineRule="auto"/>
              <w:rPr>
                <w:rFonts w:ascii="仿宋_GB2312" w:eastAsia="仿宋_GB2312" w:hAnsiTheme="minorHAnsi"/>
                <w:sz w:val="24"/>
                <w:szCs w:val="30"/>
                <w:lang w:eastAsia="zh"/>
              </w:rPr>
            </w:pPr>
            <w:r>
              <w:rPr>
                <w:rFonts w:hint="eastAsia" w:ascii="仿宋_GB2312" w:eastAsia="仿宋_GB2312" w:hAnsiTheme="minorHAnsi"/>
                <w:sz w:val="24"/>
                <w:szCs w:val="30"/>
              </w:rPr>
              <w:t>地址：</w:t>
            </w:r>
            <w:r>
              <w:rPr>
                <w:rFonts w:hint="eastAsia" w:ascii="仿宋_GB2312" w:eastAsia="仿宋_GB2312" w:hAnsiTheme="minorHAnsi"/>
                <w:sz w:val="24"/>
                <w:szCs w:val="30"/>
                <w:lang w:eastAsia="zh"/>
              </w:rPr>
              <w:t>湖南省常德市武陵区长庚街道杨桥社区芙蓉路 1999 号</w:t>
            </w:r>
          </w:p>
          <w:p w14:paraId="547DFB86">
            <w:pPr>
              <w:pStyle w:val="11"/>
              <w:spacing w:line="360" w:lineRule="auto"/>
              <w:rPr>
                <w:rFonts w:ascii="仿宋_GB2312" w:eastAsia="仿宋_GB2312" w:hAnsiTheme="minorHAnsi"/>
                <w:sz w:val="24"/>
                <w:szCs w:val="30"/>
                <w:lang w:eastAsia="zh"/>
              </w:rPr>
            </w:pPr>
            <w:r>
              <w:rPr>
                <w:rFonts w:hint="eastAsia" w:ascii="仿宋_GB2312" w:eastAsia="仿宋_GB2312" w:hAnsiTheme="minorHAnsi"/>
                <w:sz w:val="24"/>
                <w:szCs w:val="30"/>
              </w:rPr>
              <w:t>法定代表人：</w:t>
            </w:r>
            <w:r>
              <w:rPr>
                <w:rFonts w:hint="eastAsia" w:ascii="仿宋_GB2312" w:eastAsia="仿宋_GB2312" w:hAnsiTheme="minorHAnsi"/>
                <w:sz w:val="24"/>
                <w:szCs w:val="30"/>
                <w:lang w:eastAsia="zh"/>
              </w:rPr>
              <w:t>籍涛</w:t>
            </w:r>
          </w:p>
          <w:p w14:paraId="00272E9B">
            <w:pPr>
              <w:pStyle w:val="11"/>
              <w:spacing w:line="360" w:lineRule="auto"/>
              <w:rPr>
                <w:rFonts w:ascii="仿宋_GB2312" w:eastAsia="仿宋_GB2312" w:hAnsiTheme="minorHAnsi"/>
                <w:sz w:val="24"/>
                <w:szCs w:val="30"/>
                <w:lang w:eastAsia="zh"/>
              </w:rPr>
            </w:pPr>
            <w:r>
              <w:rPr>
                <w:rFonts w:hint="eastAsia" w:ascii="仿宋_GB2312" w:eastAsia="仿宋_GB2312" w:hAnsiTheme="minorHAnsi"/>
                <w:sz w:val="24"/>
                <w:szCs w:val="30"/>
              </w:rPr>
              <w:t>委托代</w:t>
            </w:r>
            <w:r>
              <w:rPr>
                <w:rFonts w:hint="eastAsia" w:ascii="仿宋_GB2312" w:eastAsia="仿宋_GB2312" w:hAnsiTheme="minorHAnsi"/>
                <w:sz w:val="24"/>
                <w:szCs w:val="30"/>
                <w:lang w:eastAsia="zh-Hans"/>
              </w:rPr>
              <w:t>理</w:t>
            </w:r>
            <w:r>
              <w:rPr>
                <w:rFonts w:hint="eastAsia" w:ascii="仿宋_GB2312" w:eastAsia="仿宋_GB2312" w:hAnsiTheme="minorHAnsi"/>
                <w:sz w:val="24"/>
                <w:szCs w:val="30"/>
              </w:rPr>
              <w:t>人</w:t>
            </w:r>
            <w:r>
              <w:rPr>
                <w:rFonts w:hint="eastAsia" w:ascii="仿宋_GB2312" w:eastAsia="仿宋_GB2312" w:hAnsiTheme="minorHAnsi"/>
                <w:sz w:val="24"/>
                <w:szCs w:val="30"/>
                <w:lang w:eastAsia="zh"/>
              </w:rPr>
              <w:t>（签字）</w:t>
            </w:r>
            <w:r>
              <w:rPr>
                <w:rFonts w:hint="eastAsia" w:ascii="仿宋_GB2312" w:eastAsia="仿宋_GB2312" w:hAnsiTheme="minorHAnsi"/>
                <w:sz w:val="24"/>
                <w:szCs w:val="30"/>
              </w:rPr>
              <w:t>：</w:t>
            </w:r>
          </w:p>
          <w:p w14:paraId="7A33AB80">
            <w:pPr>
              <w:pStyle w:val="11"/>
              <w:spacing w:line="360" w:lineRule="auto"/>
              <w:rPr>
                <w:rFonts w:ascii="仿宋_GB2312" w:eastAsia="仿宋_GB2312" w:hAnsiTheme="minorHAnsi"/>
                <w:sz w:val="24"/>
                <w:szCs w:val="30"/>
                <w:lang w:eastAsia="zh"/>
              </w:rPr>
            </w:pPr>
            <w:r>
              <w:rPr>
                <w:rFonts w:hint="eastAsia" w:ascii="仿宋_GB2312" w:eastAsia="仿宋_GB2312" w:hAnsiTheme="minorHAnsi"/>
                <w:sz w:val="24"/>
                <w:szCs w:val="30"/>
              </w:rPr>
              <w:t>电话：</w:t>
            </w:r>
            <w:r>
              <w:rPr>
                <w:rFonts w:hint="eastAsia" w:ascii="仿宋_GB2312" w:eastAsia="仿宋_GB2312" w:hAnsiTheme="minorHAnsi"/>
                <w:sz w:val="24"/>
                <w:szCs w:val="30"/>
                <w:lang w:eastAsia="zh"/>
              </w:rPr>
              <w:t>0736-7299999</w:t>
            </w:r>
          </w:p>
          <w:p w14:paraId="2B473A60">
            <w:pPr>
              <w:pStyle w:val="11"/>
              <w:spacing w:line="360" w:lineRule="auto"/>
              <w:rPr>
                <w:rFonts w:ascii="仿宋_GB2312" w:eastAsia="仿宋_GB2312" w:hAnsiTheme="minorHAnsi"/>
                <w:sz w:val="24"/>
                <w:szCs w:val="30"/>
              </w:rPr>
            </w:pPr>
            <w:r>
              <w:rPr>
                <w:rFonts w:hint="eastAsia" w:ascii="仿宋_GB2312" w:eastAsia="仿宋_GB2312" w:hAnsiTheme="minorHAnsi"/>
                <w:sz w:val="24"/>
                <w:szCs w:val="30"/>
              </w:rPr>
              <w:t>传真：</w:t>
            </w:r>
          </w:p>
          <w:p w14:paraId="669733E3">
            <w:pPr>
              <w:pStyle w:val="11"/>
              <w:spacing w:line="360" w:lineRule="auto"/>
              <w:rPr>
                <w:rFonts w:ascii="仿宋_GB2312" w:eastAsia="仿宋_GB2312" w:hAnsiTheme="minorHAnsi"/>
                <w:sz w:val="24"/>
                <w:szCs w:val="30"/>
                <w:lang w:eastAsia="zh"/>
              </w:rPr>
            </w:pPr>
            <w:r>
              <w:rPr>
                <w:rFonts w:hint="eastAsia" w:ascii="仿宋_GB2312" w:eastAsia="仿宋_GB2312" w:hAnsiTheme="minorHAnsi"/>
                <w:sz w:val="24"/>
                <w:szCs w:val="30"/>
              </w:rPr>
              <w:t>开户银行：</w:t>
            </w:r>
            <w:r>
              <w:rPr>
                <w:rFonts w:hint="eastAsia" w:ascii="仿宋_GB2312" w:eastAsia="仿宋_GB2312" w:hAnsiTheme="minorHAnsi"/>
                <w:sz w:val="24"/>
                <w:szCs w:val="30"/>
                <w:lang w:eastAsia="zh"/>
              </w:rPr>
              <w:t>建行常德武陵支行</w:t>
            </w:r>
          </w:p>
          <w:p w14:paraId="51AE8273">
            <w:pPr>
              <w:pStyle w:val="11"/>
              <w:spacing w:line="360" w:lineRule="auto"/>
              <w:rPr>
                <w:rFonts w:ascii="仿宋_GB2312" w:eastAsia="仿宋_GB2312" w:hAnsiTheme="minorHAnsi"/>
                <w:sz w:val="24"/>
                <w:szCs w:val="30"/>
                <w:lang w:eastAsia="zh"/>
              </w:rPr>
            </w:pPr>
            <w:r>
              <w:rPr>
                <w:rFonts w:hint="eastAsia" w:ascii="仿宋_GB2312" w:eastAsia="仿宋_GB2312" w:hAnsiTheme="minorHAnsi"/>
                <w:sz w:val="24"/>
                <w:szCs w:val="30"/>
              </w:rPr>
              <w:t>帐号：</w:t>
            </w:r>
            <w:r>
              <w:rPr>
                <w:rFonts w:hint="eastAsia" w:ascii="仿宋_GB2312" w:eastAsia="仿宋_GB2312" w:hAnsiTheme="minorHAnsi"/>
                <w:sz w:val="24"/>
                <w:szCs w:val="30"/>
                <w:lang w:eastAsia="zh"/>
              </w:rPr>
              <w:t>43001521368059999998</w:t>
            </w:r>
          </w:p>
          <w:p w14:paraId="2ECF60B4">
            <w:pPr>
              <w:pStyle w:val="11"/>
              <w:spacing w:line="360" w:lineRule="auto"/>
              <w:rPr>
                <w:rFonts w:ascii="仿宋_GB2312" w:eastAsia="仿宋_GB2312" w:hAnsiTheme="minorHAnsi"/>
                <w:sz w:val="24"/>
                <w:szCs w:val="30"/>
                <w:lang w:eastAsia="zh"/>
              </w:rPr>
            </w:pPr>
            <w:r>
              <w:rPr>
                <w:rFonts w:hint="eastAsia" w:ascii="仿宋_GB2312" w:eastAsia="仿宋_GB2312" w:hAnsiTheme="minorHAnsi"/>
                <w:sz w:val="24"/>
                <w:szCs w:val="30"/>
              </w:rPr>
              <w:t>税号：</w:t>
            </w:r>
            <w:r>
              <w:rPr>
                <w:rFonts w:hint="eastAsia" w:ascii="仿宋_GB2312" w:eastAsia="仿宋_GB2312" w:hAnsiTheme="minorHAnsi"/>
                <w:sz w:val="24"/>
                <w:szCs w:val="30"/>
                <w:lang w:eastAsia="zh"/>
              </w:rPr>
              <w:t>91430000740640740W</w:t>
            </w:r>
          </w:p>
          <w:p w14:paraId="64BD9495">
            <w:pPr>
              <w:pStyle w:val="11"/>
              <w:spacing w:line="360" w:lineRule="auto"/>
              <w:rPr>
                <w:rFonts w:ascii="仿宋_GB2312" w:eastAsia="仿宋_GB2312" w:hAnsiTheme="minorHAnsi"/>
                <w:sz w:val="24"/>
                <w:szCs w:val="30"/>
                <w:lang w:eastAsia="zh"/>
              </w:rPr>
            </w:pPr>
            <w:r>
              <w:rPr>
                <w:rFonts w:hint="eastAsia" w:ascii="仿宋_GB2312" w:eastAsia="仿宋_GB2312" w:hAnsiTheme="minorHAnsi"/>
                <w:sz w:val="24"/>
                <w:szCs w:val="30"/>
              </w:rPr>
              <w:t>邮编：</w:t>
            </w:r>
            <w:r>
              <w:rPr>
                <w:rFonts w:hint="eastAsia" w:ascii="仿宋_GB2312" w:eastAsia="仿宋_GB2312" w:hAnsiTheme="minorHAnsi"/>
                <w:sz w:val="24"/>
                <w:szCs w:val="30"/>
                <w:lang w:eastAsia="zh"/>
              </w:rPr>
              <w:t>415000</w:t>
            </w:r>
          </w:p>
          <w:p w14:paraId="57FA0500">
            <w:pPr>
              <w:pStyle w:val="11"/>
              <w:spacing w:line="360" w:lineRule="auto"/>
              <w:rPr>
                <w:rFonts w:ascii="仿宋_GB2312" w:eastAsia="仿宋_GB2312" w:hAnsiTheme="minorHAnsi"/>
                <w:sz w:val="24"/>
                <w:szCs w:val="30"/>
                <w:lang w:eastAsia="zh-Hans"/>
              </w:rPr>
            </w:pPr>
            <w:r>
              <w:rPr>
                <w:rFonts w:hint="eastAsia" w:ascii="仿宋_GB2312" w:eastAsia="仿宋_GB2312" w:hAnsiTheme="minorHAnsi"/>
                <w:sz w:val="24"/>
                <w:szCs w:val="30"/>
              </w:rPr>
              <w:t xml:space="preserve">日期：    </w:t>
            </w:r>
            <w:r>
              <w:rPr>
                <w:rFonts w:ascii="仿宋_GB2312" w:eastAsia="仿宋_GB2312" w:hAnsiTheme="minorHAnsi"/>
                <w:sz w:val="24"/>
                <w:szCs w:val="30"/>
              </w:rPr>
              <w:t xml:space="preserve">             </w:t>
            </w:r>
            <w:r>
              <w:rPr>
                <w:rFonts w:hint="eastAsia" w:ascii="仿宋_GB2312" w:eastAsia="仿宋_GB2312" w:hAnsiTheme="minorHAnsi"/>
                <w:sz w:val="24"/>
                <w:szCs w:val="30"/>
              </w:rPr>
              <w:t>年  月  日</w:t>
            </w:r>
          </w:p>
        </w:tc>
        <w:tc>
          <w:tcPr>
            <w:tcW w:w="4148" w:type="dxa"/>
          </w:tcPr>
          <w:p w14:paraId="3A9CB0D2">
            <w:pPr>
              <w:pStyle w:val="11"/>
              <w:spacing w:line="360" w:lineRule="auto"/>
              <w:rPr>
                <w:rFonts w:ascii="仿宋_GB2312" w:eastAsia="仿宋_GB2312" w:hAnsiTheme="minorHAnsi"/>
                <w:sz w:val="24"/>
                <w:szCs w:val="30"/>
              </w:rPr>
            </w:pPr>
            <w:r>
              <w:rPr>
                <w:rFonts w:hint="eastAsia" w:ascii="仿宋_GB2312" w:eastAsia="仿宋_GB2312" w:hAnsiTheme="minorHAnsi"/>
                <w:sz w:val="24"/>
                <w:szCs w:val="30"/>
                <w:lang w:eastAsia="zh-Hans"/>
              </w:rPr>
              <w:t>乙</w:t>
            </w:r>
            <w:r>
              <w:rPr>
                <w:rFonts w:ascii="仿宋_GB2312" w:eastAsia="仿宋_GB2312" w:hAnsiTheme="minorHAnsi"/>
                <w:sz w:val="24"/>
                <w:szCs w:val="30"/>
              </w:rPr>
              <w:t>方</w:t>
            </w:r>
            <w:r>
              <w:rPr>
                <w:rFonts w:hint="eastAsia" w:ascii="仿宋_GB2312" w:eastAsia="仿宋_GB2312" w:hAnsiTheme="minorHAnsi"/>
                <w:sz w:val="24"/>
                <w:szCs w:val="30"/>
              </w:rPr>
              <w:t>（盖章）：</w:t>
            </w:r>
            <w:r>
              <w:rPr>
                <w:rFonts w:hint="eastAsia" w:ascii="仿宋_GB2312" w:eastAsia="仿宋_GB2312" w:hAnsiTheme="minorHAnsi"/>
                <w:sz w:val="24"/>
                <w:szCs w:val="30"/>
                <w:lang w:eastAsia="zh"/>
              </w:rPr>
              <w:t>中南大学</w:t>
            </w:r>
          </w:p>
          <w:p w14:paraId="125351E5">
            <w:pPr>
              <w:pStyle w:val="11"/>
              <w:spacing w:line="360" w:lineRule="auto"/>
              <w:rPr>
                <w:rFonts w:ascii="仿宋_GB2312" w:eastAsia="仿宋_GB2312" w:hAnsiTheme="minorHAnsi"/>
                <w:sz w:val="24"/>
                <w:szCs w:val="30"/>
              </w:rPr>
            </w:pPr>
            <w:r>
              <w:rPr>
                <w:rFonts w:hint="eastAsia" w:ascii="仿宋_GB2312" w:eastAsia="仿宋_GB2312" w:hAnsiTheme="minorHAnsi"/>
                <w:sz w:val="24"/>
                <w:szCs w:val="30"/>
              </w:rPr>
              <w:t>地址：</w:t>
            </w:r>
            <w:r>
              <w:rPr>
                <w:rFonts w:hint="eastAsia" w:ascii="仿宋_GB2312" w:eastAsia="仿宋_GB2312" w:hAnsiTheme="minorHAnsi"/>
                <w:sz w:val="24"/>
                <w:szCs w:val="30"/>
                <w:lang w:eastAsia="zh"/>
              </w:rPr>
              <w:t>湖南省长沙市岳麓区麓山南路932号</w:t>
            </w:r>
          </w:p>
          <w:p w14:paraId="217979D6">
            <w:pPr>
              <w:pStyle w:val="11"/>
              <w:spacing w:line="360" w:lineRule="auto"/>
              <w:rPr>
                <w:rFonts w:ascii="仿宋_GB2312" w:eastAsia="仿宋_GB2312" w:hAnsiTheme="minorHAnsi"/>
                <w:sz w:val="24"/>
                <w:szCs w:val="30"/>
                <w:lang w:eastAsia="zh"/>
              </w:rPr>
            </w:pPr>
            <w:r>
              <w:rPr>
                <w:rFonts w:hint="eastAsia" w:ascii="仿宋_GB2312" w:eastAsia="仿宋_GB2312" w:hAnsiTheme="minorHAnsi"/>
                <w:sz w:val="24"/>
                <w:szCs w:val="30"/>
              </w:rPr>
              <w:t>法定代表人：</w:t>
            </w:r>
            <w:r>
              <w:rPr>
                <w:rFonts w:hint="eastAsia" w:ascii="仿宋_GB2312" w:eastAsia="仿宋_GB2312" w:hAnsiTheme="minorHAnsi"/>
                <w:sz w:val="24"/>
                <w:szCs w:val="30"/>
                <w:lang w:eastAsia="zh"/>
              </w:rPr>
              <w:t>李建成</w:t>
            </w:r>
          </w:p>
          <w:p w14:paraId="4C43D0B2">
            <w:pPr>
              <w:pStyle w:val="11"/>
              <w:spacing w:line="360" w:lineRule="auto"/>
              <w:rPr>
                <w:rFonts w:ascii="仿宋_GB2312" w:eastAsia="仿宋_GB2312" w:hAnsiTheme="minorHAnsi"/>
                <w:sz w:val="24"/>
                <w:szCs w:val="30"/>
                <w:lang w:eastAsia="zh"/>
              </w:rPr>
            </w:pPr>
            <w:r>
              <w:rPr>
                <w:rFonts w:hint="eastAsia" w:ascii="仿宋_GB2312" w:eastAsia="仿宋_GB2312" w:hAnsiTheme="minorHAnsi"/>
                <w:sz w:val="24"/>
                <w:szCs w:val="30"/>
              </w:rPr>
              <w:t>委托代</w:t>
            </w:r>
            <w:r>
              <w:rPr>
                <w:rFonts w:hint="eastAsia" w:ascii="仿宋_GB2312" w:eastAsia="仿宋_GB2312" w:hAnsiTheme="minorHAnsi"/>
                <w:sz w:val="24"/>
                <w:szCs w:val="30"/>
                <w:lang w:eastAsia="zh-Hans"/>
              </w:rPr>
              <w:t>理</w:t>
            </w:r>
            <w:r>
              <w:rPr>
                <w:rFonts w:hint="eastAsia" w:ascii="仿宋_GB2312" w:eastAsia="仿宋_GB2312" w:hAnsiTheme="minorHAnsi"/>
                <w:sz w:val="24"/>
                <w:szCs w:val="30"/>
              </w:rPr>
              <w:t>人</w:t>
            </w:r>
            <w:r>
              <w:rPr>
                <w:rFonts w:hint="eastAsia" w:ascii="仿宋_GB2312" w:eastAsia="仿宋_GB2312" w:hAnsiTheme="minorHAnsi"/>
                <w:sz w:val="24"/>
                <w:szCs w:val="30"/>
                <w:lang w:eastAsia="zh"/>
              </w:rPr>
              <w:t>（签字）</w:t>
            </w:r>
            <w:r>
              <w:rPr>
                <w:rFonts w:hint="eastAsia" w:ascii="仿宋_GB2312" w:eastAsia="仿宋_GB2312" w:hAnsiTheme="minorHAnsi"/>
                <w:sz w:val="24"/>
                <w:szCs w:val="30"/>
              </w:rPr>
              <w:t>：</w:t>
            </w:r>
            <w:r>
              <w:rPr>
                <w:rFonts w:hint="eastAsia" w:ascii="仿宋_GB2312" w:eastAsia="仿宋_GB2312" w:hAnsiTheme="minorHAnsi"/>
                <w:sz w:val="24"/>
                <w:szCs w:val="30"/>
                <w:lang w:eastAsia="zh"/>
              </w:rPr>
              <w:t>龙军</w:t>
            </w:r>
          </w:p>
          <w:p w14:paraId="60AA2137">
            <w:pPr>
              <w:pStyle w:val="11"/>
              <w:spacing w:line="360" w:lineRule="auto"/>
              <w:rPr>
                <w:rFonts w:ascii="仿宋_GB2312" w:eastAsia="仿宋_GB2312" w:hAnsiTheme="minorHAnsi"/>
                <w:sz w:val="24"/>
                <w:szCs w:val="30"/>
                <w:lang w:eastAsia="zh"/>
              </w:rPr>
            </w:pPr>
            <w:r>
              <w:rPr>
                <w:rFonts w:hint="eastAsia" w:ascii="仿宋_GB2312" w:eastAsia="仿宋_GB2312" w:hAnsiTheme="minorHAnsi"/>
                <w:sz w:val="24"/>
                <w:szCs w:val="30"/>
              </w:rPr>
              <w:t>电话：</w:t>
            </w:r>
            <w:r>
              <w:rPr>
                <w:rFonts w:hint="eastAsia" w:ascii="仿宋_GB2312" w:eastAsia="仿宋_GB2312" w:hAnsiTheme="minorHAnsi"/>
                <w:sz w:val="24"/>
                <w:szCs w:val="30"/>
                <w:lang w:eastAsia="zh"/>
              </w:rPr>
              <w:t>0731-88836754</w:t>
            </w:r>
          </w:p>
          <w:p w14:paraId="79C9320A">
            <w:pPr>
              <w:pStyle w:val="11"/>
              <w:spacing w:line="360" w:lineRule="auto"/>
              <w:rPr>
                <w:rFonts w:ascii="仿宋_GB2312" w:eastAsia="仿宋_GB2312" w:hAnsiTheme="minorHAnsi"/>
                <w:sz w:val="24"/>
                <w:szCs w:val="30"/>
              </w:rPr>
            </w:pPr>
            <w:r>
              <w:rPr>
                <w:rFonts w:hint="eastAsia" w:ascii="仿宋_GB2312" w:eastAsia="仿宋_GB2312" w:hAnsiTheme="minorHAnsi"/>
                <w:sz w:val="24"/>
                <w:szCs w:val="30"/>
              </w:rPr>
              <w:t>传真：</w:t>
            </w:r>
          </w:p>
          <w:p w14:paraId="36919B86">
            <w:pPr>
              <w:pStyle w:val="11"/>
              <w:spacing w:line="360" w:lineRule="auto"/>
              <w:rPr>
                <w:rFonts w:ascii="仿宋_GB2312" w:eastAsia="仿宋_GB2312" w:hAnsiTheme="minorHAnsi"/>
                <w:sz w:val="24"/>
                <w:szCs w:val="30"/>
                <w:lang w:eastAsia="zh"/>
              </w:rPr>
            </w:pPr>
            <w:r>
              <w:rPr>
                <w:rFonts w:hint="eastAsia" w:ascii="仿宋_GB2312" w:eastAsia="仿宋_GB2312" w:hAnsiTheme="minorHAnsi"/>
                <w:sz w:val="24"/>
                <w:szCs w:val="30"/>
              </w:rPr>
              <w:t>开户银行：</w:t>
            </w:r>
            <w:r>
              <w:rPr>
                <w:rFonts w:hint="eastAsia" w:ascii="仿宋_GB2312" w:eastAsia="仿宋_GB2312" w:hAnsiTheme="minorHAnsi"/>
                <w:sz w:val="24"/>
                <w:szCs w:val="30"/>
                <w:lang w:eastAsia="zh"/>
              </w:rPr>
              <w:t>中国银行长沙市中南大学支行</w:t>
            </w:r>
          </w:p>
          <w:p w14:paraId="0B08411E">
            <w:pPr>
              <w:pStyle w:val="11"/>
              <w:spacing w:line="360" w:lineRule="auto"/>
              <w:rPr>
                <w:rFonts w:ascii="仿宋_GB2312" w:eastAsia="仿宋_GB2312" w:hAnsiTheme="minorHAnsi"/>
                <w:sz w:val="24"/>
                <w:szCs w:val="30"/>
                <w:lang w:eastAsia="zh"/>
              </w:rPr>
            </w:pPr>
            <w:r>
              <w:rPr>
                <w:rFonts w:hint="eastAsia" w:ascii="仿宋_GB2312" w:eastAsia="仿宋_GB2312" w:hAnsiTheme="minorHAnsi"/>
                <w:sz w:val="24"/>
                <w:szCs w:val="30"/>
              </w:rPr>
              <w:t>帐号：</w:t>
            </w:r>
            <w:r>
              <w:rPr>
                <w:rFonts w:hint="eastAsia" w:ascii="仿宋_GB2312" w:eastAsia="仿宋_GB2312" w:hAnsiTheme="minorHAnsi"/>
                <w:sz w:val="24"/>
                <w:szCs w:val="30"/>
                <w:lang w:eastAsia="zh"/>
              </w:rPr>
              <w:t>5846 5735 0276</w:t>
            </w:r>
          </w:p>
          <w:p w14:paraId="56B6E2C8">
            <w:pPr>
              <w:pStyle w:val="11"/>
              <w:spacing w:line="360" w:lineRule="auto"/>
              <w:rPr>
                <w:rFonts w:ascii="仿宋_GB2312" w:eastAsia="仿宋_GB2312" w:hAnsiTheme="minorHAnsi"/>
                <w:sz w:val="24"/>
                <w:szCs w:val="30"/>
                <w:lang w:eastAsia="zh"/>
              </w:rPr>
            </w:pPr>
            <w:r>
              <w:rPr>
                <w:rFonts w:hint="eastAsia" w:ascii="仿宋_GB2312" w:eastAsia="仿宋_GB2312" w:hAnsiTheme="minorHAnsi"/>
                <w:sz w:val="24"/>
                <w:szCs w:val="30"/>
              </w:rPr>
              <w:t>税号：</w:t>
            </w:r>
            <w:r>
              <w:rPr>
                <w:rFonts w:hint="eastAsia" w:ascii="仿宋_GB2312" w:eastAsia="仿宋_GB2312" w:hAnsiTheme="minorHAnsi"/>
                <w:sz w:val="24"/>
                <w:szCs w:val="30"/>
                <w:lang w:eastAsia="zh"/>
              </w:rPr>
              <w:t>12100000448805122D</w:t>
            </w:r>
          </w:p>
          <w:p w14:paraId="4126E60D">
            <w:pPr>
              <w:pStyle w:val="11"/>
              <w:spacing w:line="360" w:lineRule="auto"/>
              <w:rPr>
                <w:rFonts w:ascii="仿宋_GB2312" w:eastAsia="仿宋_GB2312" w:hAnsiTheme="minorHAnsi"/>
                <w:sz w:val="24"/>
                <w:szCs w:val="30"/>
                <w:lang w:eastAsia="zh"/>
              </w:rPr>
            </w:pPr>
            <w:r>
              <w:rPr>
                <w:rFonts w:hint="eastAsia" w:ascii="仿宋_GB2312" w:eastAsia="仿宋_GB2312" w:hAnsiTheme="minorHAnsi"/>
                <w:sz w:val="24"/>
                <w:szCs w:val="30"/>
              </w:rPr>
              <w:t>邮编：</w:t>
            </w:r>
            <w:r>
              <w:rPr>
                <w:rFonts w:hint="eastAsia" w:ascii="仿宋_GB2312" w:eastAsia="仿宋_GB2312" w:hAnsiTheme="minorHAnsi"/>
                <w:sz w:val="24"/>
                <w:szCs w:val="30"/>
                <w:lang w:eastAsia="zh"/>
              </w:rPr>
              <w:t>410083</w:t>
            </w:r>
          </w:p>
          <w:p w14:paraId="0C5460EF">
            <w:pPr>
              <w:pStyle w:val="11"/>
              <w:spacing w:line="360" w:lineRule="auto"/>
              <w:rPr>
                <w:rFonts w:ascii="仿宋_GB2312" w:eastAsia="仿宋_GB2312" w:hAnsiTheme="minorHAnsi"/>
                <w:sz w:val="24"/>
                <w:szCs w:val="30"/>
                <w:lang w:eastAsia="zh-Hans"/>
              </w:rPr>
            </w:pPr>
            <w:r>
              <w:rPr>
                <w:rFonts w:hint="eastAsia" w:ascii="仿宋_GB2312" w:eastAsia="仿宋_GB2312" w:hAnsiTheme="minorHAnsi"/>
                <w:sz w:val="24"/>
                <w:szCs w:val="30"/>
              </w:rPr>
              <w:t xml:space="preserve">日期：    </w:t>
            </w:r>
            <w:r>
              <w:rPr>
                <w:rFonts w:ascii="仿宋_GB2312" w:eastAsia="仿宋_GB2312" w:hAnsiTheme="minorHAnsi"/>
                <w:sz w:val="24"/>
                <w:szCs w:val="30"/>
              </w:rPr>
              <w:t xml:space="preserve">             </w:t>
            </w:r>
            <w:r>
              <w:rPr>
                <w:rFonts w:hint="eastAsia" w:ascii="仿宋_GB2312" w:eastAsia="仿宋_GB2312" w:hAnsiTheme="minorHAnsi"/>
                <w:sz w:val="24"/>
                <w:szCs w:val="30"/>
              </w:rPr>
              <w:t>年  月  日</w:t>
            </w:r>
          </w:p>
        </w:tc>
      </w:tr>
    </w:tbl>
    <w:p w14:paraId="49BD20A4">
      <w:pPr>
        <w:pStyle w:val="11"/>
        <w:spacing w:line="360" w:lineRule="auto"/>
        <w:rPr>
          <w:rFonts w:ascii="仿宋_GB2312" w:eastAsia="仿宋_GB2312" w:hAnsiTheme="minorHAnsi"/>
          <w:sz w:val="24"/>
          <w:szCs w:val="30"/>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14:paraId="779A21A5">
      <w:pPr>
        <w:pStyle w:val="11"/>
        <w:spacing w:line="360" w:lineRule="auto"/>
        <w:rPr>
          <w:rFonts w:ascii="仿宋_GB2312" w:eastAsia="仿宋_GB2312"/>
          <w:sz w:val="24"/>
          <w:szCs w:val="30"/>
        </w:rPr>
      </w:pPr>
      <w:r>
        <w:rPr>
          <w:rFonts w:hint="eastAsia" w:ascii="仿宋_GB2312" w:eastAsia="仿宋_GB2312" w:hAnsiTheme="minorHAnsi"/>
          <w:sz w:val="24"/>
          <w:szCs w:val="30"/>
        </w:rPr>
        <w:t>附件1：</w:t>
      </w:r>
      <w:r>
        <w:rPr>
          <w:rFonts w:hint="eastAsia" w:ascii="仿宋_GB2312" w:eastAsia="仿宋_GB2312"/>
          <w:sz w:val="24"/>
          <w:szCs w:val="30"/>
        </w:rPr>
        <w:t>廉洁履约协议书</w:t>
      </w:r>
    </w:p>
    <w:p w14:paraId="6F09B09F">
      <w:pPr>
        <w:pStyle w:val="11"/>
        <w:spacing w:line="360" w:lineRule="auto"/>
        <w:rPr>
          <w:rFonts w:ascii="仿宋_GB2312" w:eastAsia="仿宋_GB2312" w:hAnsiTheme="minorHAnsi"/>
          <w:sz w:val="24"/>
          <w:szCs w:val="30"/>
        </w:rPr>
      </w:pPr>
    </w:p>
    <w:p w14:paraId="61C9C35D">
      <w:pPr>
        <w:adjustRightInd w:val="0"/>
        <w:snapToGrid w:val="0"/>
        <w:spacing w:line="600" w:lineRule="exact"/>
        <w:jc w:val="center"/>
        <w:rPr>
          <w:rFonts w:ascii="宋体" w:hAnsi="宋体"/>
          <w:b/>
          <w:bCs/>
          <w:sz w:val="36"/>
          <w:szCs w:val="36"/>
        </w:rPr>
      </w:pPr>
      <w:r>
        <w:rPr>
          <w:rFonts w:hint="eastAsia" w:ascii="宋体" w:hAnsi="宋体"/>
          <w:b/>
          <w:bCs/>
          <w:sz w:val="36"/>
          <w:szCs w:val="36"/>
        </w:rPr>
        <w:t>廉洁履约协议书</w:t>
      </w:r>
    </w:p>
    <w:p w14:paraId="1458AD84">
      <w:pPr>
        <w:pStyle w:val="11"/>
        <w:spacing w:line="360" w:lineRule="auto"/>
        <w:rPr>
          <w:rFonts w:ascii="仿宋_GB2312" w:eastAsia="仿宋_GB2312" w:hAnsiTheme="minorHAnsi"/>
          <w:sz w:val="24"/>
          <w:szCs w:val="30"/>
        </w:rPr>
      </w:pPr>
    </w:p>
    <w:p w14:paraId="2905558E">
      <w:pPr>
        <w:tabs>
          <w:tab w:val="left" w:pos="900"/>
        </w:tabs>
        <w:spacing w:line="360" w:lineRule="auto"/>
        <w:ind w:right="281" w:rightChars="134"/>
        <w:rPr>
          <w:rFonts w:ascii="仿宋_GB2312" w:hAnsi="仿宋" w:eastAsia="仿宋_GB2312" w:cs="仿宋"/>
          <w:color w:val="000000" w:themeColor="text1"/>
          <w:sz w:val="24"/>
          <w14:textFill>
            <w14:solidFill>
              <w14:schemeClr w14:val="tx1"/>
            </w14:solidFill>
          </w14:textFill>
        </w:rPr>
      </w:pPr>
      <w:r>
        <w:rPr>
          <w:rFonts w:hint="eastAsia" w:ascii="仿宋_GB2312" w:hAnsi="仿宋" w:eastAsia="仿宋_GB2312" w:cs="仿宋"/>
          <w:color w:val="000000" w:themeColor="text1"/>
          <w:sz w:val="24"/>
          <w14:textFill>
            <w14:solidFill>
              <w14:schemeClr w14:val="tx1"/>
            </w14:solidFill>
          </w14:textFill>
        </w:rPr>
        <w:t>甲方：湖南中烟工业有限责任公司</w:t>
      </w:r>
    </w:p>
    <w:p w14:paraId="4CAFEFB1">
      <w:pPr>
        <w:tabs>
          <w:tab w:val="left" w:pos="900"/>
        </w:tabs>
        <w:spacing w:line="360" w:lineRule="auto"/>
        <w:ind w:right="281" w:rightChars="134"/>
        <w:rPr>
          <w:rFonts w:ascii="仿宋_GB2312" w:hAnsi="仿宋" w:eastAsia="仿宋_GB2312" w:cs="仿宋"/>
          <w:color w:val="000000" w:themeColor="text1"/>
          <w:sz w:val="24"/>
          <w14:textFill>
            <w14:solidFill>
              <w14:schemeClr w14:val="tx1"/>
            </w14:solidFill>
          </w14:textFill>
        </w:rPr>
      </w:pPr>
      <w:r>
        <w:rPr>
          <w:rFonts w:hint="eastAsia" w:ascii="仿宋_GB2312" w:hAnsi="仿宋" w:eastAsia="仿宋_GB2312" w:cs="仿宋"/>
          <w:color w:val="000000" w:themeColor="text1"/>
          <w:sz w:val="24"/>
          <w14:textFill>
            <w14:solidFill>
              <w14:schemeClr w14:val="tx1"/>
            </w14:solidFill>
          </w14:textFill>
        </w:rPr>
        <w:t xml:space="preserve">乙方：       中南大学         </w:t>
      </w:r>
    </w:p>
    <w:p w14:paraId="148B419B">
      <w:pPr>
        <w:tabs>
          <w:tab w:val="left" w:pos="900"/>
        </w:tabs>
        <w:spacing w:line="360" w:lineRule="auto"/>
        <w:ind w:right="281" w:rightChars="134" w:firstLine="600" w:firstLineChars="250"/>
        <w:rPr>
          <w:rFonts w:ascii="仿宋_GB2312" w:hAnsi="仿宋" w:eastAsia="仿宋_GB2312" w:cs="仿宋"/>
          <w:sz w:val="24"/>
        </w:rPr>
      </w:pPr>
    </w:p>
    <w:p w14:paraId="3D6084CA">
      <w:pPr>
        <w:tabs>
          <w:tab w:val="left" w:pos="900"/>
        </w:tabs>
        <w:spacing w:line="360" w:lineRule="auto"/>
        <w:ind w:right="281" w:rightChars="134" w:firstLine="480" w:firstLineChars="200"/>
        <w:rPr>
          <w:rFonts w:ascii="仿宋_GB2312" w:hAnsi="仿宋" w:eastAsia="仿宋_GB2312" w:cs="仿宋"/>
          <w:sz w:val="24"/>
        </w:rPr>
      </w:pPr>
      <w:r>
        <w:rPr>
          <w:rFonts w:hint="eastAsia" w:ascii="仿宋_GB2312" w:hAnsi="仿宋" w:eastAsia="仿宋_GB2312" w:cs="仿宋"/>
          <w:sz w:val="24"/>
        </w:rPr>
        <w:t>为促进甲乙双方在经济往来中依法依规经营、诚实守信履约，相关人员遵纪守法、廉洁自律，防范违规违纪违法行为发生，保障双方经济活动合法有序开展，维护国家、集体利益和合同当事人的合法权益，根据有关法律法规、党纪党规，以及烟草行业、湖南中烟工业有限责任公司有关规定和要求，特订立本廉洁履约协议书（以下简称协议书）。</w:t>
      </w:r>
    </w:p>
    <w:p w14:paraId="3AD31D0A">
      <w:pPr>
        <w:tabs>
          <w:tab w:val="left" w:pos="900"/>
        </w:tabs>
        <w:spacing w:before="240" w:after="240" w:line="360" w:lineRule="auto"/>
        <w:ind w:right="281" w:rightChars="134" w:firstLine="482" w:firstLineChars="200"/>
        <w:rPr>
          <w:rFonts w:ascii="仿宋_GB2312" w:hAnsi="黑体" w:eastAsia="仿宋_GB2312" w:cs="黑体"/>
          <w:b/>
          <w:bCs/>
          <w:sz w:val="24"/>
        </w:rPr>
      </w:pPr>
      <w:r>
        <w:rPr>
          <w:rFonts w:hint="eastAsia" w:ascii="仿宋_GB2312" w:hAnsi="黑体" w:eastAsia="仿宋_GB2312" w:cs="黑体"/>
          <w:b/>
          <w:bCs/>
          <w:sz w:val="24"/>
        </w:rPr>
        <w:t>第一条   甲方义务</w:t>
      </w:r>
    </w:p>
    <w:p w14:paraId="500DD270">
      <w:pPr>
        <w:adjustRightInd w:val="0"/>
        <w:snapToGrid w:val="0"/>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1.甲方本业务相关人员（以下简称“甲方人员”）及其特定关系人不得通过个人或投资的企业与乙方发生业务往来；不得通过投资入股（包括但不限于个人投资、委托他人或企业投资、持有“干股”等）、提供服务（包括但不限于技术服务、咨询服务、居间服务等）或其他形式从乙方获取经济利益。</w:t>
      </w:r>
    </w:p>
    <w:p w14:paraId="3D4EE94E">
      <w:pPr>
        <w:adjustRightInd w:val="0"/>
        <w:snapToGrid w:val="0"/>
        <w:spacing w:line="360" w:lineRule="auto"/>
        <w:ind w:firstLine="482" w:firstLineChars="200"/>
        <w:rPr>
          <w:rFonts w:ascii="仿宋_GB2312" w:hAnsi="楷体_GB2312" w:eastAsia="仿宋_GB2312" w:cs="楷体_GB2312"/>
          <w:b/>
          <w:bCs/>
          <w:sz w:val="24"/>
        </w:rPr>
      </w:pPr>
      <w:r>
        <w:rPr>
          <w:rFonts w:hint="eastAsia" w:ascii="仿宋_GB2312" w:hAnsi="楷体_GB2312" w:eastAsia="仿宋_GB2312" w:cs="楷体_GB2312"/>
          <w:b/>
          <w:bCs/>
          <w:sz w:val="24"/>
        </w:rPr>
        <w:t>（注：协议书所称“特定关系人”是指，与甲方本业务相关人员有近亲属、情妇（夫）以及其他共同利益关系的人。）</w:t>
      </w:r>
    </w:p>
    <w:p w14:paraId="17592E47">
      <w:pPr>
        <w:tabs>
          <w:tab w:val="left" w:pos="900"/>
        </w:tabs>
        <w:spacing w:line="360" w:lineRule="auto"/>
        <w:ind w:right="281" w:rightChars="134" w:firstLine="480" w:firstLineChars="200"/>
        <w:rPr>
          <w:rFonts w:ascii="仿宋_GB2312" w:hAnsi="仿宋" w:eastAsia="仿宋_GB2312" w:cs="仿宋"/>
          <w:sz w:val="24"/>
        </w:rPr>
      </w:pPr>
      <w:r>
        <w:rPr>
          <w:rFonts w:hint="eastAsia" w:ascii="仿宋_GB2312" w:hAnsi="仿宋" w:eastAsia="仿宋_GB2312" w:cs="仿宋"/>
          <w:sz w:val="24"/>
        </w:rPr>
        <w:t>2.甲方人员及其特定关系人不得向乙方推荐或指定分包商、供货商、服务商；不得向乙方或其分包商、供货商、服务商推荐或指定购买经济合同有关的材料和设备等。</w:t>
      </w:r>
    </w:p>
    <w:p w14:paraId="53512492">
      <w:pPr>
        <w:tabs>
          <w:tab w:val="left" w:pos="900"/>
        </w:tabs>
        <w:spacing w:line="360" w:lineRule="auto"/>
        <w:ind w:right="281" w:rightChars="134" w:firstLine="480" w:firstLineChars="200"/>
        <w:rPr>
          <w:rFonts w:ascii="仿宋_GB2312" w:hAnsi="仿宋" w:eastAsia="仿宋_GB2312" w:cs="仿宋"/>
          <w:sz w:val="24"/>
        </w:rPr>
      </w:pPr>
      <w:r>
        <w:rPr>
          <w:rFonts w:hint="eastAsia" w:ascii="仿宋_GB2312" w:hAnsi="仿宋" w:eastAsia="仿宋_GB2312" w:cs="仿宋"/>
          <w:sz w:val="24"/>
        </w:rPr>
        <w:t>3.甲方人员及其特定关系人不得借业务活动之机，安排人员在乙方获取薪酬。</w:t>
      </w:r>
    </w:p>
    <w:p w14:paraId="6AF4D984">
      <w:pPr>
        <w:tabs>
          <w:tab w:val="left" w:pos="900"/>
        </w:tabs>
        <w:spacing w:line="360" w:lineRule="auto"/>
        <w:ind w:right="281" w:rightChars="134" w:firstLine="480" w:firstLineChars="200"/>
        <w:rPr>
          <w:rFonts w:ascii="仿宋_GB2312" w:hAnsi="仿宋" w:eastAsia="仿宋_GB2312" w:cs="仿宋"/>
          <w:sz w:val="24"/>
        </w:rPr>
      </w:pPr>
      <w:r>
        <w:rPr>
          <w:rFonts w:hint="eastAsia" w:ascii="仿宋_GB2312" w:hAnsi="仿宋" w:eastAsia="仿宋_GB2312" w:cs="仿宋"/>
          <w:sz w:val="24"/>
        </w:rPr>
        <w:t>4.甲方人员及其特定关系人不得接受或索要乙方的现金、礼品、礼金、消费卡（券）、有价证券、贵重物品、其他金融产品等财物；不得接受或要求乙方安排请吃、请钓、旅游、健身、打牌、唱歌等消费娱乐活动；不得以借用方式占用乙方财物；不得向乙方借款，或者以借款给乙方或其关联人的方式获取回报；不得在乙方报销任何应由个人支付的费用；不得邀请或接受乙方参加家中乔迁、寿宴、子女升学及婚丧嫁娶等。</w:t>
      </w:r>
    </w:p>
    <w:p w14:paraId="4E498D0C">
      <w:pPr>
        <w:tabs>
          <w:tab w:val="left" w:pos="900"/>
        </w:tabs>
        <w:spacing w:line="360" w:lineRule="auto"/>
        <w:ind w:right="281" w:rightChars="134" w:firstLine="480" w:firstLineChars="200"/>
        <w:rPr>
          <w:rFonts w:ascii="仿宋_GB2312" w:eastAsia="仿宋_GB2312"/>
          <w:sz w:val="24"/>
        </w:rPr>
      </w:pPr>
      <w:r>
        <w:rPr>
          <w:rFonts w:hint="eastAsia" w:ascii="仿宋_GB2312" w:hAnsi="仿宋" w:eastAsia="仿宋_GB2312" w:cs="仿宋"/>
          <w:sz w:val="24"/>
        </w:rPr>
        <w:t>5.甲方人员及其特定关系人与乙方人员来往过程中，不得出现法律法规、党纪党规禁止的其他情形。</w:t>
      </w:r>
    </w:p>
    <w:p w14:paraId="76B4D501">
      <w:pPr>
        <w:tabs>
          <w:tab w:val="left" w:pos="900"/>
        </w:tabs>
        <w:spacing w:before="240" w:after="240" w:line="360" w:lineRule="auto"/>
        <w:ind w:right="281" w:rightChars="134" w:firstLine="482" w:firstLineChars="200"/>
        <w:rPr>
          <w:rFonts w:ascii="仿宋_GB2312" w:hAnsi="黑体" w:eastAsia="仿宋_GB2312" w:cs="黑体"/>
          <w:b/>
          <w:bCs/>
          <w:sz w:val="24"/>
        </w:rPr>
      </w:pPr>
      <w:r>
        <w:rPr>
          <w:rFonts w:hint="eastAsia" w:ascii="仿宋_GB2312" w:hAnsi="黑体" w:eastAsia="仿宋_GB2312" w:cs="黑体"/>
          <w:b/>
          <w:bCs/>
          <w:sz w:val="24"/>
        </w:rPr>
        <w:t>第二条   乙方义务</w:t>
      </w:r>
    </w:p>
    <w:p w14:paraId="125C8ACA">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1.保证单位、法定代表人或实际控制人、高级管理人员三年内及在参与甲方采购活动的过程中无行贿犯罪记录、因招投标活动受到行政处罚记录，并坚决抵制围标串标、买卖资质、恶意投诉等违法违规及违反诚信原则的行为。</w:t>
      </w:r>
    </w:p>
    <w:p w14:paraId="034531F1">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2.不得从甲方人员及其特定关系人或其投资的企业处进行采购。不得接受甲方人员及其特定关系人通过投资入股、提供服务或其他形式获取经济利益。</w:t>
      </w:r>
    </w:p>
    <w:p w14:paraId="109993C4">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3.不得将项目转包、分包给甲方人员及其特定关系人或其投资的企业。不得接受甲方人员及其特定关系人向乙方推荐或指定的分包商、供货商、服务商，或者采购其推荐或指定的与经济合同有关的材料和设备等。</w:t>
      </w:r>
    </w:p>
    <w:p w14:paraId="6EC675EF">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4.不得安排甲方人员及其特定关系人在乙方或乙方关联单位工作。</w:t>
      </w:r>
    </w:p>
    <w:p w14:paraId="4EA7375A">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5.乙方及乙方工作人员不得向甲方人员及其特定关系人行贿；不得向甲方人员及其特定关系人赠送现金、礼品、礼金、消费卡（券）、有价证券、贵重物品、其他金融产品等财物；不得以借用名义提供财物；不得安排请吃、请钓、旅游、健身、打牌、唱歌等消费娱乐活动；不得报销应由甲方人员及其特定关系人个人支付的任何费用；不得与甲方人员及其特定关系人相互借款；不得参加甲方人员及其特定关系人乔迁、寿宴、子女升学及婚丧嫁娶等。</w:t>
      </w:r>
    </w:p>
    <w:p w14:paraId="00035655">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6.与甲方人员及其特定关系人来往过程中，不得出现法律法规、党纪党规禁止的其他情形。</w:t>
      </w:r>
    </w:p>
    <w:p w14:paraId="1B13BE2B">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7.在业务合作过程中，如发现甲方人员及其特定关系人“索、拿、卡、要”等问题，应及时向甲方纪检监察部门进行举报或反映情况。</w:t>
      </w:r>
    </w:p>
    <w:p w14:paraId="5F732F71">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8.积极配合甲方纪检监察部门对有关问题的核查，如实提供相关材料，不得隐瞒、转移、销毁相关信息或资料。</w:t>
      </w:r>
    </w:p>
    <w:p w14:paraId="60EFF613">
      <w:pPr>
        <w:spacing w:before="240" w:after="240" w:line="360" w:lineRule="auto"/>
        <w:ind w:firstLine="482" w:firstLineChars="200"/>
        <w:rPr>
          <w:rFonts w:ascii="仿宋_GB2312" w:hAnsi="黑体" w:eastAsia="仿宋_GB2312" w:cs="黑体"/>
          <w:b/>
          <w:bCs/>
          <w:sz w:val="24"/>
        </w:rPr>
      </w:pPr>
      <w:r>
        <w:rPr>
          <w:rFonts w:hint="eastAsia" w:ascii="仿宋_GB2312" w:hAnsi="黑体" w:eastAsia="仿宋_GB2312" w:cs="黑体"/>
          <w:b/>
          <w:bCs/>
          <w:sz w:val="24"/>
        </w:rPr>
        <w:t>第三条  法律责任</w:t>
      </w:r>
    </w:p>
    <w:p w14:paraId="70C02E56">
      <w:pPr>
        <w:spacing w:line="360" w:lineRule="auto"/>
        <w:ind w:firstLine="480" w:firstLineChars="200"/>
        <w:rPr>
          <w:rFonts w:ascii="仿宋_GB2312" w:eastAsia="仿宋_GB2312"/>
          <w:sz w:val="24"/>
        </w:rPr>
      </w:pPr>
      <w:r>
        <w:rPr>
          <w:rFonts w:hint="eastAsia" w:ascii="仿宋_GB2312" w:hAnsi="仿宋" w:eastAsia="仿宋_GB2312" w:cs="仿宋"/>
          <w:sz w:val="24"/>
        </w:rPr>
        <w:t>1.甲方人员违反协议书的第一条约定的，一经查实，按照管理权限，依据国家有关法律法规、烟草行业和甲方规定给予党纪、政纪处分或组织处理；涉嫌犯罪的，移交司法机关追究刑事责任；甲方给乙方造成的经济损失，应依法予以赔偿。</w:t>
      </w:r>
    </w:p>
    <w:p w14:paraId="17BE879D">
      <w:pPr>
        <w:spacing w:line="360" w:lineRule="auto"/>
        <w:ind w:firstLine="480" w:firstLineChars="200"/>
        <w:rPr>
          <w:rFonts w:ascii="仿宋_GB2312" w:hAnsi="仿宋" w:eastAsia="仿宋_GB2312" w:cs="仿宋"/>
          <w:b/>
          <w:kern w:val="0"/>
          <w:sz w:val="24"/>
        </w:rPr>
      </w:pPr>
      <w:r>
        <w:rPr>
          <w:rFonts w:hint="eastAsia" w:ascii="仿宋_GB2312" w:hAnsi="仿宋" w:eastAsia="仿宋_GB2312" w:cs="仿宋"/>
          <w:sz w:val="24"/>
        </w:rPr>
        <w:t>2.乙方及其相关工作人员违反协议书第二条规定的，一经查实，根据甲方《供应商不良行为管理办法》及其他供应商管理制度中的相关规定，给予乙方相应处理措施。涉嫌犯罪的，移送司法机关依法追究刑事责任。</w:t>
      </w:r>
      <w:r>
        <w:rPr>
          <w:rFonts w:hint="eastAsia" w:ascii="仿宋_GB2312" w:hAnsi="仿宋" w:eastAsia="仿宋_GB2312" w:cs="仿宋"/>
          <w:kern w:val="0"/>
          <w:sz w:val="24"/>
        </w:rPr>
        <w:t>同时，甲方可单方解除或终止</w:t>
      </w:r>
      <w:r>
        <w:rPr>
          <w:rFonts w:hint="eastAsia" w:ascii="仿宋_GB2312" w:hAnsi="仿宋" w:eastAsia="仿宋_GB2312" w:cs="仿宋"/>
          <w:sz w:val="24"/>
          <w:u w:val="single"/>
        </w:rPr>
        <w:t>（合同名，合同编号）</w:t>
      </w:r>
      <w:r>
        <w:rPr>
          <w:rFonts w:hint="eastAsia" w:ascii="仿宋_GB2312" w:hAnsi="仿宋" w:eastAsia="仿宋_GB2312" w:cs="仿宋"/>
          <w:sz w:val="24"/>
        </w:rPr>
        <w:t>合同</w:t>
      </w:r>
      <w:r>
        <w:rPr>
          <w:rFonts w:hint="eastAsia" w:ascii="仿宋_GB2312" w:hAnsi="仿宋" w:eastAsia="仿宋_GB2312" w:cs="仿宋"/>
          <w:kern w:val="0"/>
          <w:sz w:val="24"/>
        </w:rPr>
        <w:t>，且有权通过媒体公开上述行为。</w:t>
      </w:r>
    </w:p>
    <w:p w14:paraId="03655AF2">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3.乙方及其相关工作人员违反协议书第二条规定，给甲方单位造成经济损失的，应依法予以赔偿。</w:t>
      </w:r>
    </w:p>
    <w:p w14:paraId="625E9F46">
      <w:pPr>
        <w:spacing w:before="240" w:after="240" w:line="360" w:lineRule="auto"/>
        <w:ind w:firstLine="482" w:firstLineChars="200"/>
        <w:rPr>
          <w:rFonts w:ascii="仿宋_GB2312" w:hAnsi="黑体" w:eastAsia="仿宋_GB2312" w:cs="黑体"/>
          <w:b/>
          <w:bCs/>
          <w:sz w:val="24"/>
        </w:rPr>
      </w:pPr>
      <w:r>
        <w:rPr>
          <w:rFonts w:hint="eastAsia" w:ascii="仿宋_GB2312" w:hAnsi="黑体" w:eastAsia="仿宋_GB2312" w:cs="黑体"/>
          <w:b/>
          <w:bCs/>
          <w:sz w:val="24"/>
        </w:rPr>
        <w:t>第四条  协议书生效及法律效力</w:t>
      </w:r>
    </w:p>
    <w:p w14:paraId="58190E6D">
      <w:pPr>
        <w:adjustRightInd w:val="0"/>
        <w:snapToGrid w:val="0"/>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协议书为</w:t>
      </w:r>
      <w:r>
        <w:rPr>
          <w:rFonts w:hint="eastAsia" w:ascii="仿宋_GB2312" w:hAnsi="仿宋" w:eastAsia="仿宋_GB2312" w:cs="仿宋"/>
          <w:sz w:val="24"/>
          <w:u w:val="single"/>
        </w:rPr>
        <w:t>主</w:t>
      </w:r>
      <w:r>
        <w:rPr>
          <w:rFonts w:hint="eastAsia" w:ascii="仿宋_GB2312" w:hAnsi="仿宋" w:eastAsia="仿宋_GB2312" w:cs="仿宋"/>
          <w:sz w:val="24"/>
        </w:rPr>
        <w:t>合同附件，在主合同双方法定代表人或委托代理人签字盖章后与主合同同步生效，与主合同具有同等法律效力，双方应接受并严格遵守。</w:t>
      </w:r>
    </w:p>
    <w:p w14:paraId="45724286">
      <w:pPr>
        <w:adjustRightInd w:val="0"/>
        <w:snapToGrid w:val="0"/>
        <w:spacing w:line="360" w:lineRule="auto"/>
        <w:ind w:firstLine="482" w:firstLineChars="200"/>
        <w:rPr>
          <w:rFonts w:ascii="仿宋_GB2312" w:hAnsi="仿宋" w:eastAsia="仿宋_GB2312" w:cs="仿宋"/>
          <w:sz w:val="24"/>
        </w:rPr>
      </w:pPr>
      <w:r>
        <w:rPr>
          <w:rFonts w:hint="eastAsia" w:ascii="仿宋_GB2312" w:hAnsi="黑体" w:eastAsia="仿宋_GB2312" w:cs="黑体"/>
          <w:b/>
          <w:bCs/>
          <w:sz w:val="24"/>
        </w:rPr>
        <w:t>第五条  特别提示</w:t>
      </w:r>
    </w:p>
    <w:p w14:paraId="4B6EEE36">
      <w:pPr>
        <w:adjustRightInd w:val="0"/>
        <w:snapToGrid w:val="0"/>
        <w:spacing w:line="360" w:lineRule="auto"/>
        <w:ind w:firstLine="482" w:firstLineChars="200"/>
        <w:rPr>
          <w:rFonts w:ascii="仿宋_GB2312" w:hAnsi="仿宋" w:eastAsia="仿宋_GB2312" w:cs="仿宋"/>
          <w:b/>
          <w:sz w:val="24"/>
        </w:rPr>
      </w:pPr>
      <w:r>
        <w:rPr>
          <w:rFonts w:hint="eastAsia" w:ascii="仿宋_GB2312" w:hAnsi="仿宋" w:eastAsia="仿宋_GB2312" w:cs="仿宋"/>
          <w:b/>
          <w:sz w:val="24"/>
        </w:rPr>
        <w:t>甲乙双方确认在签订协议书前已仔细阅读条款内容，甲乙双方对协议书所约定的内容已准确理解，对其产生的法律责任已清楚知悉，并承诺遵守。</w:t>
      </w:r>
    </w:p>
    <w:p w14:paraId="79B57E28">
      <w:pPr>
        <w:pStyle w:val="11"/>
        <w:spacing w:line="360" w:lineRule="auto"/>
        <w:rPr>
          <w:rFonts w:ascii="仿宋_GB2312" w:eastAsia="仿宋_GB2312" w:hAnsiTheme="minorHAnsi"/>
          <w:sz w:val="24"/>
          <w:szCs w:val="30"/>
        </w:rPr>
      </w:pPr>
    </w:p>
    <w:p w14:paraId="42B5BDFD">
      <w:pPr>
        <w:pStyle w:val="11"/>
        <w:spacing w:line="360" w:lineRule="auto"/>
        <w:rPr>
          <w:rFonts w:ascii="仿宋_GB2312" w:eastAsia="仿宋_GB2312" w:hAnsiTheme="minorHAnsi"/>
          <w:sz w:val="24"/>
          <w:szCs w:val="30"/>
        </w:rPr>
        <w:sectPr>
          <w:pgSz w:w="11906" w:h="16838"/>
          <w:pgMar w:top="1440" w:right="1800" w:bottom="1440" w:left="1800" w:header="851" w:footer="992" w:gutter="0"/>
          <w:cols w:space="425" w:num="1"/>
          <w:docGrid w:type="lines" w:linePitch="312" w:charSpace="0"/>
        </w:sectPr>
      </w:pPr>
    </w:p>
    <w:p w14:paraId="51467DAF">
      <w:pPr>
        <w:spacing w:line="360" w:lineRule="auto"/>
        <w:rPr>
          <w:rFonts w:ascii="仿宋_GB2312" w:eastAsia="仿宋_GB2312"/>
          <w:sz w:val="24"/>
          <w:szCs w:val="30"/>
        </w:rPr>
      </w:pPr>
      <w:r>
        <w:rPr>
          <w:rFonts w:hint="eastAsia" w:ascii="仿宋_GB2312" w:eastAsia="仿宋_GB2312"/>
          <w:sz w:val="24"/>
          <w:szCs w:val="30"/>
        </w:rPr>
        <w:t>附件2：供应商不良行为管理办法</w:t>
      </w:r>
    </w:p>
    <w:p w14:paraId="18507632">
      <w:pPr>
        <w:pStyle w:val="11"/>
        <w:rPr>
          <w:sz w:val="24"/>
        </w:rPr>
      </w:pPr>
    </w:p>
    <w:p w14:paraId="61D32AE9">
      <w:pPr>
        <w:adjustRightInd w:val="0"/>
        <w:snapToGrid w:val="0"/>
        <w:spacing w:line="600" w:lineRule="exact"/>
        <w:jc w:val="center"/>
        <w:rPr>
          <w:rFonts w:ascii="宋体" w:hAnsi="宋体"/>
          <w:b/>
          <w:bCs/>
          <w:sz w:val="36"/>
          <w:szCs w:val="36"/>
        </w:rPr>
      </w:pPr>
      <w:r>
        <w:rPr>
          <w:rFonts w:hint="eastAsia" w:ascii="宋体" w:hAnsi="宋体"/>
          <w:b/>
          <w:bCs/>
          <w:sz w:val="36"/>
          <w:szCs w:val="36"/>
        </w:rPr>
        <w:t>供应商不良行为管理办法</w:t>
      </w:r>
    </w:p>
    <w:p w14:paraId="7D22292C">
      <w:pPr>
        <w:pStyle w:val="11"/>
        <w:rPr>
          <w:sz w:val="24"/>
        </w:rPr>
      </w:pPr>
    </w:p>
    <w:p w14:paraId="229278D8">
      <w:pPr>
        <w:spacing w:before="156" w:beforeLines="50" w:after="156" w:afterLines="50" w:line="276" w:lineRule="auto"/>
        <w:jc w:val="center"/>
        <w:rPr>
          <w:rFonts w:ascii="黑体" w:hAnsi="黑体" w:eastAsia="黑体"/>
          <w:szCs w:val="21"/>
        </w:rPr>
      </w:pPr>
      <w:r>
        <w:rPr>
          <w:rFonts w:hint="eastAsia" w:ascii="黑体" w:hAnsi="黑体" w:eastAsia="黑体"/>
          <w:szCs w:val="21"/>
        </w:rPr>
        <w:t>第一章</w:t>
      </w:r>
      <w:r>
        <w:rPr>
          <w:rFonts w:ascii="黑体" w:hAnsi="黑体" w:eastAsia="黑体"/>
          <w:szCs w:val="21"/>
        </w:rPr>
        <w:t xml:space="preserve">  </w:t>
      </w:r>
      <w:r>
        <w:rPr>
          <w:rFonts w:hint="eastAsia" w:ascii="黑体" w:hAnsi="黑体" w:eastAsia="黑体"/>
          <w:szCs w:val="21"/>
        </w:rPr>
        <w:t>总则</w:t>
      </w:r>
    </w:p>
    <w:p w14:paraId="6832B3AF">
      <w:pPr>
        <w:adjustRightInd w:val="0"/>
        <w:snapToGrid w:val="0"/>
        <w:spacing w:line="276" w:lineRule="auto"/>
        <w:ind w:firstLine="422" w:firstLineChars="200"/>
        <w:rPr>
          <w:rFonts w:ascii="仿宋_GB2312" w:hAnsi="宋体" w:eastAsia="仿宋_GB2312"/>
          <w:szCs w:val="21"/>
        </w:rPr>
      </w:pPr>
      <w:r>
        <w:rPr>
          <w:rFonts w:hint="eastAsia" w:ascii="仿宋" w:hAnsi="仿宋" w:eastAsia="仿宋"/>
          <w:b/>
          <w:szCs w:val="21"/>
        </w:rPr>
        <w:t>第一条</w:t>
      </w:r>
      <w:r>
        <w:rPr>
          <w:rFonts w:ascii="仿宋_GB2312" w:hAnsi="宋体" w:eastAsia="仿宋_GB2312"/>
          <w:szCs w:val="21"/>
        </w:rPr>
        <w:t xml:space="preserve"> </w:t>
      </w:r>
      <w:r>
        <w:rPr>
          <w:rFonts w:hint="eastAsia" w:ascii="仿宋_GB2312" w:hAnsi="仿宋" w:eastAsia="仿宋_GB2312"/>
          <w:szCs w:val="21"/>
        </w:rPr>
        <w:t>为进一步规范湖南中烟采购业务活动中供应商的行为，防范</w:t>
      </w:r>
      <w:r>
        <w:rPr>
          <w:rFonts w:ascii="仿宋_GB2312" w:hAnsi="仿宋" w:eastAsia="仿宋_GB2312"/>
          <w:szCs w:val="21"/>
        </w:rPr>
        <w:t>采购领域廉洁风险，推动</w:t>
      </w:r>
      <w:r>
        <w:rPr>
          <w:rFonts w:hint="eastAsia" w:ascii="仿宋_GB2312" w:hAnsi="仿宋" w:eastAsia="仿宋_GB2312"/>
          <w:szCs w:val="21"/>
        </w:rPr>
        <w:t>湖南中烟</w:t>
      </w:r>
      <w:r>
        <w:rPr>
          <w:rFonts w:ascii="仿宋_GB2312" w:hAnsi="仿宋" w:eastAsia="仿宋_GB2312"/>
          <w:szCs w:val="21"/>
        </w:rPr>
        <w:t>高质量发展</w:t>
      </w:r>
      <w:r>
        <w:rPr>
          <w:rFonts w:hint="eastAsia" w:ascii="仿宋_GB2312" w:hAnsi="仿宋" w:eastAsia="仿宋_GB2312"/>
          <w:szCs w:val="21"/>
        </w:rPr>
        <w:t>,根据《中华人民共和国招标投标法》以及相关国家法律法规和行业规定，制定本办法。</w:t>
      </w:r>
    </w:p>
    <w:p w14:paraId="7C2429C5">
      <w:pPr>
        <w:snapToGrid w:val="0"/>
        <w:spacing w:line="276" w:lineRule="auto"/>
        <w:ind w:firstLine="422" w:firstLineChars="200"/>
        <w:rPr>
          <w:rFonts w:ascii="仿宋_GB2312" w:hAnsi="宋体" w:eastAsia="仿宋_GB2312"/>
          <w:szCs w:val="21"/>
        </w:rPr>
      </w:pPr>
      <w:r>
        <w:rPr>
          <w:rFonts w:hint="eastAsia" w:ascii="仿宋" w:hAnsi="仿宋" w:eastAsia="仿宋"/>
          <w:b/>
          <w:szCs w:val="21"/>
        </w:rPr>
        <w:t>第二条</w:t>
      </w:r>
      <w:r>
        <w:rPr>
          <w:rFonts w:ascii="仿宋_GB2312" w:hAnsi="宋体" w:eastAsia="仿宋_GB2312"/>
          <w:szCs w:val="21"/>
        </w:rPr>
        <w:t xml:space="preserve"> </w:t>
      </w:r>
      <w:r>
        <w:rPr>
          <w:rFonts w:hint="eastAsia" w:ascii="仿宋_GB2312" w:hAnsi="仿宋" w:eastAsia="仿宋_GB2312"/>
          <w:szCs w:val="21"/>
        </w:rPr>
        <w:t>本办法适用于</w:t>
      </w:r>
      <w:r>
        <w:rPr>
          <w:rFonts w:ascii="仿宋_GB2312" w:hAnsi="仿宋" w:eastAsia="仿宋_GB2312"/>
          <w:szCs w:val="21"/>
        </w:rPr>
        <w:t>湖南中烟工业有限责任公司</w:t>
      </w:r>
      <w:r>
        <w:rPr>
          <w:rFonts w:hint="eastAsia" w:ascii="仿宋_GB2312" w:hAnsi="仿宋" w:eastAsia="仿宋_GB2312"/>
          <w:szCs w:val="21"/>
        </w:rPr>
        <w:t>及下属各单位、控股企业（以下简称公司）的采购业务活动。</w:t>
      </w:r>
    </w:p>
    <w:p w14:paraId="12636BAC">
      <w:pPr>
        <w:snapToGrid w:val="0"/>
        <w:spacing w:line="276" w:lineRule="auto"/>
        <w:ind w:firstLine="422" w:firstLineChars="200"/>
        <w:rPr>
          <w:rFonts w:ascii="仿宋_GB2312" w:hAnsi="仿宋" w:eastAsia="仿宋_GB2312"/>
          <w:szCs w:val="21"/>
        </w:rPr>
      </w:pPr>
      <w:r>
        <w:rPr>
          <w:rFonts w:hint="eastAsia" w:ascii="仿宋" w:hAnsi="仿宋" w:eastAsia="仿宋"/>
          <w:b/>
          <w:szCs w:val="21"/>
        </w:rPr>
        <w:t>第三条</w:t>
      </w:r>
      <w:r>
        <w:rPr>
          <w:rFonts w:ascii="仿宋" w:hAnsi="仿宋" w:eastAsia="仿宋"/>
          <w:b/>
          <w:szCs w:val="21"/>
        </w:rPr>
        <w:t xml:space="preserve"> </w:t>
      </w:r>
      <w:r>
        <w:rPr>
          <w:rFonts w:hint="eastAsia" w:ascii="仿宋_GB2312" w:hAnsi="仿宋" w:eastAsia="仿宋_GB2312"/>
          <w:szCs w:val="21"/>
        </w:rPr>
        <w:t>本办法所称供应商是指参加公司采购业务活动，向公司提供工程、物资、服务的法人、非法人组织或自然人。</w:t>
      </w:r>
    </w:p>
    <w:p w14:paraId="0B2657C4">
      <w:pPr>
        <w:snapToGrid w:val="0"/>
        <w:spacing w:line="276" w:lineRule="auto"/>
        <w:ind w:firstLine="422" w:firstLineChars="200"/>
        <w:rPr>
          <w:rFonts w:ascii="仿宋_GB2312" w:hAnsi="仿宋" w:eastAsia="仿宋_GB2312"/>
          <w:szCs w:val="21"/>
        </w:rPr>
      </w:pPr>
      <w:r>
        <w:rPr>
          <w:rFonts w:hint="eastAsia" w:ascii="仿宋" w:hAnsi="仿宋" w:eastAsia="仿宋"/>
          <w:b/>
          <w:szCs w:val="21"/>
        </w:rPr>
        <w:t>第四条</w:t>
      </w:r>
      <w:r>
        <w:rPr>
          <w:rFonts w:ascii="仿宋_GB2312" w:hAnsi="宋体" w:eastAsia="仿宋_GB2312"/>
          <w:szCs w:val="21"/>
        </w:rPr>
        <w:t xml:space="preserve"> </w:t>
      </w:r>
      <w:r>
        <w:rPr>
          <w:rFonts w:hint="eastAsia" w:ascii="仿宋_GB2312" w:hAnsi="仿宋" w:eastAsia="仿宋_GB2312"/>
          <w:szCs w:val="21"/>
        </w:rPr>
        <w:t>本办法所称不良行为是指供应商为</w:t>
      </w:r>
      <w:r>
        <w:rPr>
          <w:rFonts w:ascii="仿宋_GB2312" w:hAnsi="仿宋" w:eastAsia="仿宋_GB2312"/>
          <w:szCs w:val="21"/>
        </w:rPr>
        <w:t>谋取自身利益，违反国家法律、法规、规章，或者烟草行业制度规定、合同约定，损害国家利益、社会利益或者烟草企业利益的行为</w:t>
      </w:r>
      <w:r>
        <w:rPr>
          <w:rFonts w:hint="eastAsia" w:ascii="仿宋_GB2312" w:hAnsi="仿宋" w:eastAsia="仿宋_GB2312"/>
          <w:szCs w:val="21"/>
        </w:rPr>
        <w:t>。（见附录A）</w:t>
      </w:r>
    </w:p>
    <w:p w14:paraId="5901A91B">
      <w:pPr>
        <w:snapToGrid w:val="0"/>
        <w:spacing w:line="276" w:lineRule="auto"/>
        <w:ind w:firstLine="422" w:firstLineChars="200"/>
        <w:rPr>
          <w:rFonts w:ascii="仿宋_GB2312" w:hAnsi="仿宋" w:eastAsia="仿宋_GB2312"/>
          <w:szCs w:val="21"/>
        </w:rPr>
      </w:pPr>
      <w:r>
        <w:rPr>
          <w:rFonts w:hint="eastAsia" w:ascii="仿宋" w:hAnsi="仿宋" w:eastAsia="仿宋"/>
          <w:b/>
          <w:szCs w:val="21"/>
        </w:rPr>
        <w:t>第五条</w:t>
      </w:r>
      <w:r>
        <w:rPr>
          <w:rFonts w:ascii="仿宋_GB2312" w:hAnsi="宋体" w:eastAsia="仿宋_GB2312"/>
          <w:szCs w:val="21"/>
        </w:rPr>
        <w:t xml:space="preserve"> </w:t>
      </w:r>
      <w:r>
        <w:rPr>
          <w:rFonts w:hint="eastAsia" w:ascii="仿宋_GB2312" w:hAnsi="仿宋" w:eastAsia="仿宋_GB2312"/>
          <w:szCs w:val="21"/>
        </w:rPr>
        <w:t>供应商不良行为的认定和处理遵循事实清楚、客观公正、程序合法、审慎</w:t>
      </w:r>
      <w:r>
        <w:rPr>
          <w:rFonts w:ascii="仿宋_GB2312" w:hAnsi="仿宋" w:eastAsia="仿宋_GB2312"/>
          <w:szCs w:val="21"/>
        </w:rPr>
        <w:t>认定</w:t>
      </w:r>
      <w:r>
        <w:rPr>
          <w:rFonts w:hint="eastAsia" w:ascii="仿宋_GB2312" w:hAnsi="仿宋" w:eastAsia="仿宋_GB2312"/>
          <w:szCs w:val="21"/>
        </w:rPr>
        <w:t>、处理恰当、手续完备的原则。</w:t>
      </w:r>
    </w:p>
    <w:p w14:paraId="2FC165C6">
      <w:pPr>
        <w:spacing w:before="156" w:beforeLines="50" w:after="156" w:afterLines="50" w:line="276" w:lineRule="auto"/>
        <w:jc w:val="center"/>
        <w:rPr>
          <w:rFonts w:ascii="黑体" w:hAnsi="黑体" w:eastAsia="黑体"/>
          <w:szCs w:val="21"/>
        </w:rPr>
      </w:pPr>
      <w:r>
        <w:rPr>
          <w:rFonts w:hint="eastAsia" w:ascii="黑体" w:hAnsi="黑体" w:eastAsia="黑体"/>
          <w:szCs w:val="21"/>
        </w:rPr>
        <w:t>第二章</w:t>
      </w:r>
      <w:r>
        <w:rPr>
          <w:rFonts w:ascii="黑体" w:hAnsi="黑体" w:eastAsia="黑体"/>
          <w:szCs w:val="21"/>
        </w:rPr>
        <w:t xml:space="preserve">  </w:t>
      </w:r>
      <w:r>
        <w:rPr>
          <w:rFonts w:hint="eastAsia" w:ascii="黑体" w:hAnsi="黑体" w:eastAsia="黑体"/>
          <w:szCs w:val="21"/>
        </w:rPr>
        <w:t>职责与权限</w:t>
      </w:r>
    </w:p>
    <w:p w14:paraId="296A252A">
      <w:pPr>
        <w:adjustRightInd w:val="0"/>
        <w:snapToGrid w:val="0"/>
        <w:spacing w:line="276" w:lineRule="auto"/>
        <w:ind w:firstLine="422" w:firstLineChars="200"/>
        <w:rPr>
          <w:rFonts w:ascii="仿宋_GB2312" w:hAnsi="方正小标宋简体" w:eastAsia="仿宋_GB2312" w:cs="宋体"/>
          <w:szCs w:val="21"/>
        </w:rPr>
      </w:pPr>
      <w:r>
        <w:rPr>
          <w:rFonts w:hint="eastAsia" w:ascii="仿宋" w:hAnsi="仿宋" w:eastAsia="仿宋"/>
          <w:b/>
          <w:szCs w:val="21"/>
        </w:rPr>
        <w:t>第六条</w:t>
      </w:r>
      <w:r>
        <w:rPr>
          <w:rFonts w:ascii="仿宋_GB2312" w:hAnsi="宋体" w:eastAsia="仿宋_GB2312"/>
          <w:b/>
          <w:szCs w:val="21"/>
        </w:rPr>
        <w:t xml:space="preserve"> </w:t>
      </w:r>
      <w:r>
        <w:rPr>
          <w:rFonts w:ascii="仿宋_GB2312" w:hAnsi="仿宋" w:eastAsia="仿宋_GB2312"/>
          <w:szCs w:val="21"/>
        </w:rPr>
        <w:t>公司党</w:t>
      </w:r>
      <w:r>
        <w:rPr>
          <w:rFonts w:hint="eastAsia" w:ascii="仿宋_GB2312" w:hAnsi="仿宋" w:eastAsia="仿宋_GB2312"/>
          <w:szCs w:val="21"/>
        </w:rPr>
        <w:t>组</w:t>
      </w:r>
      <w:r>
        <w:rPr>
          <w:rFonts w:ascii="仿宋_GB2312" w:hAnsi="仿宋" w:eastAsia="仿宋_GB2312"/>
          <w:szCs w:val="21"/>
        </w:rPr>
        <w:t>会和各单位</w:t>
      </w:r>
      <w:r>
        <w:rPr>
          <w:rFonts w:hint="eastAsia" w:ascii="仿宋_GB2312" w:hAnsi="仿宋" w:eastAsia="仿宋_GB2312"/>
          <w:szCs w:val="21"/>
        </w:rPr>
        <w:t>党委会（党总支会）是供应商不良行为的认定主体。公司党组会负责供应商行贿行为、总部供应商不良行为的认定，及所有暂缓、缩短或降低执行供应商不良行为处理措施的决定。各单位党委会（党总支会）负责本单位供应商不良行为的认定，提出暂缓、缩短或降低执行不良行为处理措施的建议。</w:t>
      </w:r>
    </w:p>
    <w:p w14:paraId="682073A1">
      <w:pPr>
        <w:adjustRightInd w:val="0"/>
        <w:snapToGrid w:val="0"/>
        <w:spacing w:line="276" w:lineRule="auto"/>
        <w:ind w:firstLine="422" w:firstLineChars="200"/>
        <w:rPr>
          <w:rFonts w:ascii="仿宋_GB2312" w:hAnsi="仿宋" w:eastAsia="仿宋_GB2312"/>
          <w:szCs w:val="21"/>
        </w:rPr>
      </w:pPr>
      <w:r>
        <w:rPr>
          <w:rFonts w:hint="eastAsia" w:ascii="仿宋" w:hAnsi="仿宋" w:eastAsia="仿宋"/>
          <w:b/>
          <w:szCs w:val="21"/>
        </w:rPr>
        <w:t>第七条</w:t>
      </w:r>
      <w:r>
        <w:rPr>
          <w:rFonts w:ascii="仿宋_GB2312" w:hAnsi="宋体" w:eastAsia="仿宋_GB2312"/>
          <w:szCs w:val="21"/>
        </w:rPr>
        <w:t xml:space="preserve"> </w:t>
      </w:r>
      <w:r>
        <w:rPr>
          <w:rFonts w:hint="eastAsia" w:ascii="仿宋_GB2312" w:hAnsi="仿宋" w:eastAsia="仿宋_GB2312"/>
          <w:szCs w:val="21"/>
        </w:rPr>
        <w:t>公司各级规范管理部门（以下简称“规范管理部门”）是供应商不良行为归口管理部门，主要职责是：</w:t>
      </w:r>
    </w:p>
    <w:p w14:paraId="4000CA3E">
      <w:pPr>
        <w:pStyle w:val="59"/>
        <w:adjustRightInd w:val="0"/>
        <w:snapToGrid w:val="0"/>
        <w:spacing w:line="276" w:lineRule="auto"/>
        <w:rPr>
          <w:rFonts w:ascii="仿宋_GB2312" w:hAnsi="仿宋" w:eastAsia="仿宋_GB2312"/>
          <w:szCs w:val="21"/>
        </w:rPr>
      </w:pPr>
      <w:r>
        <w:rPr>
          <w:rFonts w:hint="eastAsia" w:ascii="仿宋_GB2312" w:hAnsi="仿宋" w:eastAsia="仿宋_GB2312"/>
          <w:szCs w:val="21"/>
        </w:rPr>
        <w:t>（一）公司规范管理办公室（以下简称“公司规范办”）是公司供应商不良行为管理牵头部门，负责制（修）订</w:t>
      </w:r>
      <w:r>
        <w:rPr>
          <w:rFonts w:ascii="仿宋_GB2312" w:hAnsi="仿宋" w:eastAsia="仿宋_GB2312"/>
          <w:szCs w:val="21"/>
        </w:rPr>
        <w:t>公司供应商不良行为管理办法</w:t>
      </w:r>
      <w:r>
        <w:rPr>
          <w:rFonts w:hint="eastAsia" w:ascii="仿宋_GB2312" w:hAnsi="仿宋" w:eastAsia="仿宋_GB2312"/>
          <w:szCs w:val="21"/>
        </w:rPr>
        <w:t>，</w:t>
      </w:r>
      <w:r>
        <w:rPr>
          <w:rFonts w:ascii="仿宋_GB2312" w:hAnsi="仿宋" w:eastAsia="仿宋_GB2312"/>
          <w:szCs w:val="21"/>
        </w:rPr>
        <w:t>负责总部供应商不良行为信息的收集</w:t>
      </w:r>
      <w:r>
        <w:rPr>
          <w:rFonts w:hint="eastAsia" w:ascii="仿宋_GB2312" w:hAnsi="仿宋" w:eastAsia="仿宋_GB2312"/>
          <w:szCs w:val="21"/>
        </w:rPr>
        <w:t>、</w:t>
      </w:r>
      <w:r>
        <w:rPr>
          <w:rFonts w:ascii="仿宋_GB2312" w:hAnsi="仿宋" w:eastAsia="仿宋_GB2312"/>
          <w:szCs w:val="21"/>
        </w:rPr>
        <w:t>核实</w:t>
      </w:r>
      <w:r>
        <w:rPr>
          <w:rFonts w:hint="eastAsia" w:ascii="仿宋_GB2312" w:hAnsi="仿宋" w:eastAsia="仿宋_GB2312"/>
          <w:szCs w:val="21"/>
        </w:rPr>
        <w:t>，并向公司党组会提交处理</w:t>
      </w:r>
      <w:r>
        <w:rPr>
          <w:rFonts w:ascii="仿宋_GB2312" w:hAnsi="仿宋" w:eastAsia="仿宋_GB2312"/>
          <w:szCs w:val="21"/>
        </w:rPr>
        <w:t>建议</w:t>
      </w:r>
      <w:r>
        <w:rPr>
          <w:rFonts w:hint="eastAsia" w:ascii="仿宋_GB2312" w:hAnsi="仿宋" w:eastAsia="仿宋_GB2312"/>
          <w:szCs w:val="21"/>
        </w:rPr>
        <w:t>；负责向公司采购管理部门提供供应商不良行为信息，负责按中国烟草总公司要求提报供应商不良行为相关信息。</w:t>
      </w:r>
    </w:p>
    <w:p w14:paraId="795B95CB">
      <w:pPr>
        <w:pStyle w:val="59"/>
        <w:adjustRightInd w:val="0"/>
        <w:snapToGrid w:val="0"/>
        <w:spacing w:line="276" w:lineRule="auto"/>
        <w:rPr>
          <w:rFonts w:ascii="仿宋_GB2312" w:hAnsi="仿宋" w:eastAsia="仿宋_GB2312"/>
          <w:szCs w:val="21"/>
        </w:rPr>
      </w:pPr>
      <w:r>
        <w:rPr>
          <w:rFonts w:hint="eastAsia" w:ascii="仿宋_GB2312" w:hAnsi="仿宋" w:eastAsia="仿宋_GB2312"/>
          <w:szCs w:val="21"/>
        </w:rPr>
        <w:t>（二）各单位规范管理部门负责本单位供应商</w:t>
      </w:r>
      <w:r>
        <w:rPr>
          <w:rFonts w:ascii="仿宋_GB2312" w:hAnsi="仿宋" w:eastAsia="仿宋_GB2312"/>
          <w:szCs w:val="21"/>
        </w:rPr>
        <w:t>不良行为</w:t>
      </w:r>
      <w:r>
        <w:rPr>
          <w:rFonts w:hint="eastAsia" w:ascii="仿宋_GB2312" w:hAnsi="仿宋" w:eastAsia="仿宋_GB2312"/>
          <w:szCs w:val="21"/>
        </w:rPr>
        <w:t>信息收集、核实，并向本单位党委会（党总支会）会提出处理建议。</w:t>
      </w:r>
    </w:p>
    <w:p w14:paraId="498E94D1">
      <w:pPr>
        <w:pStyle w:val="59"/>
        <w:snapToGrid w:val="0"/>
        <w:spacing w:line="276" w:lineRule="auto"/>
        <w:ind w:firstLine="428"/>
        <w:rPr>
          <w:rFonts w:ascii="仿宋_GB2312" w:hAnsi="仿宋" w:eastAsia="仿宋_GB2312"/>
          <w:szCs w:val="21"/>
        </w:rPr>
      </w:pPr>
      <w:r>
        <w:rPr>
          <w:rFonts w:hint="eastAsia" w:ascii="仿宋" w:hAnsi="仿宋" w:eastAsia="仿宋"/>
          <w:b/>
          <w:szCs w:val="21"/>
        </w:rPr>
        <w:t>第八条</w:t>
      </w:r>
      <w:r>
        <w:rPr>
          <w:rFonts w:ascii="仿宋_GB2312" w:hAnsi="宋体" w:eastAsia="仿宋_GB2312"/>
          <w:szCs w:val="21"/>
        </w:rPr>
        <w:t xml:space="preserve"> </w:t>
      </w:r>
      <w:r>
        <w:rPr>
          <w:rFonts w:hint="eastAsia" w:ascii="仿宋_GB2312" w:hAnsi="仿宋" w:eastAsia="仿宋_GB2312"/>
          <w:szCs w:val="21"/>
        </w:rPr>
        <w:t>公司采购管理部门负责维护公司供应商不良行为库，及时公布相关信息。</w:t>
      </w:r>
    </w:p>
    <w:p w14:paraId="7DEFEA5E">
      <w:pPr>
        <w:snapToGrid w:val="0"/>
        <w:spacing w:line="276" w:lineRule="auto"/>
        <w:ind w:firstLine="422" w:firstLineChars="200"/>
        <w:rPr>
          <w:rFonts w:ascii="仿宋_GB2312" w:hAnsi="仿宋" w:eastAsia="仿宋_GB2312"/>
          <w:szCs w:val="21"/>
        </w:rPr>
      </w:pPr>
      <w:r>
        <w:rPr>
          <w:rFonts w:hint="eastAsia" w:ascii="仿宋" w:hAnsi="仿宋" w:eastAsia="仿宋"/>
          <w:b/>
          <w:szCs w:val="21"/>
        </w:rPr>
        <w:t>第九条</w:t>
      </w:r>
      <w:r>
        <w:rPr>
          <w:rFonts w:ascii="仿宋_GB2312" w:hAnsi="宋体" w:eastAsia="仿宋_GB2312"/>
          <w:b/>
          <w:szCs w:val="21"/>
        </w:rPr>
        <w:t xml:space="preserve"> </w:t>
      </w:r>
      <w:r>
        <w:rPr>
          <w:rFonts w:hint="eastAsia" w:ascii="仿宋_GB2312" w:hAnsi="仿宋" w:eastAsia="仿宋_GB2312"/>
          <w:szCs w:val="21"/>
        </w:rPr>
        <w:t>公司各级采购管理、业务实施、业务需求部门，及其他职能部门应配合规范管理部门进行供应商不良行为的调查核实，在采购业务活动中发现供应商涉嫌存在不良行为的，应及时报告规范管理部门，并提供相关证据材料。纪检</w:t>
      </w:r>
      <w:r>
        <w:rPr>
          <w:rFonts w:ascii="仿宋_GB2312" w:hAnsi="仿宋" w:eastAsia="仿宋_GB2312"/>
          <w:szCs w:val="21"/>
        </w:rPr>
        <w:t>监察部门</w:t>
      </w:r>
      <w:r>
        <w:rPr>
          <w:rFonts w:hint="eastAsia" w:ascii="仿宋_GB2312" w:hAnsi="仿宋" w:eastAsia="仿宋_GB2312"/>
          <w:szCs w:val="21"/>
        </w:rPr>
        <w:t>应</w:t>
      </w:r>
      <w:r>
        <w:rPr>
          <w:rFonts w:ascii="仿宋_GB2312" w:hAnsi="仿宋" w:eastAsia="仿宋_GB2312"/>
          <w:szCs w:val="21"/>
        </w:rPr>
        <w:t>及时提供</w:t>
      </w:r>
      <w:r>
        <w:rPr>
          <w:rFonts w:hint="eastAsia" w:ascii="仿宋_GB2312" w:hAnsi="仿宋" w:eastAsia="仿宋_GB2312"/>
          <w:szCs w:val="21"/>
        </w:rPr>
        <w:t>监督</w:t>
      </w:r>
      <w:r>
        <w:rPr>
          <w:rFonts w:ascii="仿宋_GB2312" w:hAnsi="仿宋" w:eastAsia="仿宋_GB2312"/>
          <w:szCs w:val="21"/>
        </w:rPr>
        <w:t>执纪中发现的涉嫌供应商不良行为信息。</w:t>
      </w:r>
      <w:r>
        <w:rPr>
          <w:rFonts w:hint="eastAsia" w:ascii="仿宋_GB2312" w:hAnsi="仿宋" w:eastAsia="仿宋_GB2312"/>
          <w:szCs w:val="21"/>
        </w:rPr>
        <w:t>业务实施</w:t>
      </w:r>
      <w:r>
        <w:rPr>
          <w:rFonts w:ascii="仿宋_GB2312" w:hAnsi="仿宋" w:eastAsia="仿宋_GB2312"/>
          <w:szCs w:val="21"/>
        </w:rPr>
        <w:t>部门负责将</w:t>
      </w:r>
      <w:r>
        <w:rPr>
          <w:rFonts w:hint="eastAsia" w:ascii="仿宋_GB2312" w:hAnsi="仿宋" w:eastAsia="仿宋_GB2312"/>
          <w:szCs w:val="21"/>
        </w:rPr>
        <w:t>本单位的处理决定及时书面告知被处理的供应商。</w:t>
      </w:r>
    </w:p>
    <w:p w14:paraId="77FF0D2F">
      <w:pPr>
        <w:snapToGrid w:val="0"/>
        <w:spacing w:line="276" w:lineRule="auto"/>
        <w:ind w:firstLine="420" w:firstLineChars="200"/>
        <w:rPr>
          <w:rFonts w:ascii="仿宋_GB2312" w:hAnsi="仿宋" w:eastAsia="仿宋_GB2312"/>
          <w:szCs w:val="21"/>
        </w:rPr>
      </w:pPr>
      <w:r>
        <w:rPr>
          <w:rFonts w:hint="eastAsia" w:ascii="仿宋_GB2312" w:hAnsi="仿宋" w:eastAsia="仿宋_GB2312"/>
          <w:szCs w:val="21"/>
        </w:rPr>
        <w:t>相关采购管理部门应通过合同约定方式要求为公司采购活动服务的招标代理、项目管理、监理、造价咨询、审计、律师事务所等中介机构，发现供应商涉嫌存在不良行为的，应及时书面告知相关部门。</w:t>
      </w:r>
    </w:p>
    <w:p w14:paraId="0EA9B9CA">
      <w:pPr>
        <w:spacing w:before="156" w:beforeLines="50" w:after="156" w:afterLines="50" w:line="276" w:lineRule="auto"/>
        <w:jc w:val="center"/>
        <w:rPr>
          <w:rFonts w:ascii="黑体" w:hAnsi="黑体" w:eastAsia="黑体"/>
          <w:szCs w:val="21"/>
        </w:rPr>
      </w:pPr>
      <w:r>
        <w:rPr>
          <w:rFonts w:hint="eastAsia" w:ascii="黑体" w:hAnsi="黑体" w:eastAsia="黑体"/>
          <w:szCs w:val="21"/>
        </w:rPr>
        <w:t>第三章</w:t>
      </w:r>
      <w:r>
        <w:rPr>
          <w:rFonts w:ascii="黑体" w:hAnsi="黑体" w:eastAsia="黑体"/>
          <w:szCs w:val="21"/>
        </w:rPr>
        <w:t xml:space="preserve">  </w:t>
      </w:r>
      <w:r>
        <w:rPr>
          <w:rFonts w:hint="eastAsia" w:ascii="黑体" w:hAnsi="黑体" w:eastAsia="黑体"/>
          <w:szCs w:val="21"/>
        </w:rPr>
        <w:t>不良行为处理措施</w:t>
      </w:r>
    </w:p>
    <w:p w14:paraId="20493BA6">
      <w:pPr>
        <w:snapToGrid w:val="0"/>
        <w:spacing w:line="276" w:lineRule="auto"/>
        <w:ind w:firstLine="422" w:firstLineChars="200"/>
        <w:rPr>
          <w:rFonts w:ascii="仿宋_GB2312" w:hAnsi="仿宋" w:eastAsia="仿宋_GB2312"/>
          <w:szCs w:val="21"/>
        </w:rPr>
      </w:pPr>
      <w:r>
        <w:rPr>
          <w:rFonts w:ascii="仿宋" w:hAnsi="仿宋" w:eastAsia="仿宋"/>
          <w:b/>
          <w:szCs w:val="21"/>
        </w:rPr>
        <w:t>第</w:t>
      </w:r>
      <w:r>
        <w:rPr>
          <w:rFonts w:hint="eastAsia" w:ascii="仿宋" w:hAnsi="仿宋" w:eastAsia="仿宋"/>
          <w:b/>
          <w:szCs w:val="21"/>
        </w:rPr>
        <w:t>十</w:t>
      </w:r>
      <w:r>
        <w:rPr>
          <w:rFonts w:ascii="仿宋" w:hAnsi="仿宋" w:eastAsia="仿宋"/>
          <w:b/>
          <w:szCs w:val="21"/>
        </w:rPr>
        <w:t>条</w:t>
      </w:r>
      <w:r>
        <w:rPr>
          <w:rFonts w:ascii="黑体" w:hAnsi="黑体" w:eastAsia="黑体"/>
          <w:szCs w:val="21"/>
        </w:rPr>
        <w:t xml:space="preserve"> </w:t>
      </w:r>
      <w:r>
        <w:rPr>
          <w:rFonts w:hint="eastAsia" w:ascii="仿宋_GB2312" w:hAnsi="仿宋" w:eastAsia="仿宋_GB2312"/>
          <w:szCs w:val="21"/>
        </w:rPr>
        <w:t>对供应商不良行为的处理措施</w:t>
      </w:r>
    </w:p>
    <w:p w14:paraId="34820ACC">
      <w:pPr>
        <w:snapToGrid w:val="0"/>
        <w:spacing w:line="276" w:lineRule="auto"/>
        <w:ind w:firstLine="420" w:firstLineChars="200"/>
        <w:rPr>
          <w:rFonts w:ascii="仿宋_GB2312" w:hAnsi="仿宋" w:eastAsia="仿宋_GB2312"/>
          <w:szCs w:val="21"/>
        </w:rPr>
      </w:pPr>
      <w:r>
        <w:rPr>
          <w:rFonts w:hint="eastAsia" w:ascii="仿宋_GB2312" w:hAnsi="仿宋" w:eastAsia="仿宋_GB2312"/>
          <w:szCs w:val="21"/>
        </w:rPr>
        <w:t>（一）禁止措施，指永久或在一定期限内，在公司新采购活动中做中标资格否决处理；</w:t>
      </w:r>
    </w:p>
    <w:p w14:paraId="7BE5167D">
      <w:pPr>
        <w:snapToGrid w:val="0"/>
        <w:spacing w:line="276" w:lineRule="auto"/>
        <w:ind w:firstLine="420" w:firstLineChars="200"/>
        <w:rPr>
          <w:rFonts w:ascii="仿宋_GB2312" w:hAnsi="仿宋" w:eastAsia="仿宋_GB2312"/>
          <w:szCs w:val="21"/>
        </w:rPr>
      </w:pPr>
      <w:r>
        <w:rPr>
          <w:rFonts w:hint="eastAsia" w:ascii="仿宋_GB2312" w:hAnsi="仿宋" w:eastAsia="仿宋_GB2312"/>
          <w:szCs w:val="21"/>
        </w:rPr>
        <w:t>（二）业务处置，指对在供供应商</w:t>
      </w:r>
      <w:r>
        <w:rPr>
          <w:rFonts w:ascii="仿宋_GB2312" w:hAnsi="仿宋" w:eastAsia="仿宋_GB2312"/>
          <w:szCs w:val="21"/>
        </w:rPr>
        <w:t>采取警示约谈</w:t>
      </w:r>
      <w:r>
        <w:rPr>
          <w:rFonts w:hint="eastAsia" w:ascii="仿宋_GB2312" w:hAnsi="仿宋" w:eastAsia="仿宋_GB2312"/>
          <w:szCs w:val="21"/>
        </w:rPr>
        <w:t>，根据</w:t>
      </w:r>
      <w:r>
        <w:rPr>
          <w:rFonts w:ascii="仿宋_GB2312" w:hAnsi="仿宋" w:eastAsia="仿宋_GB2312"/>
          <w:szCs w:val="21"/>
        </w:rPr>
        <w:t>合同约定采取降低考核评价分数、降低供货份额</w:t>
      </w:r>
      <w:r>
        <w:rPr>
          <w:rFonts w:hint="eastAsia" w:ascii="仿宋_GB2312" w:hAnsi="仿宋" w:eastAsia="仿宋_GB2312"/>
          <w:szCs w:val="21"/>
        </w:rPr>
        <w:t>、</w:t>
      </w:r>
      <w:r>
        <w:rPr>
          <w:rFonts w:ascii="仿宋_GB2312" w:hAnsi="仿宋" w:eastAsia="仿宋_GB2312"/>
          <w:szCs w:val="21"/>
        </w:rPr>
        <w:t>缩短服务期限、终止或解除合同等处理措施</w:t>
      </w:r>
      <w:r>
        <w:rPr>
          <w:rFonts w:hint="eastAsia" w:ascii="仿宋_GB2312" w:hAnsi="仿宋" w:eastAsia="仿宋_GB2312"/>
          <w:szCs w:val="21"/>
        </w:rPr>
        <w:t>。</w:t>
      </w:r>
    </w:p>
    <w:p w14:paraId="1E9CA635">
      <w:pPr>
        <w:snapToGrid w:val="0"/>
        <w:spacing w:line="276" w:lineRule="auto"/>
        <w:ind w:firstLine="422" w:firstLineChars="200"/>
        <w:rPr>
          <w:rFonts w:ascii="仿宋_GB2312" w:hAnsi="仿宋" w:eastAsia="仿宋_GB2312"/>
          <w:szCs w:val="21"/>
        </w:rPr>
      </w:pPr>
      <w:r>
        <w:rPr>
          <w:rFonts w:hint="eastAsia" w:ascii="仿宋" w:hAnsi="仿宋" w:eastAsia="仿宋"/>
          <w:b/>
          <w:szCs w:val="21"/>
        </w:rPr>
        <w:t>第十一条</w:t>
      </w:r>
      <w:r>
        <w:rPr>
          <w:rFonts w:ascii="仿宋_GB2312" w:hAnsi="宋体" w:eastAsia="仿宋_GB2312"/>
          <w:szCs w:val="21"/>
        </w:rPr>
        <w:t xml:space="preserve"> </w:t>
      </w:r>
      <w:r>
        <w:rPr>
          <w:rFonts w:hint="eastAsia" w:ascii="仿宋_GB2312" w:hAnsi="仿宋" w:eastAsia="仿宋_GB2312"/>
          <w:szCs w:val="21"/>
        </w:rPr>
        <w:t>供应商被行业认定，或在参加公司采购活动中经认定存在不良行为的，将其列入公司不良行为供应商名单，并根据行为严重程度，在公司范围内实施禁止措施和业务处置：</w:t>
      </w:r>
    </w:p>
    <w:p w14:paraId="7AA10F33">
      <w:pPr>
        <w:snapToGrid w:val="0"/>
        <w:spacing w:line="276" w:lineRule="auto"/>
        <w:ind w:firstLine="420" w:firstLineChars="200"/>
        <w:rPr>
          <w:rFonts w:ascii="仿宋_GB2312" w:hAnsi="仿宋" w:eastAsia="仿宋_GB2312"/>
          <w:szCs w:val="21"/>
        </w:rPr>
      </w:pPr>
      <w:r>
        <w:rPr>
          <w:rFonts w:hint="eastAsia" w:ascii="仿宋_GB2312" w:hAnsi="仿宋" w:eastAsia="仿宋_GB2312"/>
          <w:szCs w:val="21"/>
        </w:rPr>
        <w:t>（一）认定为一般不良行为，禁止期1年，在供供应商降低未执行供货份额50%或缩短未执行周期服务期限50%；</w:t>
      </w:r>
    </w:p>
    <w:p w14:paraId="0FD11077">
      <w:pPr>
        <w:snapToGrid w:val="0"/>
        <w:spacing w:line="276" w:lineRule="auto"/>
        <w:ind w:firstLine="420" w:firstLineChars="200"/>
        <w:rPr>
          <w:rFonts w:ascii="仿宋_GB2312" w:hAnsi="仿宋" w:eastAsia="仿宋_GB2312"/>
          <w:szCs w:val="21"/>
        </w:rPr>
      </w:pPr>
      <w:r>
        <w:rPr>
          <w:rFonts w:hint="eastAsia" w:ascii="仿宋_GB2312" w:hAnsi="仿宋" w:eastAsia="仿宋_GB2312"/>
          <w:szCs w:val="21"/>
        </w:rPr>
        <w:t>（二）认定为较重不良行为，禁止期2年，在供供应商降低未执行供货份额80%或缩短未执行周期服务期限80%；</w:t>
      </w:r>
    </w:p>
    <w:p w14:paraId="62715F4C">
      <w:pPr>
        <w:snapToGrid w:val="0"/>
        <w:spacing w:line="276" w:lineRule="auto"/>
        <w:ind w:firstLine="420" w:firstLineChars="200"/>
        <w:rPr>
          <w:rFonts w:ascii="仿宋_GB2312" w:hAnsi="仿宋" w:eastAsia="仿宋_GB2312"/>
          <w:szCs w:val="21"/>
        </w:rPr>
      </w:pPr>
      <w:r>
        <w:rPr>
          <w:rFonts w:hint="eastAsia" w:ascii="仿宋_GB2312" w:hAnsi="仿宋" w:eastAsia="仿宋_GB2312"/>
          <w:szCs w:val="21"/>
        </w:rPr>
        <w:t>（三）认定为严重不良行为，禁止期3年，在供供应商降低未执行供货份额80%或缩短未执行周期服务期限80%；</w:t>
      </w:r>
    </w:p>
    <w:p w14:paraId="3261DE0C">
      <w:pPr>
        <w:snapToGrid w:val="0"/>
        <w:spacing w:line="276" w:lineRule="auto"/>
        <w:ind w:firstLine="420" w:firstLineChars="200"/>
        <w:rPr>
          <w:rFonts w:ascii="仿宋_GB2312" w:hAnsi="仿宋" w:eastAsia="仿宋_GB2312"/>
          <w:szCs w:val="21"/>
        </w:rPr>
      </w:pPr>
      <w:r>
        <w:rPr>
          <w:rFonts w:hint="eastAsia" w:ascii="仿宋_GB2312" w:hAnsi="仿宋" w:eastAsia="仿宋_GB2312"/>
          <w:szCs w:val="21"/>
        </w:rPr>
        <w:t>（四）认定为特别严重不良行为，永久禁止，终止或解除合同。</w:t>
      </w:r>
    </w:p>
    <w:p w14:paraId="6F903A5D">
      <w:pPr>
        <w:snapToGrid w:val="0"/>
        <w:spacing w:line="276" w:lineRule="auto"/>
        <w:ind w:firstLine="420" w:firstLineChars="200"/>
        <w:rPr>
          <w:rFonts w:ascii="仿宋_GB2312" w:hAnsi="仿宋" w:eastAsia="仿宋_GB2312"/>
          <w:szCs w:val="21"/>
        </w:rPr>
      </w:pPr>
      <w:r>
        <w:rPr>
          <w:rFonts w:ascii="仿宋_GB2312" w:hAnsi="仿宋" w:eastAsia="仿宋_GB2312"/>
          <w:szCs w:val="21"/>
        </w:rPr>
        <w:t>警示约谈</w:t>
      </w:r>
      <w:r>
        <w:rPr>
          <w:rFonts w:hint="eastAsia" w:ascii="仿宋_GB2312" w:hAnsi="仿宋" w:eastAsia="仿宋_GB2312"/>
          <w:szCs w:val="21"/>
        </w:rPr>
        <w:t>、</w:t>
      </w:r>
      <w:r>
        <w:rPr>
          <w:rFonts w:ascii="仿宋_GB2312" w:hAnsi="仿宋" w:eastAsia="仿宋_GB2312"/>
          <w:szCs w:val="21"/>
        </w:rPr>
        <w:t>降低考核评价分数适用于所有不良行为</w:t>
      </w:r>
      <w:r>
        <w:rPr>
          <w:rFonts w:hint="eastAsia" w:ascii="仿宋_GB2312" w:hAnsi="仿宋" w:eastAsia="仿宋_GB2312"/>
          <w:szCs w:val="21"/>
        </w:rPr>
        <w:t>，</w:t>
      </w:r>
      <w:r>
        <w:rPr>
          <w:rFonts w:ascii="仿宋_GB2312" w:hAnsi="仿宋" w:eastAsia="仿宋_GB2312"/>
          <w:szCs w:val="21"/>
        </w:rPr>
        <w:t>按相关规定执行</w:t>
      </w:r>
      <w:r>
        <w:rPr>
          <w:rFonts w:hint="eastAsia" w:ascii="仿宋_GB2312" w:hAnsi="仿宋" w:eastAsia="仿宋_GB2312"/>
          <w:szCs w:val="21"/>
        </w:rPr>
        <w:t>。</w:t>
      </w:r>
    </w:p>
    <w:p w14:paraId="0B1BF0FB">
      <w:pPr>
        <w:snapToGrid w:val="0"/>
        <w:spacing w:line="276" w:lineRule="auto"/>
        <w:ind w:firstLine="422" w:firstLineChars="200"/>
        <w:rPr>
          <w:rFonts w:ascii="仿宋_GB2312" w:hAnsi="仿宋" w:eastAsia="仿宋_GB2312"/>
          <w:szCs w:val="21"/>
        </w:rPr>
      </w:pPr>
      <w:r>
        <w:rPr>
          <w:rFonts w:ascii="仿宋" w:hAnsi="仿宋" w:eastAsia="仿宋"/>
          <w:b/>
          <w:szCs w:val="21"/>
        </w:rPr>
        <w:t>第</w:t>
      </w:r>
      <w:r>
        <w:rPr>
          <w:rFonts w:hint="eastAsia" w:ascii="仿宋" w:hAnsi="仿宋" w:eastAsia="仿宋"/>
          <w:b/>
          <w:szCs w:val="21"/>
        </w:rPr>
        <w:t>十二</w:t>
      </w:r>
      <w:r>
        <w:rPr>
          <w:rFonts w:ascii="仿宋" w:hAnsi="仿宋" w:eastAsia="仿宋"/>
          <w:b/>
          <w:szCs w:val="21"/>
        </w:rPr>
        <w:t>条</w:t>
      </w:r>
      <w:r>
        <w:rPr>
          <w:rFonts w:ascii="仿宋_GB2312" w:hAnsi="宋体" w:eastAsia="仿宋_GB2312" w:cs="宋体"/>
          <w:szCs w:val="21"/>
        </w:rPr>
        <w:t xml:space="preserve"> </w:t>
      </w:r>
      <w:r>
        <w:rPr>
          <w:rFonts w:ascii="仿宋_GB2312" w:hAnsi="仿宋" w:eastAsia="仿宋_GB2312"/>
          <w:szCs w:val="21"/>
        </w:rPr>
        <w:t>禁止措施</w:t>
      </w:r>
      <w:r>
        <w:rPr>
          <w:rFonts w:hint="eastAsia" w:ascii="仿宋_GB2312" w:hAnsi="仿宋" w:eastAsia="仿宋_GB2312"/>
          <w:szCs w:val="21"/>
        </w:rPr>
        <w:t>和业务处置</w:t>
      </w:r>
      <w:r>
        <w:rPr>
          <w:rFonts w:ascii="仿宋_GB2312" w:hAnsi="仿宋" w:eastAsia="仿宋_GB2312"/>
          <w:szCs w:val="21"/>
        </w:rPr>
        <w:t>从认定之日起执行</w:t>
      </w:r>
      <w:r>
        <w:rPr>
          <w:rFonts w:hint="eastAsia" w:ascii="仿宋_GB2312" w:hAnsi="仿宋" w:eastAsia="仿宋_GB2312"/>
          <w:szCs w:val="21"/>
        </w:rPr>
        <w:t>。</w:t>
      </w:r>
      <w:r>
        <w:rPr>
          <w:rFonts w:ascii="仿宋_GB2312" w:hAnsi="仿宋" w:eastAsia="仿宋_GB2312"/>
          <w:szCs w:val="21"/>
        </w:rPr>
        <w:t>被</w:t>
      </w:r>
      <w:r>
        <w:rPr>
          <w:rFonts w:hint="eastAsia" w:ascii="仿宋_GB2312" w:hAnsi="仿宋" w:eastAsia="仿宋_GB2312"/>
          <w:szCs w:val="21"/>
        </w:rPr>
        <w:t>国家、地方人民政府和行政监管部门公告存在不良行为的，或被中国烟草总公司公布（通报）存在不良行为的，按其规定期限执行。</w:t>
      </w:r>
    </w:p>
    <w:p w14:paraId="49F895F0">
      <w:pPr>
        <w:snapToGrid w:val="0"/>
        <w:spacing w:line="276" w:lineRule="auto"/>
        <w:ind w:firstLine="422" w:firstLineChars="200"/>
        <w:rPr>
          <w:rFonts w:ascii="仿宋_GB2312" w:hAnsi="宋体" w:eastAsia="仿宋_GB2312"/>
          <w:szCs w:val="21"/>
        </w:rPr>
      </w:pPr>
      <w:r>
        <w:rPr>
          <w:rFonts w:ascii="仿宋" w:hAnsi="仿宋" w:eastAsia="仿宋"/>
          <w:b/>
          <w:szCs w:val="21"/>
        </w:rPr>
        <w:t>第十</w:t>
      </w:r>
      <w:r>
        <w:rPr>
          <w:rFonts w:hint="eastAsia" w:ascii="仿宋" w:hAnsi="仿宋" w:eastAsia="仿宋"/>
          <w:b/>
          <w:szCs w:val="21"/>
        </w:rPr>
        <w:t>三</w:t>
      </w:r>
      <w:r>
        <w:rPr>
          <w:rFonts w:ascii="仿宋" w:hAnsi="仿宋" w:eastAsia="仿宋"/>
          <w:b/>
          <w:szCs w:val="21"/>
        </w:rPr>
        <w:t>条</w:t>
      </w:r>
      <w:r>
        <w:rPr>
          <w:rFonts w:ascii="仿宋_GB2312" w:hAnsi="宋体" w:eastAsia="仿宋_GB2312"/>
          <w:szCs w:val="21"/>
        </w:rPr>
        <w:t xml:space="preserve"> </w:t>
      </w:r>
      <w:r>
        <w:rPr>
          <w:rFonts w:ascii="仿宋_GB2312" w:hAnsi="仿宋" w:eastAsia="仿宋_GB2312"/>
          <w:szCs w:val="21"/>
        </w:rPr>
        <w:t>存在不良行为供应商在处理期内</w:t>
      </w:r>
      <w:r>
        <w:rPr>
          <w:rFonts w:hint="eastAsia" w:ascii="仿宋_GB2312" w:hAnsi="仿宋" w:eastAsia="仿宋_GB2312"/>
          <w:szCs w:val="21"/>
        </w:rPr>
        <w:t>，</w:t>
      </w:r>
      <w:r>
        <w:rPr>
          <w:rFonts w:ascii="仿宋_GB2312" w:hAnsi="仿宋" w:eastAsia="仿宋_GB2312"/>
          <w:szCs w:val="21"/>
        </w:rPr>
        <w:t>或处理期满后</w:t>
      </w:r>
      <w:r>
        <w:rPr>
          <w:rFonts w:hint="eastAsia" w:ascii="仿宋_GB2312" w:hAnsi="仿宋" w:eastAsia="仿宋_GB2312"/>
          <w:szCs w:val="21"/>
        </w:rPr>
        <w:t>，</w:t>
      </w:r>
      <w:r>
        <w:rPr>
          <w:rFonts w:ascii="仿宋_GB2312" w:hAnsi="仿宋" w:eastAsia="仿宋_GB2312"/>
          <w:szCs w:val="21"/>
        </w:rPr>
        <w:t>再次发生不良行为的</w:t>
      </w:r>
      <w:r>
        <w:rPr>
          <w:rFonts w:hint="eastAsia" w:ascii="仿宋_GB2312" w:hAnsi="仿宋" w:eastAsia="仿宋_GB2312"/>
          <w:szCs w:val="21"/>
        </w:rPr>
        <w:t>，提高其当次不良行为严重程度一档，并从当次不良行为认定之日起执行。</w:t>
      </w:r>
    </w:p>
    <w:p w14:paraId="609D0056">
      <w:pPr>
        <w:snapToGrid w:val="0"/>
        <w:spacing w:line="276" w:lineRule="auto"/>
        <w:ind w:firstLine="422" w:firstLineChars="200"/>
        <w:rPr>
          <w:rFonts w:ascii="仿宋_GB2312" w:hAnsi="仿宋" w:eastAsia="仿宋_GB2312"/>
          <w:szCs w:val="21"/>
        </w:rPr>
      </w:pPr>
      <w:r>
        <w:rPr>
          <w:rFonts w:ascii="仿宋" w:hAnsi="仿宋" w:eastAsia="仿宋"/>
          <w:b/>
          <w:szCs w:val="21"/>
        </w:rPr>
        <w:t>第十</w:t>
      </w:r>
      <w:r>
        <w:rPr>
          <w:rFonts w:hint="eastAsia" w:ascii="仿宋" w:hAnsi="仿宋" w:eastAsia="仿宋"/>
          <w:b/>
          <w:szCs w:val="21"/>
        </w:rPr>
        <w:t>四</w:t>
      </w:r>
      <w:r>
        <w:rPr>
          <w:rFonts w:ascii="仿宋" w:hAnsi="仿宋" w:eastAsia="仿宋"/>
          <w:b/>
          <w:szCs w:val="21"/>
        </w:rPr>
        <w:t>条</w:t>
      </w:r>
      <w:r>
        <w:rPr>
          <w:rFonts w:ascii="仿宋_GB2312" w:hAnsi="宋体" w:eastAsia="仿宋_GB2312"/>
          <w:szCs w:val="21"/>
        </w:rPr>
        <w:t xml:space="preserve"> </w:t>
      </w:r>
      <w:r>
        <w:rPr>
          <w:rFonts w:hint="eastAsia" w:ascii="仿宋_GB2312" w:hAnsi="仿宋" w:eastAsia="仿宋_GB2312"/>
          <w:szCs w:val="21"/>
        </w:rPr>
        <w:t>存在不良行为供应商在处理期内，因其提供的工程、物资、服务暂时无法替代的，各单位党委会（党总支会）经集体研究后，提出意见（附录</w:t>
      </w:r>
      <w:r>
        <w:rPr>
          <w:rFonts w:ascii="仿宋_GB2312" w:hAnsi="仿宋" w:eastAsia="仿宋_GB2312"/>
          <w:szCs w:val="21"/>
        </w:rPr>
        <w:t>B</w:t>
      </w:r>
      <w:r>
        <w:rPr>
          <w:rFonts w:hint="eastAsia" w:ascii="仿宋_GB2312" w:hAnsi="仿宋" w:eastAsia="仿宋_GB2312"/>
          <w:szCs w:val="21"/>
        </w:rPr>
        <w:t>），报告公司规范办，经公司党组会审定后，可以暂缓、缩短或降低执行处理措施。公司规范办</w:t>
      </w:r>
      <w:r>
        <w:rPr>
          <w:rFonts w:ascii="仿宋_GB2312" w:hAnsi="仿宋" w:eastAsia="仿宋_GB2312"/>
          <w:szCs w:val="21"/>
        </w:rPr>
        <w:t>及时向中国烟草总公司报备</w:t>
      </w:r>
      <w:r>
        <w:rPr>
          <w:rFonts w:hint="eastAsia" w:ascii="仿宋_GB2312" w:hAnsi="仿宋" w:eastAsia="仿宋_GB2312"/>
          <w:szCs w:val="21"/>
        </w:rPr>
        <w:t>。同时按照合同约定，将存在行贿行为供应商的核心技术资料公开，交给其他供应商使用。</w:t>
      </w:r>
    </w:p>
    <w:p w14:paraId="0222CF85">
      <w:pPr>
        <w:snapToGrid w:val="0"/>
        <w:spacing w:line="276" w:lineRule="auto"/>
        <w:ind w:firstLine="422" w:firstLineChars="200"/>
        <w:rPr>
          <w:rFonts w:ascii="仿宋_GB2312" w:hAnsi="宋体" w:eastAsia="仿宋_GB2312"/>
          <w:szCs w:val="21"/>
        </w:rPr>
      </w:pPr>
      <w:r>
        <w:rPr>
          <w:rFonts w:ascii="仿宋" w:hAnsi="仿宋" w:eastAsia="仿宋"/>
          <w:b/>
          <w:szCs w:val="21"/>
        </w:rPr>
        <w:t>第十</w:t>
      </w:r>
      <w:r>
        <w:rPr>
          <w:rFonts w:hint="eastAsia" w:ascii="仿宋" w:hAnsi="仿宋" w:eastAsia="仿宋"/>
          <w:b/>
          <w:szCs w:val="21"/>
        </w:rPr>
        <w:t>五</w:t>
      </w:r>
      <w:r>
        <w:rPr>
          <w:rFonts w:ascii="仿宋" w:hAnsi="仿宋" w:eastAsia="仿宋"/>
          <w:b/>
          <w:szCs w:val="21"/>
        </w:rPr>
        <w:t>条</w:t>
      </w:r>
      <w:r>
        <w:rPr>
          <w:rFonts w:ascii="仿宋_GB2312" w:hAnsi="宋体" w:eastAsia="仿宋_GB2312"/>
          <w:b/>
          <w:szCs w:val="21"/>
        </w:rPr>
        <w:t xml:space="preserve"> </w:t>
      </w:r>
      <w:r>
        <w:rPr>
          <w:rFonts w:hint="eastAsia" w:ascii="仿宋_GB2312" w:hAnsi="仿宋" w:eastAsia="仿宋_GB2312"/>
          <w:szCs w:val="21"/>
        </w:rPr>
        <w:t>存在不良行为供应商在处理期内，能主动整改、消除或减轻不良行为危害后果的，可以申请缩短禁止期和（或）降低业务处置力度，但实际禁止期最短不得少于处理决定对应时间的一半，实际降低比例不得少于处理决定对应比例的一半。因行贿行为而认定的不良行为供应商不得缩短禁止期和降低业务处置力度。</w:t>
      </w:r>
    </w:p>
    <w:p w14:paraId="0C7FC07D">
      <w:pPr>
        <w:snapToGrid w:val="0"/>
        <w:spacing w:line="276" w:lineRule="auto"/>
        <w:ind w:firstLine="422" w:firstLineChars="200"/>
        <w:rPr>
          <w:rFonts w:ascii="仿宋_GB2312" w:hAnsi="宋体" w:eastAsia="仿宋_GB2312"/>
          <w:szCs w:val="21"/>
        </w:rPr>
      </w:pPr>
      <w:r>
        <w:rPr>
          <w:rFonts w:hint="eastAsia" w:ascii="仿宋" w:hAnsi="仿宋" w:eastAsia="仿宋"/>
          <w:b/>
          <w:szCs w:val="21"/>
        </w:rPr>
        <w:t xml:space="preserve">第十六条 </w:t>
      </w:r>
      <w:r>
        <w:rPr>
          <w:rFonts w:hint="eastAsia" w:ascii="仿宋_GB2312" w:hAnsi="仿宋" w:eastAsia="仿宋_GB2312"/>
          <w:szCs w:val="21"/>
        </w:rPr>
        <w:t>存在不良行为供应商提出的缩短禁止期和（或）降低业务处置力度申请，由业务实施部门、需求部门提出意见，经规范管理部门组织相关部门进行审核后，报本级党组织会议审议后，提出意见，报告公司规范办，由公司党组会审定。</w:t>
      </w:r>
    </w:p>
    <w:p w14:paraId="1C084478">
      <w:pPr>
        <w:snapToGrid w:val="0"/>
        <w:spacing w:line="276" w:lineRule="auto"/>
        <w:ind w:firstLine="422" w:firstLineChars="200"/>
        <w:rPr>
          <w:rFonts w:ascii="仿宋_GB2312" w:hAnsi="仿宋" w:eastAsia="仿宋_GB2312"/>
          <w:szCs w:val="21"/>
        </w:rPr>
      </w:pPr>
      <w:r>
        <w:rPr>
          <w:rFonts w:hint="eastAsia" w:ascii="仿宋" w:hAnsi="仿宋" w:eastAsia="仿宋"/>
          <w:b/>
          <w:szCs w:val="21"/>
        </w:rPr>
        <w:t>第十七条</w:t>
      </w:r>
      <w:r>
        <w:rPr>
          <w:rFonts w:ascii="仿宋_GB2312" w:hAnsi="宋体" w:eastAsia="仿宋_GB2312"/>
          <w:szCs w:val="21"/>
        </w:rPr>
        <w:t xml:space="preserve"> </w:t>
      </w:r>
      <w:r>
        <w:rPr>
          <w:rFonts w:hint="eastAsia" w:ascii="仿宋_GB2312" w:hAnsi="仿宋" w:eastAsia="仿宋_GB2312"/>
          <w:szCs w:val="21"/>
        </w:rPr>
        <w:t>对</w:t>
      </w:r>
      <w:r>
        <w:rPr>
          <w:rFonts w:ascii="仿宋_GB2312" w:hAnsi="仿宋" w:eastAsia="仿宋_GB2312"/>
          <w:szCs w:val="21"/>
        </w:rPr>
        <w:t>供应商不良行为的禁</w:t>
      </w:r>
      <w:r>
        <w:rPr>
          <w:rFonts w:hint="eastAsia" w:ascii="仿宋_GB2312" w:hAnsi="仿宋" w:eastAsia="仿宋_GB2312"/>
          <w:szCs w:val="21"/>
        </w:rPr>
        <w:t>止</w:t>
      </w:r>
      <w:r>
        <w:rPr>
          <w:rFonts w:ascii="仿宋_GB2312" w:hAnsi="仿宋" w:eastAsia="仿宋_GB2312"/>
          <w:szCs w:val="21"/>
        </w:rPr>
        <w:t>措施，适用于其法定代表人、主要负责人和行贿人，以及上述人员担任法定代表人、主要负责人或实际控制人的其他企业</w:t>
      </w:r>
      <w:r>
        <w:rPr>
          <w:rFonts w:hint="eastAsia" w:ascii="仿宋_GB2312" w:hAnsi="仿宋" w:eastAsia="仿宋_GB2312"/>
          <w:szCs w:val="21"/>
        </w:rPr>
        <w:t>，且不受其名称变更的影响。</w:t>
      </w:r>
    </w:p>
    <w:p w14:paraId="04377DE3">
      <w:pPr>
        <w:spacing w:before="156" w:beforeLines="50" w:after="156" w:afterLines="50" w:line="276" w:lineRule="auto"/>
        <w:jc w:val="center"/>
        <w:rPr>
          <w:rFonts w:ascii="黑体" w:hAnsi="黑体" w:eastAsia="黑体"/>
          <w:szCs w:val="21"/>
        </w:rPr>
      </w:pPr>
      <w:r>
        <w:rPr>
          <w:rFonts w:hint="eastAsia" w:ascii="黑体" w:hAnsi="黑体" w:eastAsia="黑体"/>
          <w:szCs w:val="21"/>
        </w:rPr>
        <w:t>第四章</w:t>
      </w:r>
      <w:r>
        <w:rPr>
          <w:rFonts w:ascii="黑体" w:hAnsi="黑体" w:eastAsia="黑体"/>
          <w:szCs w:val="21"/>
        </w:rPr>
        <w:t xml:space="preserve">  </w:t>
      </w:r>
      <w:r>
        <w:rPr>
          <w:rFonts w:hint="eastAsia" w:ascii="黑体" w:hAnsi="黑体" w:eastAsia="黑体"/>
          <w:szCs w:val="21"/>
        </w:rPr>
        <w:t>供应商不良行为处理程序</w:t>
      </w:r>
    </w:p>
    <w:p w14:paraId="5FE530F0">
      <w:pPr>
        <w:snapToGrid w:val="0"/>
        <w:spacing w:line="276" w:lineRule="auto"/>
        <w:ind w:firstLine="422" w:firstLineChars="200"/>
        <w:rPr>
          <w:rFonts w:ascii="仿宋_GB2312" w:hAnsi="宋体" w:eastAsia="仿宋_GB2312"/>
          <w:szCs w:val="21"/>
        </w:rPr>
      </w:pPr>
      <w:r>
        <w:rPr>
          <w:rFonts w:hint="eastAsia" w:ascii="仿宋" w:hAnsi="仿宋" w:eastAsia="仿宋"/>
          <w:b/>
          <w:szCs w:val="21"/>
        </w:rPr>
        <w:t>第十八条</w:t>
      </w:r>
      <w:r>
        <w:rPr>
          <w:rFonts w:ascii="仿宋_GB2312" w:hAnsi="宋体" w:eastAsia="仿宋_GB2312"/>
          <w:b/>
          <w:szCs w:val="21"/>
        </w:rPr>
        <w:t xml:space="preserve"> </w:t>
      </w:r>
      <w:r>
        <w:rPr>
          <w:rFonts w:hint="eastAsia" w:ascii="仿宋_GB2312" w:hAnsi="仿宋" w:eastAsia="仿宋_GB2312"/>
          <w:szCs w:val="21"/>
        </w:rPr>
        <w:t>信息收集与核实。规范管理部门负责组织相关部门对供应商涉嫌存在的不良行为进行核实；初步认定供应商存在不良行为的，应当告知供应商，听取其陈述和申辩；根据核实结果，提出处理建议。</w:t>
      </w:r>
    </w:p>
    <w:p w14:paraId="7693439C">
      <w:pPr>
        <w:snapToGrid w:val="0"/>
        <w:spacing w:line="276" w:lineRule="auto"/>
        <w:ind w:firstLine="422" w:firstLineChars="200"/>
        <w:rPr>
          <w:rFonts w:ascii="仿宋_GB2312" w:hAnsi="宋体" w:eastAsia="仿宋_GB2312"/>
          <w:szCs w:val="21"/>
        </w:rPr>
      </w:pPr>
      <w:r>
        <w:rPr>
          <w:rFonts w:hint="eastAsia" w:ascii="仿宋" w:hAnsi="仿宋" w:eastAsia="仿宋"/>
          <w:b/>
          <w:szCs w:val="21"/>
        </w:rPr>
        <w:t>第十九条</w:t>
      </w:r>
      <w:r>
        <w:rPr>
          <w:rFonts w:ascii="仿宋_GB2312" w:hAnsi="宋体" w:eastAsia="仿宋_GB2312"/>
          <w:b/>
          <w:szCs w:val="21"/>
        </w:rPr>
        <w:t xml:space="preserve"> </w:t>
      </w:r>
      <w:r>
        <w:rPr>
          <w:rFonts w:hint="eastAsia" w:ascii="仿宋_GB2312" w:hAnsi="仿宋" w:eastAsia="仿宋_GB2312"/>
          <w:szCs w:val="21"/>
        </w:rPr>
        <w:t>规范管理部门将供应商不良行为处理建议提交公司党组会或各单位党委会（党总支会），对处理建议进行研究，认定是否属于不良行为，做出处理决定。</w:t>
      </w:r>
    </w:p>
    <w:p w14:paraId="0A95A6B8">
      <w:pPr>
        <w:snapToGrid w:val="0"/>
        <w:spacing w:line="276" w:lineRule="auto"/>
        <w:ind w:firstLine="422" w:firstLineChars="200"/>
        <w:rPr>
          <w:rFonts w:ascii="仿宋_GB2312" w:hAnsi="宋体" w:eastAsia="仿宋_GB2312"/>
          <w:szCs w:val="21"/>
        </w:rPr>
      </w:pPr>
      <w:r>
        <w:rPr>
          <w:rFonts w:hint="eastAsia" w:ascii="仿宋" w:hAnsi="仿宋" w:eastAsia="仿宋"/>
          <w:b/>
          <w:szCs w:val="21"/>
        </w:rPr>
        <w:t>第二十条</w:t>
      </w:r>
      <w:r>
        <w:rPr>
          <w:rFonts w:ascii="仿宋_GB2312" w:hAnsi="宋体" w:eastAsia="仿宋_GB2312"/>
          <w:szCs w:val="21"/>
        </w:rPr>
        <w:t xml:space="preserve"> </w:t>
      </w:r>
      <w:r>
        <w:rPr>
          <w:rFonts w:hint="eastAsia" w:ascii="仿宋_GB2312" w:hAnsi="仿宋" w:eastAsia="仿宋_GB2312"/>
          <w:szCs w:val="21"/>
        </w:rPr>
        <w:t>各单位在做出供应商不良行为处理决定后，应在5个工作日内报告公司规范办备案（附录C），会同相关部门审核后，各单位及时将《供应商不良行为处理通知书》（附录D）送达供应商。</w:t>
      </w:r>
    </w:p>
    <w:p w14:paraId="2A299BD0">
      <w:pPr>
        <w:snapToGrid w:val="0"/>
        <w:spacing w:line="276" w:lineRule="auto"/>
        <w:ind w:firstLine="422" w:firstLineChars="200"/>
        <w:rPr>
          <w:rFonts w:ascii="仿宋_GB2312" w:hAnsi="仿宋" w:eastAsia="仿宋_GB2312"/>
          <w:szCs w:val="21"/>
        </w:rPr>
      </w:pPr>
      <w:r>
        <w:rPr>
          <w:rFonts w:hint="eastAsia" w:ascii="仿宋" w:hAnsi="仿宋" w:eastAsia="仿宋"/>
          <w:b/>
          <w:szCs w:val="21"/>
        </w:rPr>
        <w:t>第二十一条</w:t>
      </w:r>
      <w:r>
        <w:rPr>
          <w:rFonts w:ascii="仿宋_GB2312" w:hAnsi="宋体" w:eastAsia="仿宋_GB2312" w:cs="宋体"/>
          <w:szCs w:val="21"/>
        </w:rPr>
        <w:t xml:space="preserve"> </w:t>
      </w:r>
      <w:r>
        <w:rPr>
          <w:rFonts w:hint="eastAsia" w:ascii="仿宋_GB2312" w:hAnsi="仿宋" w:eastAsia="仿宋_GB2312"/>
          <w:szCs w:val="21"/>
        </w:rPr>
        <w:t>涉及行贿供应商的且生效的刑事判决书、刑事裁定书、公司党纪政纪处分决定或其他处理决定送达后</w:t>
      </w:r>
      <w:r>
        <w:rPr>
          <w:rFonts w:ascii="仿宋_GB2312" w:hAnsi="仿宋" w:eastAsia="仿宋_GB2312"/>
          <w:szCs w:val="21"/>
        </w:rPr>
        <w:t>5</w:t>
      </w:r>
      <w:r>
        <w:rPr>
          <w:rFonts w:hint="eastAsia" w:ascii="仿宋_GB2312" w:hAnsi="仿宋" w:eastAsia="仿宋_GB2312"/>
          <w:szCs w:val="21"/>
        </w:rPr>
        <w:t>个工作日内，各相关部门应将相关复印件移交规范管理部门。各单位应在7个工作日内，填写</w:t>
      </w:r>
      <w:r>
        <w:rPr>
          <w:rFonts w:ascii="仿宋_GB2312" w:hAnsi="仿宋" w:eastAsia="仿宋_GB2312"/>
          <w:szCs w:val="21"/>
        </w:rPr>
        <w:t>《</w:t>
      </w:r>
      <w:r>
        <w:rPr>
          <w:rFonts w:hint="eastAsia" w:ascii="仿宋_GB2312" w:hAnsi="仿宋" w:eastAsia="仿宋_GB2312"/>
          <w:szCs w:val="21"/>
        </w:rPr>
        <w:t>行贿</w:t>
      </w:r>
      <w:r>
        <w:rPr>
          <w:rFonts w:ascii="仿宋_GB2312" w:hAnsi="仿宋" w:eastAsia="仿宋_GB2312"/>
          <w:szCs w:val="21"/>
        </w:rPr>
        <w:t>供应商列入行业“</w:t>
      </w:r>
      <w:r>
        <w:rPr>
          <w:rFonts w:hint="eastAsia" w:ascii="仿宋_GB2312" w:hAnsi="仿宋" w:eastAsia="仿宋_GB2312"/>
          <w:szCs w:val="21"/>
        </w:rPr>
        <w:t>黑名单</w:t>
      </w:r>
      <w:r>
        <w:rPr>
          <w:rFonts w:ascii="仿宋_GB2312" w:hAnsi="仿宋" w:eastAsia="仿宋_GB2312"/>
          <w:szCs w:val="21"/>
        </w:rPr>
        <w:t>”</w:t>
      </w:r>
      <w:r>
        <w:rPr>
          <w:rFonts w:hint="eastAsia" w:ascii="仿宋_GB2312" w:hAnsi="仿宋" w:eastAsia="仿宋_GB2312"/>
          <w:szCs w:val="21"/>
        </w:rPr>
        <w:t>提报表</w:t>
      </w:r>
      <w:r>
        <w:rPr>
          <w:rFonts w:ascii="仿宋_GB2312" w:hAnsi="仿宋" w:eastAsia="仿宋_GB2312"/>
          <w:szCs w:val="21"/>
        </w:rPr>
        <w:t>》</w:t>
      </w:r>
      <w:r>
        <w:rPr>
          <w:rFonts w:hint="eastAsia" w:ascii="仿宋_GB2312" w:hAnsi="仿宋" w:eastAsia="仿宋_GB2312"/>
          <w:szCs w:val="21"/>
        </w:rPr>
        <w:t>（附录E），并逐级报送公司规范办。公司规范办应在收到相关资料</w:t>
      </w:r>
      <w:r>
        <w:rPr>
          <w:rFonts w:ascii="仿宋_GB2312" w:hAnsi="仿宋" w:eastAsia="仿宋_GB2312"/>
          <w:szCs w:val="21"/>
        </w:rPr>
        <w:t>10个工作日内</w:t>
      </w:r>
      <w:r>
        <w:rPr>
          <w:rFonts w:hint="eastAsia" w:ascii="仿宋_GB2312" w:hAnsi="仿宋" w:eastAsia="仿宋_GB2312"/>
          <w:szCs w:val="21"/>
        </w:rPr>
        <w:t>，</w:t>
      </w:r>
      <w:r>
        <w:rPr>
          <w:rFonts w:ascii="仿宋_GB2312" w:hAnsi="仿宋" w:eastAsia="仿宋_GB2312"/>
          <w:szCs w:val="21"/>
        </w:rPr>
        <w:t>组织核实相关内容</w:t>
      </w:r>
      <w:r>
        <w:rPr>
          <w:rFonts w:hint="eastAsia" w:ascii="仿宋_GB2312" w:hAnsi="仿宋" w:eastAsia="仿宋_GB2312"/>
          <w:szCs w:val="21"/>
        </w:rPr>
        <w:t>，</w:t>
      </w:r>
      <w:r>
        <w:rPr>
          <w:rFonts w:ascii="仿宋_GB2312" w:hAnsi="仿宋" w:eastAsia="仿宋_GB2312"/>
          <w:szCs w:val="21"/>
        </w:rPr>
        <w:t>报</w:t>
      </w:r>
      <w:r>
        <w:rPr>
          <w:rFonts w:hint="eastAsia" w:ascii="仿宋_GB2312" w:hAnsi="仿宋" w:eastAsia="仿宋_GB2312"/>
          <w:szCs w:val="21"/>
        </w:rPr>
        <w:t>公司党组会集体研究，做出认定。公司</w:t>
      </w:r>
      <w:r>
        <w:rPr>
          <w:rFonts w:ascii="仿宋_GB2312" w:hAnsi="仿宋" w:eastAsia="仿宋_GB2312"/>
          <w:szCs w:val="21"/>
        </w:rPr>
        <w:t>规范办根据决定向中国烟草总公司</w:t>
      </w:r>
      <w:r>
        <w:rPr>
          <w:rFonts w:hint="eastAsia" w:ascii="仿宋_GB2312" w:hAnsi="仿宋" w:eastAsia="仿宋_GB2312"/>
          <w:szCs w:val="21"/>
        </w:rPr>
        <w:t>报送</w:t>
      </w:r>
      <w:r>
        <w:rPr>
          <w:rFonts w:ascii="仿宋_GB2312" w:hAnsi="仿宋" w:eastAsia="仿宋_GB2312"/>
          <w:szCs w:val="21"/>
        </w:rPr>
        <w:t>相关情况。</w:t>
      </w:r>
    </w:p>
    <w:p w14:paraId="194B5288">
      <w:pPr>
        <w:snapToGrid w:val="0"/>
        <w:spacing w:line="276" w:lineRule="auto"/>
        <w:ind w:firstLine="422" w:firstLineChars="200"/>
        <w:rPr>
          <w:rFonts w:ascii="仿宋_GB2312" w:hAnsi="仿宋" w:eastAsia="仿宋_GB2312"/>
          <w:szCs w:val="21"/>
        </w:rPr>
      </w:pPr>
      <w:r>
        <w:rPr>
          <w:rFonts w:hint="eastAsia" w:ascii="仿宋" w:hAnsi="仿宋" w:eastAsia="仿宋"/>
          <w:b/>
          <w:szCs w:val="21"/>
        </w:rPr>
        <w:t>第二十二条</w:t>
      </w:r>
      <w:r>
        <w:rPr>
          <w:rFonts w:ascii="仿宋_GB2312" w:hAnsi="宋体" w:eastAsia="仿宋_GB2312"/>
          <w:b/>
          <w:szCs w:val="21"/>
        </w:rPr>
        <w:t xml:space="preserve"> </w:t>
      </w:r>
      <w:r>
        <w:rPr>
          <w:rFonts w:hint="eastAsia" w:ascii="仿宋_GB2312" w:hAnsi="仿宋" w:eastAsia="仿宋_GB2312"/>
          <w:szCs w:val="21"/>
        </w:rPr>
        <w:t>公司</w:t>
      </w:r>
      <w:r>
        <w:rPr>
          <w:rFonts w:ascii="仿宋_GB2312" w:hAnsi="仿宋" w:eastAsia="仿宋_GB2312"/>
          <w:szCs w:val="21"/>
        </w:rPr>
        <w:t>采购活动要在采购过程中对</w:t>
      </w:r>
      <w:r>
        <w:rPr>
          <w:rFonts w:hint="eastAsia" w:ascii="仿宋_GB2312" w:hAnsi="仿宋" w:eastAsia="仿宋_GB2312"/>
          <w:szCs w:val="21"/>
        </w:rPr>
        <w:t>供应商</w:t>
      </w:r>
      <w:r>
        <w:rPr>
          <w:rFonts w:ascii="仿宋_GB2312" w:hAnsi="仿宋" w:eastAsia="仿宋_GB2312"/>
          <w:szCs w:val="21"/>
        </w:rPr>
        <w:t>进行查询</w:t>
      </w:r>
      <w:r>
        <w:rPr>
          <w:rFonts w:hint="eastAsia" w:ascii="仿宋_GB2312" w:hAnsi="仿宋" w:eastAsia="仿宋_GB2312"/>
          <w:szCs w:val="21"/>
        </w:rPr>
        <w:t>，存在下列情形的，对其参加公司采购活动做中标资格否决处理：</w:t>
      </w:r>
    </w:p>
    <w:p w14:paraId="79A9E852">
      <w:pPr>
        <w:snapToGrid w:val="0"/>
        <w:spacing w:line="276" w:lineRule="auto"/>
        <w:ind w:firstLine="420" w:firstLineChars="200"/>
        <w:rPr>
          <w:rFonts w:ascii="仿宋_GB2312" w:hAnsi="仿宋" w:eastAsia="仿宋_GB2312"/>
          <w:szCs w:val="21"/>
        </w:rPr>
      </w:pPr>
      <w:r>
        <w:rPr>
          <w:rFonts w:hint="eastAsia" w:ascii="仿宋_GB2312" w:hAnsi="仿宋" w:eastAsia="仿宋_GB2312"/>
          <w:szCs w:val="21"/>
        </w:rPr>
        <w:t>（一）被列入行业</w:t>
      </w:r>
      <w:r>
        <w:rPr>
          <w:rFonts w:ascii="仿宋_GB2312" w:hAnsi="仿宋" w:eastAsia="仿宋_GB2312"/>
          <w:szCs w:val="21"/>
        </w:rPr>
        <w:t>和</w:t>
      </w:r>
      <w:r>
        <w:rPr>
          <w:rFonts w:hint="eastAsia" w:ascii="仿宋_GB2312" w:hAnsi="仿宋" w:eastAsia="仿宋_GB2312"/>
          <w:szCs w:val="21"/>
        </w:rPr>
        <w:t>公司供应商不良行为名单，且在禁止期内的；</w:t>
      </w:r>
    </w:p>
    <w:p w14:paraId="0642857B">
      <w:pPr>
        <w:snapToGrid w:val="0"/>
        <w:spacing w:line="276" w:lineRule="auto"/>
        <w:ind w:firstLine="420" w:firstLineChars="200"/>
        <w:rPr>
          <w:rFonts w:ascii="仿宋_GB2312" w:hAnsi="仿宋" w:eastAsia="仿宋_GB2312"/>
          <w:szCs w:val="21"/>
        </w:rPr>
      </w:pPr>
      <w:r>
        <w:rPr>
          <w:rFonts w:hint="eastAsia" w:ascii="仿宋_GB2312" w:hAnsi="仿宋" w:eastAsia="仿宋_GB2312"/>
          <w:szCs w:val="21"/>
        </w:rPr>
        <w:t>（二）在“信用中国”网站，供应商被列入“失信惩戒”记录名单的；在“国家企业信用信息公示系统”网站，投标人被列入严重违法失信企业名单（黑名单）、被列入经营异常名录的；</w:t>
      </w:r>
    </w:p>
    <w:p w14:paraId="4107848B">
      <w:pPr>
        <w:snapToGrid w:val="0"/>
        <w:spacing w:line="276" w:lineRule="auto"/>
        <w:ind w:firstLine="420" w:firstLineChars="200"/>
        <w:rPr>
          <w:rFonts w:ascii="仿宋_GB2312" w:hAnsi="仿宋" w:eastAsia="仿宋_GB2312"/>
          <w:szCs w:val="21"/>
        </w:rPr>
      </w:pPr>
      <w:r>
        <w:rPr>
          <w:rFonts w:hint="eastAsia" w:ascii="仿宋_GB2312" w:hAnsi="仿宋" w:eastAsia="仿宋_GB2312"/>
          <w:szCs w:val="21"/>
        </w:rPr>
        <w:t>（三）被国家有关行政监管部门取消其投标资格，或被一定期限内禁止参与新采购活动的。</w:t>
      </w:r>
    </w:p>
    <w:p w14:paraId="58749F90">
      <w:pPr>
        <w:snapToGrid w:val="0"/>
        <w:spacing w:line="276" w:lineRule="auto"/>
        <w:ind w:firstLine="420" w:firstLineChars="200"/>
        <w:rPr>
          <w:rFonts w:ascii="仿宋_GB2312" w:hAnsi="仿宋" w:eastAsia="仿宋_GB2312"/>
          <w:szCs w:val="21"/>
        </w:rPr>
      </w:pPr>
      <w:r>
        <w:rPr>
          <w:rFonts w:hint="eastAsia" w:ascii="仿宋_GB2312" w:hAnsi="仿宋" w:eastAsia="仿宋_GB2312"/>
          <w:szCs w:val="21"/>
        </w:rPr>
        <w:t>（四）通过“中国裁判文书网”查询前三年生效的刑事判决书、裁定书，认定供应商存在单位行贿行为，或单位法定代表人、主要负责人或实际控制人存在行贿行为的：</w:t>
      </w:r>
    </w:p>
    <w:p w14:paraId="0D1A33B4">
      <w:pPr>
        <w:snapToGrid w:val="0"/>
        <w:spacing w:line="276" w:lineRule="auto"/>
        <w:ind w:firstLine="420" w:firstLineChars="200"/>
        <w:rPr>
          <w:rFonts w:ascii="仿宋_GB2312" w:hAnsi="仿宋" w:eastAsia="仿宋_GB2312"/>
          <w:szCs w:val="21"/>
        </w:rPr>
      </w:pPr>
      <w:r>
        <w:rPr>
          <w:rFonts w:hint="eastAsia" w:ascii="仿宋_GB2312" w:hAnsi="仿宋" w:eastAsia="仿宋_GB2312"/>
          <w:szCs w:val="21"/>
        </w:rPr>
        <w:t>1</w:t>
      </w:r>
      <w:r>
        <w:rPr>
          <w:rFonts w:ascii="仿宋_GB2312" w:hAnsi="仿宋" w:eastAsia="仿宋_GB2312"/>
          <w:szCs w:val="21"/>
        </w:rPr>
        <w:t>.</w:t>
      </w:r>
      <w:r>
        <w:rPr>
          <w:rFonts w:hint="eastAsia" w:ascii="仿宋_GB2312" w:hAnsi="仿宋" w:eastAsia="仿宋_GB2312"/>
          <w:szCs w:val="21"/>
        </w:rPr>
        <w:t>行贿认定数额在1</w:t>
      </w:r>
      <w:r>
        <w:rPr>
          <w:rFonts w:ascii="仿宋_GB2312" w:hAnsi="仿宋" w:eastAsia="仿宋_GB2312"/>
          <w:szCs w:val="21"/>
        </w:rPr>
        <w:t>00</w:t>
      </w:r>
      <w:r>
        <w:rPr>
          <w:rFonts w:hint="eastAsia" w:ascii="仿宋_GB2312" w:hAnsi="仿宋" w:eastAsia="仿宋_GB2312"/>
          <w:szCs w:val="21"/>
        </w:rPr>
        <w:t>万元以内的，行贿行为认定期限在开标之日近一年内的；</w:t>
      </w:r>
    </w:p>
    <w:p w14:paraId="413E3271">
      <w:pPr>
        <w:snapToGrid w:val="0"/>
        <w:spacing w:line="276" w:lineRule="auto"/>
        <w:ind w:firstLine="420" w:firstLineChars="200"/>
        <w:rPr>
          <w:rFonts w:ascii="仿宋_GB2312" w:hAnsi="仿宋" w:eastAsia="仿宋_GB2312"/>
          <w:szCs w:val="21"/>
        </w:rPr>
      </w:pPr>
      <w:r>
        <w:rPr>
          <w:rFonts w:hint="eastAsia" w:ascii="仿宋_GB2312" w:hAnsi="仿宋" w:eastAsia="仿宋_GB2312"/>
          <w:szCs w:val="21"/>
        </w:rPr>
        <w:t>2</w:t>
      </w:r>
      <w:r>
        <w:rPr>
          <w:rFonts w:ascii="仿宋_GB2312" w:hAnsi="仿宋" w:eastAsia="仿宋_GB2312"/>
          <w:szCs w:val="21"/>
        </w:rPr>
        <w:t>.</w:t>
      </w:r>
      <w:r>
        <w:rPr>
          <w:rFonts w:hint="eastAsia" w:ascii="仿宋_GB2312" w:hAnsi="仿宋" w:eastAsia="仿宋_GB2312"/>
          <w:szCs w:val="21"/>
        </w:rPr>
        <w:t>行贿认定数额在1</w:t>
      </w:r>
      <w:r>
        <w:rPr>
          <w:rFonts w:ascii="仿宋_GB2312" w:hAnsi="仿宋" w:eastAsia="仿宋_GB2312"/>
          <w:szCs w:val="21"/>
        </w:rPr>
        <w:t>00万元</w:t>
      </w:r>
      <w:r>
        <w:rPr>
          <w:rFonts w:hint="eastAsia" w:ascii="仿宋_GB2312" w:hAnsi="仿宋" w:eastAsia="仿宋_GB2312"/>
          <w:szCs w:val="21"/>
        </w:rPr>
        <w:t>（含）以上不满</w:t>
      </w:r>
      <w:r>
        <w:rPr>
          <w:rFonts w:ascii="仿宋_GB2312" w:hAnsi="仿宋" w:eastAsia="仿宋_GB2312"/>
          <w:szCs w:val="21"/>
        </w:rPr>
        <w:t>500</w:t>
      </w:r>
      <w:r>
        <w:rPr>
          <w:rFonts w:hint="eastAsia" w:ascii="仿宋_GB2312" w:hAnsi="仿宋" w:eastAsia="仿宋_GB2312"/>
          <w:szCs w:val="21"/>
        </w:rPr>
        <w:t>万元的，行贿行为认定期限在开标之日近两年内；</w:t>
      </w:r>
    </w:p>
    <w:p w14:paraId="0A21FFC8">
      <w:pPr>
        <w:snapToGrid w:val="0"/>
        <w:spacing w:line="276" w:lineRule="auto"/>
        <w:ind w:firstLine="420" w:firstLineChars="200"/>
        <w:rPr>
          <w:rFonts w:ascii="仿宋_GB2312" w:hAnsi="仿宋" w:eastAsia="仿宋_GB2312"/>
          <w:szCs w:val="21"/>
        </w:rPr>
      </w:pPr>
      <w:r>
        <w:rPr>
          <w:rFonts w:hint="eastAsia" w:ascii="仿宋_GB2312" w:hAnsi="仿宋" w:eastAsia="仿宋_GB2312"/>
          <w:szCs w:val="21"/>
        </w:rPr>
        <w:t>3</w:t>
      </w:r>
      <w:r>
        <w:rPr>
          <w:rFonts w:ascii="仿宋_GB2312" w:hAnsi="仿宋" w:eastAsia="仿宋_GB2312"/>
          <w:szCs w:val="21"/>
        </w:rPr>
        <w:t>.</w:t>
      </w:r>
      <w:r>
        <w:rPr>
          <w:rFonts w:hint="eastAsia" w:ascii="仿宋_GB2312" w:hAnsi="仿宋" w:eastAsia="仿宋_GB2312"/>
          <w:szCs w:val="21"/>
        </w:rPr>
        <w:t>行贿认定数额在5</w:t>
      </w:r>
      <w:r>
        <w:rPr>
          <w:rFonts w:ascii="仿宋_GB2312" w:hAnsi="仿宋" w:eastAsia="仿宋_GB2312"/>
          <w:szCs w:val="21"/>
        </w:rPr>
        <w:t>00</w:t>
      </w:r>
      <w:r>
        <w:rPr>
          <w:rFonts w:hint="eastAsia" w:ascii="仿宋_GB2312" w:hAnsi="仿宋" w:eastAsia="仿宋_GB2312"/>
          <w:szCs w:val="21"/>
        </w:rPr>
        <w:t>万元及以上的，行贿行为认定期限在开标之日近三年的。</w:t>
      </w:r>
    </w:p>
    <w:p w14:paraId="555E5041">
      <w:pPr>
        <w:adjustRightInd w:val="0"/>
        <w:snapToGrid w:val="0"/>
        <w:spacing w:line="276" w:lineRule="auto"/>
        <w:ind w:firstLine="422" w:firstLineChars="200"/>
        <w:rPr>
          <w:rFonts w:ascii="仿宋_GB2312" w:hAnsi="仿宋" w:eastAsia="仿宋_GB2312"/>
          <w:szCs w:val="21"/>
        </w:rPr>
      </w:pPr>
      <w:r>
        <w:rPr>
          <w:rFonts w:hint="eastAsia" w:ascii="仿宋" w:hAnsi="仿宋" w:eastAsia="仿宋"/>
          <w:b/>
          <w:szCs w:val="21"/>
        </w:rPr>
        <w:t>第二十三条</w:t>
      </w:r>
      <w:r>
        <w:rPr>
          <w:rFonts w:ascii="仿宋_GB2312" w:hAnsi="宋体" w:eastAsia="仿宋_GB2312"/>
          <w:szCs w:val="21"/>
        </w:rPr>
        <w:t xml:space="preserve"> </w:t>
      </w:r>
      <w:r>
        <w:rPr>
          <w:rFonts w:hint="eastAsia" w:ascii="仿宋_GB2312" w:hAnsi="仿宋" w:eastAsia="仿宋_GB2312"/>
          <w:szCs w:val="21"/>
        </w:rPr>
        <w:t>业务实施部门要在合同签订时对查询结果进行复核，确保被列入第二十二条情形的供应商不能参与公司新采购业务活动。在供供应商要补充签订廉洁协议，由业务实施部门牵头组织进行警示约谈，明确廉洁要求。</w:t>
      </w:r>
    </w:p>
    <w:p w14:paraId="1E39BB16">
      <w:pPr>
        <w:snapToGrid w:val="0"/>
        <w:spacing w:line="276" w:lineRule="auto"/>
        <w:ind w:firstLine="422" w:firstLineChars="200"/>
        <w:rPr>
          <w:rFonts w:ascii="仿宋_GB2312" w:hAnsi="仿宋" w:eastAsia="仿宋_GB2312"/>
          <w:szCs w:val="21"/>
        </w:rPr>
      </w:pPr>
      <w:r>
        <w:rPr>
          <w:rFonts w:hint="eastAsia" w:ascii="仿宋" w:hAnsi="仿宋" w:eastAsia="仿宋"/>
          <w:b/>
          <w:szCs w:val="21"/>
        </w:rPr>
        <w:t>第二十四条</w:t>
      </w:r>
      <w:r>
        <w:rPr>
          <w:rFonts w:ascii="仿宋_GB2312" w:hAnsi="宋体" w:eastAsia="仿宋_GB2312"/>
          <w:szCs w:val="21"/>
        </w:rPr>
        <w:t xml:space="preserve"> </w:t>
      </w:r>
      <w:r>
        <w:rPr>
          <w:rFonts w:hint="eastAsia" w:ascii="仿宋_GB2312" w:hAnsi="仿宋" w:eastAsia="仿宋_GB2312"/>
          <w:szCs w:val="21"/>
        </w:rPr>
        <w:t>业务实施部门在与原供应商续签合同时须进行查询，被列入第二十二条情形且在禁止期内的，不得与其续签合同。</w:t>
      </w:r>
    </w:p>
    <w:p w14:paraId="27CAFCEE">
      <w:pPr>
        <w:spacing w:before="156" w:beforeLines="50" w:after="156" w:afterLines="50" w:line="276" w:lineRule="auto"/>
        <w:jc w:val="center"/>
        <w:rPr>
          <w:rFonts w:ascii="黑体" w:hAnsi="黑体" w:eastAsia="黑体"/>
          <w:szCs w:val="21"/>
        </w:rPr>
      </w:pPr>
      <w:r>
        <w:rPr>
          <w:rFonts w:hint="eastAsia" w:ascii="黑体" w:hAnsi="黑体" w:eastAsia="黑体"/>
          <w:szCs w:val="21"/>
        </w:rPr>
        <w:t>第五章</w:t>
      </w:r>
      <w:r>
        <w:rPr>
          <w:rFonts w:ascii="黑体" w:hAnsi="黑体" w:eastAsia="黑体"/>
          <w:szCs w:val="21"/>
        </w:rPr>
        <w:t xml:space="preserve">  </w:t>
      </w:r>
      <w:r>
        <w:rPr>
          <w:rFonts w:hint="eastAsia" w:ascii="黑体" w:hAnsi="黑体" w:eastAsia="黑体"/>
          <w:szCs w:val="21"/>
        </w:rPr>
        <w:t>责任追究</w:t>
      </w:r>
    </w:p>
    <w:p w14:paraId="31560A4F">
      <w:pPr>
        <w:snapToGrid w:val="0"/>
        <w:spacing w:line="276" w:lineRule="auto"/>
        <w:ind w:firstLine="422" w:firstLineChars="200"/>
        <w:rPr>
          <w:rFonts w:ascii="仿宋_GB2312" w:hAnsi="仿宋" w:eastAsia="仿宋_GB2312"/>
          <w:szCs w:val="21"/>
        </w:rPr>
      </w:pPr>
      <w:r>
        <w:rPr>
          <w:rFonts w:hint="eastAsia" w:ascii="仿宋" w:hAnsi="仿宋" w:eastAsia="仿宋"/>
          <w:b/>
          <w:szCs w:val="21"/>
        </w:rPr>
        <w:t>第二十五条</w:t>
      </w:r>
      <w:r>
        <w:rPr>
          <w:rFonts w:ascii="仿宋_GB2312" w:hAnsi="宋体" w:eastAsia="仿宋_GB2312"/>
          <w:szCs w:val="21"/>
        </w:rPr>
        <w:t xml:space="preserve"> </w:t>
      </w:r>
      <w:r>
        <w:rPr>
          <w:rFonts w:hint="eastAsia" w:ascii="仿宋_GB2312" w:hAnsi="仿宋" w:eastAsia="仿宋_GB2312"/>
          <w:szCs w:val="21"/>
        </w:rPr>
        <w:t>采购业务活动中相关部门不履行查询程序、不落实查询结果的行为，一经发现，需及时纠正，造成后果的，按公司相关制度规定追究相关责任部门和责任人员的责任。</w:t>
      </w:r>
    </w:p>
    <w:p w14:paraId="4CD635FD">
      <w:pPr>
        <w:snapToGrid w:val="0"/>
        <w:spacing w:line="276" w:lineRule="auto"/>
        <w:ind w:firstLine="422" w:firstLineChars="200"/>
        <w:rPr>
          <w:rFonts w:ascii="仿宋_GB2312" w:hAnsi="仿宋" w:eastAsia="仿宋_GB2312"/>
          <w:szCs w:val="21"/>
        </w:rPr>
      </w:pPr>
      <w:r>
        <w:rPr>
          <w:rFonts w:hint="eastAsia" w:ascii="仿宋" w:hAnsi="仿宋" w:eastAsia="仿宋"/>
          <w:b/>
          <w:szCs w:val="21"/>
        </w:rPr>
        <w:t>第二十六条</w:t>
      </w:r>
      <w:r>
        <w:rPr>
          <w:rFonts w:ascii="仿宋_GB2312" w:hAnsi="宋体" w:eastAsia="仿宋_GB2312" w:cs="宋体"/>
          <w:szCs w:val="21"/>
        </w:rPr>
        <w:t xml:space="preserve"> </w:t>
      </w:r>
      <w:r>
        <w:rPr>
          <w:rFonts w:hint="eastAsia" w:ascii="仿宋_GB2312" w:hAnsi="仿宋" w:eastAsia="仿宋_GB2312"/>
          <w:szCs w:val="21"/>
        </w:rPr>
        <w:t>公司各部门及相关人员对采购业务活动中发现的供应商不良行为不及时上报、故意瞒报，或因疏于监管未提请认定供应商不良行为并造成后果的，或利用本管理办法对不存在不良行为的供应商排挤歧视、侵犯其合法权益的，按公司相关制度规定追究相关责任部门和责任人员的责任。</w:t>
      </w:r>
    </w:p>
    <w:p w14:paraId="50E21B14">
      <w:pPr>
        <w:snapToGrid w:val="0"/>
        <w:spacing w:line="276" w:lineRule="auto"/>
        <w:ind w:firstLine="422" w:firstLineChars="200"/>
        <w:rPr>
          <w:rFonts w:ascii="仿宋_GB2312" w:hAnsi="仿宋" w:eastAsia="仿宋_GB2312"/>
          <w:szCs w:val="21"/>
        </w:rPr>
      </w:pPr>
      <w:r>
        <w:rPr>
          <w:rFonts w:hint="eastAsia" w:ascii="仿宋" w:hAnsi="仿宋" w:eastAsia="仿宋"/>
          <w:b/>
          <w:szCs w:val="21"/>
        </w:rPr>
        <w:t>第二十七条</w:t>
      </w:r>
      <w:r>
        <w:rPr>
          <w:rFonts w:ascii="仿宋_GB2312" w:hAnsi="宋体" w:eastAsia="仿宋_GB2312"/>
          <w:szCs w:val="21"/>
        </w:rPr>
        <w:t xml:space="preserve"> </w:t>
      </w:r>
      <w:r>
        <w:rPr>
          <w:rFonts w:hint="eastAsia" w:ascii="仿宋_GB2312" w:hAnsi="仿宋" w:eastAsia="仿宋_GB2312"/>
          <w:szCs w:val="21"/>
        </w:rPr>
        <w:t>对涉嫌存在不良行为的供应商核查时，发现公司员工有涉嫌违纪违规行为的，移交公司纪检监察机构处理。</w:t>
      </w:r>
    </w:p>
    <w:p w14:paraId="0D35A4E3">
      <w:pPr>
        <w:spacing w:before="156" w:beforeLines="50" w:after="156" w:afterLines="50" w:line="276" w:lineRule="auto"/>
        <w:jc w:val="center"/>
        <w:rPr>
          <w:rFonts w:ascii="黑体" w:hAnsi="黑体" w:eastAsia="黑体"/>
          <w:szCs w:val="21"/>
        </w:rPr>
      </w:pPr>
      <w:r>
        <w:rPr>
          <w:rFonts w:hint="eastAsia" w:ascii="黑体" w:hAnsi="黑体" w:eastAsia="黑体"/>
          <w:szCs w:val="21"/>
        </w:rPr>
        <w:t>第六章</w:t>
      </w:r>
      <w:r>
        <w:rPr>
          <w:rFonts w:ascii="黑体" w:hAnsi="黑体" w:eastAsia="黑体"/>
          <w:szCs w:val="21"/>
        </w:rPr>
        <w:t xml:space="preserve">  </w:t>
      </w:r>
      <w:r>
        <w:rPr>
          <w:rFonts w:hint="eastAsia" w:ascii="黑体" w:hAnsi="黑体" w:eastAsia="黑体"/>
          <w:szCs w:val="21"/>
        </w:rPr>
        <w:t>附则</w:t>
      </w:r>
    </w:p>
    <w:p w14:paraId="5E034B0A">
      <w:pPr>
        <w:snapToGrid w:val="0"/>
        <w:spacing w:line="276" w:lineRule="auto"/>
        <w:ind w:firstLine="422" w:firstLineChars="200"/>
        <w:rPr>
          <w:rFonts w:ascii="仿宋_GB2312" w:hAnsi="仿宋" w:eastAsia="仿宋_GB2312"/>
          <w:szCs w:val="21"/>
        </w:rPr>
      </w:pPr>
      <w:r>
        <w:rPr>
          <w:rFonts w:hint="eastAsia" w:ascii="仿宋" w:hAnsi="仿宋" w:eastAsia="仿宋"/>
          <w:b/>
          <w:szCs w:val="21"/>
        </w:rPr>
        <w:t>第二十八条</w:t>
      </w:r>
      <w:r>
        <w:rPr>
          <w:rFonts w:ascii="仿宋_GB2312" w:hAnsi="宋体" w:eastAsia="仿宋_GB2312" w:cs="宋体"/>
          <w:szCs w:val="21"/>
        </w:rPr>
        <w:t xml:space="preserve"> </w:t>
      </w:r>
      <w:r>
        <w:rPr>
          <w:rFonts w:hint="eastAsia" w:ascii="仿宋_GB2312" w:hAnsi="仿宋" w:eastAsia="仿宋_GB2312"/>
          <w:szCs w:val="21"/>
        </w:rPr>
        <w:t>本办法由公司规范办负责解释。</w:t>
      </w:r>
    </w:p>
    <w:p w14:paraId="3F62AFC6">
      <w:pPr>
        <w:snapToGrid w:val="0"/>
        <w:spacing w:line="276" w:lineRule="auto"/>
        <w:ind w:firstLine="422" w:firstLineChars="200"/>
        <w:rPr>
          <w:rFonts w:ascii="仿宋_GB2312" w:hAnsi="仿宋" w:eastAsia="仿宋_GB2312"/>
          <w:szCs w:val="21"/>
        </w:rPr>
      </w:pPr>
      <w:r>
        <w:rPr>
          <w:rFonts w:hint="eastAsia" w:ascii="仿宋" w:hAnsi="仿宋" w:eastAsia="仿宋"/>
          <w:b/>
          <w:szCs w:val="21"/>
        </w:rPr>
        <w:t>第二十九条</w:t>
      </w:r>
      <w:r>
        <w:rPr>
          <w:rFonts w:ascii="仿宋_GB2312" w:hAnsi="仿宋" w:eastAsia="仿宋_GB2312"/>
          <w:szCs w:val="21"/>
        </w:rPr>
        <w:t xml:space="preserve"> </w:t>
      </w:r>
      <w:r>
        <w:rPr>
          <w:rFonts w:hint="eastAsia" w:ascii="仿宋_GB2312" w:hAnsi="仿宋" w:eastAsia="仿宋_GB2312"/>
          <w:szCs w:val="21"/>
        </w:rPr>
        <w:t>本办法自发文之日起施行。</w:t>
      </w:r>
    </w:p>
    <w:p w14:paraId="47FE2369">
      <w:pPr>
        <w:tabs>
          <w:tab w:val="left" w:pos="1050"/>
        </w:tabs>
        <w:rPr>
          <w:rFonts w:ascii="宋体" w:hAnsi="宋体"/>
          <w:szCs w:val="28"/>
        </w:rPr>
      </w:pPr>
    </w:p>
    <w:p w14:paraId="7BA13CDF">
      <w:pPr>
        <w:tabs>
          <w:tab w:val="left" w:pos="1050"/>
        </w:tabs>
        <w:rPr>
          <w:rFonts w:ascii="宋体" w:hAnsi="宋体"/>
          <w:szCs w:val="28"/>
        </w:rPr>
        <w:sectPr>
          <w:pgSz w:w="11906" w:h="16838"/>
          <w:pgMar w:top="1440" w:right="1800" w:bottom="1440" w:left="1800" w:header="851" w:footer="992" w:gutter="0"/>
          <w:cols w:space="425" w:num="1"/>
          <w:docGrid w:type="lines" w:linePitch="312" w:charSpace="0"/>
        </w:sectPr>
      </w:pPr>
    </w:p>
    <w:p w14:paraId="73A92D05">
      <w:pPr>
        <w:jc w:val="left"/>
        <w:rPr>
          <w:rFonts w:ascii="仿宋" w:hAnsi="仿宋" w:eastAsia="仿宋"/>
          <w:sz w:val="32"/>
          <w:szCs w:val="32"/>
        </w:rPr>
      </w:pPr>
      <w:r>
        <w:rPr>
          <w:rFonts w:ascii="仿宋" w:hAnsi="仿宋" w:eastAsia="仿宋"/>
          <w:sz w:val="32"/>
          <w:szCs w:val="32"/>
        </w:rPr>
        <w:t>附录A</w:t>
      </w:r>
    </w:p>
    <w:p w14:paraId="3C311C51">
      <w:pPr>
        <w:snapToGrid w:val="0"/>
        <w:ind w:firstLine="640" w:firstLineChars="200"/>
        <w:jc w:val="center"/>
        <w:rPr>
          <w:rFonts w:ascii="仿宋_GB2312" w:hAnsi="宋体" w:eastAsia="仿宋_GB2312" w:cs="宋体"/>
          <w:sz w:val="32"/>
          <w:szCs w:val="30"/>
        </w:rPr>
      </w:pPr>
      <w:r>
        <w:rPr>
          <w:rFonts w:hint="eastAsia" w:ascii="黑体" w:hAnsi="黑体" w:eastAsia="黑体"/>
          <w:sz w:val="32"/>
          <w:szCs w:val="32"/>
        </w:rPr>
        <w:t>供应商不良行为认定情形</w:t>
      </w:r>
    </w:p>
    <w:tbl>
      <w:tblPr>
        <w:tblStyle w:val="18"/>
        <w:tblW w:w="144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8"/>
        <w:gridCol w:w="1819"/>
        <w:gridCol w:w="4318"/>
        <w:gridCol w:w="675"/>
        <w:gridCol w:w="49"/>
        <w:gridCol w:w="12"/>
        <w:gridCol w:w="4508"/>
        <w:gridCol w:w="1985"/>
      </w:tblGrid>
      <w:tr w14:paraId="63CA21E2">
        <w:tc>
          <w:tcPr>
            <w:tcW w:w="1088" w:type="dxa"/>
          </w:tcPr>
          <w:p w14:paraId="431820DF">
            <w:pPr>
              <w:snapToGrid w:val="0"/>
              <w:jc w:val="center"/>
              <w:rPr>
                <w:rFonts w:ascii="宋体" w:hAnsi="宋体" w:cs="宋体"/>
                <w:b/>
                <w:szCs w:val="21"/>
              </w:rPr>
            </w:pPr>
            <w:r>
              <w:rPr>
                <w:rFonts w:ascii="宋体" w:hAnsi="宋体" w:cs="宋体"/>
                <w:b/>
                <w:szCs w:val="21"/>
              </w:rPr>
              <w:t>行为类别</w:t>
            </w:r>
          </w:p>
        </w:tc>
        <w:tc>
          <w:tcPr>
            <w:tcW w:w="1819" w:type="dxa"/>
          </w:tcPr>
          <w:p w14:paraId="0FB1F5DD">
            <w:pPr>
              <w:snapToGrid w:val="0"/>
              <w:jc w:val="center"/>
              <w:rPr>
                <w:rFonts w:ascii="宋体" w:hAnsi="宋体" w:cs="宋体"/>
                <w:b/>
                <w:szCs w:val="21"/>
              </w:rPr>
            </w:pPr>
            <w:r>
              <w:rPr>
                <w:rFonts w:ascii="宋体" w:hAnsi="宋体" w:cs="宋体"/>
                <w:b/>
                <w:szCs w:val="21"/>
              </w:rPr>
              <w:t>不良行为</w:t>
            </w:r>
          </w:p>
        </w:tc>
        <w:tc>
          <w:tcPr>
            <w:tcW w:w="9562" w:type="dxa"/>
            <w:gridSpan w:val="5"/>
          </w:tcPr>
          <w:p w14:paraId="3931D383">
            <w:pPr>
              <w:snapToGrid w:val="0"/>
              <w:jc w:val="center"/>
              <w:rPr>
                <w:rFonts w:ascii="宋体" w:hAnsi="宋体" w:cs="宋体"/>
                <w:b/>
                <w:szCs w:val="21"/>
              </w:rPr>
            </w:pPr>
            <w:r>
              <w:rPr>
                <w:rFonts w:ascii="宋体" w:hAnsi="宋体" w:cs="宋体"/>
                <w:b/>
                <w:szCs w:val="21"/>
              </w:rPr>
              <w:t>具体情形</w:t>
            </w:r>
          </w:p>
        </w:tc>
        <w:tc>
          <w:tcPr>
            <w:tcW w:w="1985" w:type="dxa"/>
          </w:tcPr>
          <w:p w14:paraId="478C1338">
            <w:pPr>
              <w:snapToGrid w:val="0"/>
              <w:jc w:val="center"/>
              <w:rPr>
                <w:rFonts w:ascii="宋体" w:hAnsi="宋体" w:cs="宋体"/>
                <w:b/>
                <w:szCs w:val="21"/>
              </w:rPr>
            </w:pPr>
            <w:r>
              <w:rPr>
                <w:rFonts w:ascii="宋体" w:hAnsi="宋体" w:cs="宋体"/>
                <w:b/>
                <w:szCs w:val="21"/>
              </w:rPr>
              <w:t>不良等级</w:t>
            </w:r>
          </w:p>
        </w:tc>
      </w:tr>
      <w:tr w14:paraId="46A3B2FC">
        <w:tc>
          <w:tcPr>
            <w:tcW w:w="1088" w:type="dxa"/>
            <w:vMerge w:val="restart"/>
            <w:vAlign w:val="center"/>
          </w:tcPr>
          <w:p w14:paraId="5C82D36F">
            <w:pPr>
              <w:snapToGrid w:val="0"/>
              <w:jc w:val="left"/>
              <w:rPr>
                <w:szCs w:val="21"/>
              </w:rPr>
            </w:pPr>
            <w:r>
              <w:rPr>
                <w:szCs w:val="21"/>
              </w:rPr>
              <w:t>采购寻源</w:t>
            </w:r>
          </w:p>
        </w:tc>
        <w:tc>
          <w:tcPr>
            <w:tcW w:w="1819" w:type="dxa"/>
            <w:vAlign w:val="center"/>
          </w:tcPr>
          <w:p w14:paraId="21F63E97">
            <w:pPr>
              <w:snapToGrid w:val="0"/>
              <w:jc w:val="left"/>
              <w:rPr>
                <w:szCs w:val="21"/>
              </w:rPr>
            </w:pPr>
            <w:r>
              <w:rPr>
                <w:szCs w:val="21"/>
              </w:rPr>
              <w:t>违法违规违纪获取采购信息</w:t>
            </w:r>
          </w:p>
        </w:tc>
        <w:tc>
          <w:tcPr>
            <w:tcW w:w="9562" w:type="dxa"/>
            <w:gridSpan w:val="5"/>
            <w:vAlign w:val="center"/>
          </w:tcPr>
          <w:p w14:paraId="7ECBE498">
            <w:pPr>
              <w:pStyle w:val="78"/>
              <w:numPr>
                <w:ilvl w:val="0"/>
                <w:numId w:val="0"/>
              </w:numPr>
              <w:tabs>
                <w:tab w:val="left" w:pos="175"/>
              </w:tabs>
              <w:ind w:left="315" w:leftChars="-1" w:hanging="317" w:hangingChars="151"/>
              <w:jc w:val="left"/>
              <w:rPr>
                <w:rFonts w:ascii="Times New Roman"/>
                <w:szCs w:val="32"/>
              </w:rPr>
            </w:pPr>
            <w:r>
              <w:rPr>
                <w:rFonts w:ascii="Times New Roman"/>
                <w:szCs w:val="32"/>
              </w:rPr>
              <w:t>1.非法打听、获取潜在投标人及评标委员会组成人员等保密信息的；</w:t>
            </w:r>
          </w:p>
          <w:p w14:paraId="6F0D8ED5">
            <w:pPr>
              <w:snapToGrid w:val="0"/>
              <w:jc w:val="left"/>
              <w:rPr>
                <w:szCs w:val="21"/>
              </w:rPr>
            </w:pPr>
            <w:r>
              <w:rPr>
                <w:szCs w:val="32"/>
              </w:rPr>
              <w:t>2.以非正常渠道接触知悉采购活动评审情况的人员，打听评审情况的。</w:t>
            </w:r>
          </w:p>
        </w:tc>
        <w:tc>
          <w:tcPr>
            <w:tcW w:w="1985" w:type="dxa"/>
            <w:vAlign w:val="center"/>
          </w:tcPr>
          <w:p w14:paraId="762D65B4">
            <w:pPr>
              <w:snapToGrid w:val="0"/>
              <w:jc w:val="left"/>
              <w:rPr>
                <w:szCs w:val="21"/>
              </w:rPr>
            </w:pPr>
            <w:r>
              <w:rPr>
                <w:szCs w:val="21"/>
              </w:rPr>
              <w:t>一般不良行为</w:t>
            </w:r>
          </w:p>
        </w:tc>
      </w:tr>
      <w:tr w14:paraId="1CF55B4A">
        <w:tc>
          <w:tcPr>
            <w:tcW w:w="1088" w:type="dxa"/>
            <w:vMerge w:val="continue"/>
            <w:vAlign w:val="center"/>
          </w:tcPr>
          <w:p w14:paraId="11164C7C">
            <w:pPr>
              <w:snapToGrid w:val="0"/>
              <w:jc w:val="left"/>
              <w:rPr>
                <w:szCs w:val="21"/>
              </w:rPr>
            </w:pPr>
          </w:p>
        </w:tc>
        <w:tc>
          <w:tcPr>
            <w:tcW w:w="1819" w:type="dxa"/>
            <w:vMerge w:val="restart"/>
            <w:vAlign w:val="center"/>
          </w:tcPr>
          <w:p w14:paraId="1F80E9D8">
            <w:pPr>
              <w:snapToGrid w:val="0"/>
              <w:jc w:val="left"/>
              <w:rPr>
                <w:szCs w:val="21"/>
              </w:rPr>
            </w:pPr>
            <w:r>
              <w:rPr>
                <w:szCs w:val="32"/>
              </w:rPr>
              <w:t>扰乱采购秩序</w:t>
            </w:r>
          </w:p>
        </w:tc>
        <w:tc>
          <w:tcPr>
            <w:tcW w:w="9562" w:type="dxa"/>
            <w:gridSpan w:val="5"/>
            <w:vAlign w:val="center"/>
          </w:tcPr>
          <w:p w14:paraId="2F97D12C">
            <w:pPr>
              <w:pStyle w:val="78"/>
              <w:numPr>
                <w:ilvl w:val="0"/>
                <w:numId w:val="0"/>
              </w:numPr>
              <w:tabs>
                <w:tab w:val="left" w:pos="175"/>
              </w:tabs>
              <w:ind w:left="315" w:leftChars="-1" w:hanging="317" w:hangingChars="151"/>
              <w:rPr>
                <w:rFonts w:ascii="Times New Roman"/>
                <w:szCs w:val="32"/>
              </w:rPr>
            </w:pPr>
            <w:r>
              <w:rPr>
                <w:rFonts w:ascii="Times New Roman"/>
                <w:szCs w:val="32"/>
              </w:rPr>
              <w:t>3.以电话、短信、邮件等方式恶意威胁、骚扰项目招标代理机构工作人员、本单位采购工作人员的；</w:t>
            </w:r>
          </w:p>
          <w:p w14:paraId="6E404652">
            <w:pPr>
              <w:pStyle w:val="78"/>
              <w:numPr>
                <w:ilvl w:val="0"/>
                <w:numId w:val="0"/>
              </w:numPr>
              <w:tabs>
                <w:tab w:val="left" w:pos="175"/>
              </w:tabs>
              <w:ind w:left="315" w:leftChars="-1" w:hanging="317" w:hangingChars="151"/>
              <w:rPr>
                <w:rFonts w:ascii="Times New Roman"/>
                <w:szCs w:val="32"/>
              </w:rPr>
            </w:pPr>
            <w:r>
              <w:rPr>
                <w:rFonts w:ascii="Times New Roman"/>
                <w:szCs w:val="32"/>
              </w:rPr>
              <w:t>4.违反采购评审现场纪律或扰乱评审现场秩序且不听劝阻；</w:t>
            </w:r>
          </w:p>
          <w:p w14:paraId="32D6A09D">
            <w:pPr>
              <w:pStyle w:val="78"/>
              <w:numPr>
                <w:ilvl w:val="0"/>
                <w:numId w:val="0"/>
              </w:numPr>
              <w:tabs>
                <w:tab w:val="left" w:pos="175"/>
              </w:tabs>
              <w:rPr>
                <w:rFonts w:ascii="Times New Roman"/>
                <w:szCs w:val="32"/>
              </w:rPr>
            </w:pPr>
            <w:r>
              <w:rPr>
                <w:rFonts w:ascii="Times New Roman"/>
                <w:szCs w:val="32"/>
              </w:rPr>
              <w:t>5.投标截止后撤销投标文件或评审现场撤销响应文件，影响采购活动正常进行的。</w:t>
            </w:r>
          </w:p>
        </w:tc>
        <w:tc>
          <w:tcPr>
            <w:tcW w:w="1985" w:type="dxa"/>
            <w:vAlign w:val="center"/>
          </w:tcPr>
          <w:p w14:paraId="6EDC855E">
            <w:pPr>
              <w:pStyle w:val="78"/>
              <w:numPr>
                <w:ilvl w:val="0"/>
                <w:numId w:val="0"/>
              </w:numPr>
              <w:rPr>
                <w:rFonts w:ascii="Times New Roman"/>
                <w:szCs w:val="32"/>
              </w:rPr>
            </w:pPr>
            <w:r>
              <w:rPr>
                <w:rFonts w:ascii="Times New Roman"/>
                <w:szCs w:val="32"/>
              </w:rPr>
              <w:t>一般不良行为</w:t>
            </w:r>
          </w:p>
        </w:tc>
      </w:tr>
      <w:tr w14:paraId="02905621">
        <w:tc>
          <w:tcPr>
            <w:tcW w:w="1088" w:type="dxa"/>
            <w:vMerge w:val="continue"/>
            <w:vAlign w:val="center"/>
          </w:tcPr>
          <w:p w14:paraId="0BBBEE58">
            <w:pPr>
              <w:snapToGrid w:val="0"/>
              <w:jc w:val="left"/>
              <w:rPr>
                <w:szCs w:val="21"/>
              </w:rPr>
            </w:pPr>
          </w:p>
        </w:tc>
        <w:tc>
          <w:tcPr>
            <w:tcW w:w="1819" w:type="dxa"/>
            <w:vMerge w:val="continue"/>
            <w:vAlign w:val="center"/>
          </w:tcPr>
          <w:p w14:paraId="43B34BE2">
            <w:pPr>
              <w:snapToGrid w:val="0"/>
              <w:jc w:val="left"/>
              <w:rPr>
                <w:szCs w:val="21"/>
              </w:rPr>
            </w:pPr>
          </w:p>
        </w:tc>
        <w:tc>
          <w:tcPr>
            <w:tcW w:w="9562" w:type="dxa"/>
            <w:gridSpan w:val="5"/>
            <w:vAlign w:val="center"/>
          </w:tcPr>
          <w:p w14:paraId="5072F37E">
            <w:pPr>
              <w:pStyle w:val="78"/>
              <w:numPr>
                <w:ilvl w:val="0"/>
                <w:numId w:val="0"/>
              </w:numPr>
              <w:tabs>
                <w:tab w:val="left" w:pos="175"/>
              </w:tabs>
              <w:ind w:left="315" w:leftChars="-1" w:hanging="317" w:hangingChars="151"/>
              <w:rPr>
                <w:rFonts w:ascii="Times New Roman"/>
                <w:szCs w:val="32"/>
              </w:rPr>
            </w:pPr>
            <w:r>
              <w:rPr>
                <w:rFonts w:ascii="Times New Roman"/>
                <w:szCs w:val="32"/>
              </w:rPr>
              <w:t>6.采取不正当手段诋毁、排挤、干扰其他供应商参与采购活动的。</w:t>
            </w:r>
          </w:p>
        </w:tc>
        <w:tc>
          <w:tcPr>
            <w:tcW w:w="1985" w:type="dxa"/>
            <w:vAlign w:val="center"/>
          </w:tcPr>
          <w:p w14:paraId="64F4132B">
            <w:pPr>
              <w:pStyle w:val="78"/>
              <w:numPr>
                <w:ilvl w:val="0"/>
                <w:numId w:val="0"/>
              </w:numPr>
              <w:rPr>
                <w:rFonts w:ascii="Times New Roman"/>
                <w:szCs w:val="32"/>
              </w:rPr>
            </w:pPr>
            <w:r>
              <w:rPr>
                <w:rFonts w:ascii="Times New Roman"/>
                <w:szCs w:val="32"/>
              </w:rPr>
              <w:t>较重不良行为</w:t>
            </w:r>
          </w:p>
        </w:tc>
      </w:tr>
      <w:tr w14:paraId="40B2B825">
        <w:tc>
          <w:tcPr>
            <w:tcW w:w="1088" w:type="dxa"/>
            <w:vMerge w:val="continue"/>
            <w:vAlign w:val="center"/>
          </w:tcPr>
          <w:p w14:paraId="7644ECFA">
            <w:pPr>
              <w:snapToGrid w:val="0"/>
              <w:jc w:val="left"/>
              <w:rPr>
                <w:szCs w:val="21"/>
              </w:rPr>
            </w:pPr>
          </w:p>
        </w:tc>
        <w:tc>
          <w:tcPr>
            <w:tcW w:w="1819" w:type="dxa"/>
            <w:vMerge w:val="continue"/>
            <w:vAlign w:val="center"/>
          </w:tcPr>
          <w:p w14:paraId="4D442D7B">
            <w:pPr>
              <w:snapToGrid w:val="0"/>
              <w:jc w:val="left"/>
              <w:rPr>
                <w:szCs w:val="21"/>
              </w:rPr>
            </w:pPr>
          </w:p>
        </w:tc>
        <w:tc>
          <w:tcPr>
            <w:tcW w:w="9562" w:type="dxa"/>
            <w:gridSpan w:val="5"/>
            <w:vAlign w:val="center"/>
          </w:tcPr>
          <w:p w14:paraId="4B919F6D">
            <w:pPr>
              <w:pStyle w:val="78"/>
              <w:numPr>
                <w:ilvl w:val="0"/>
                <w:numId w:val="0"/>
              </w:numPr>
              <w:tabs>
                <w:tab w:val="left" w:pos="175"/>
              </w:tabs>
              <w:ind w:left="315" w:leftChars="-1" w:hanging="317" w:hangingChars="151"/>
              <w:rPr>
                <w:rFonts w:ascii="Times New Roman"/>
                <w:szCs w:val="32"/>
              </w:rPr>
            </w:pPr>
            <w:r>
              <w:rPr>
                <w:rFonts w:ascii="Times New Roman"/>
                <w:szCs w:val="32"/>
              </w:rPr>
              <w:t>7.对本单位采购活动相关工作人员进行恐吓的。</w:t>
            </w:r>
          </w:p>
        </w:tc>
        <w:tc>
          <w:tcPr>
            <w:tcW w:w="1985" w:type="dxa"/>
            <w:vAlign w:val="center"/>
          </w:tcPr>
          <w:p w14:paraId="2C9DE6F9">
            <w:pPr>
              <w:pStyle w:val="78"/>
              <w:numPr>
                <w:ilvl w:val="0"/>
                <w:numId w:val="0"/>
              </w:numPr>
              <w:rPr>
                <w:rFonts w:ascii="Times New Roman"/>
                <w:sz w:val="18"/>
              </w:rPr>
            </w:pPr>
            <w:r>
              <w:rPr>
                <w:rFonts w:ascii="Times New Roman"/>
                <w:szCs w:val="32"/>
              </w:rPr>
              <w:t>严重不良行为</w:t>
            </w:r>
          </w:p>
        </w:tc>
      </w:tr>
      <w:tr w14:paraId="2D1514FC">
        <w:tc>
          <w:tcPr>
            <w:tcW w:w="1088" w:type="dxa"/>
            <w:vMerge w:val="continue"/>
            <w:vAlign w:val="center"/>
          </w:tcPr>
          <w:p w14:paraId="234F4D8B">
            <w:pPr>
              <w:snapToGrid w:val="0"/>
              <w:jc w:val="left"/>
              <w:rPr>
                <w:szCs w:val="21"/>
              </w:rPr>
            </w:pPr>
          </w:p>
        </w:tc>
        <w:tc>
          <w:tcPr>
            <w:tcW w:w="1819" w:type="dxa"/>
            <w:vAlign w:val="center"/>
          </w:tcPr>
          <w:p w14:paraId="345E88C4">
            <w:pPr>
              <w:snapToGrid w:val="0"/>
              <w:jc w:val="left"/>
              <w:rPr>
                <w:szCs w:val="21"/>
              </w:rPr>
            </w:pPr>
            <w:r>
              <w:rPr>
                <w:szCs w:val="21"/>
              </w:rPr>
              <w:t>弄虚作假</w:t>
            </w:r>
          </w:p>
        </w:tc>
        <w:tc>
          <w:tcPr>
            <w:tcW w:w="9562" w:type="dxa"/>
            <w:gridSpan w:val="5"/>
            <w:vAlign w:val="center"/>
          </w:tcPr>
          <w:p w14:paraId="29B194AE">
            <w:pPr>
              <w:pStyle w:val="78"/>
              <w:numPr>
                <w:ilvl w:val="0"/>
                <w:numId w:val="0"/>
              </w:numPr>
              <w:rPr>
                <w:rFonts w:ascii="Times New Roman"/>
                <w:szCs w:val="32"/>
              </w:rPr>
            </w:pPr>
            <w:r>
              <w:rPr>
                <w:rFonts w:ascii="Times New Roman"/>
                <w:szCs w:val="32"/>
              </w:rPr>
              <w:t>8.以他人名义投标，参与采购活动或项目实施过程中提供虚假材料，或以其他方式弄虚作假的；</w:t>
            </w:r>
          </w:p>
          <w:p w14:paraId="1CA1AA02">
            <w:pPr>
              <w:pStyle w:val="78"/>
              <w:numPr>
                <w:ilvl w:val="0"/>
                <w:numId w:val="0"/>
              </w:numPr>
              <w:rPr>
                <w:rFonts w:ascii="Times New Roman"/>
                <w:szCs w:val="32"/>
              </w:rPr>
            </w:pPr>
            <w:r>
              <w:rPr>
                <w:rFonts w:ascii="Times New Roman"/>
                <w:szCs w:val="32"/>
              </w:rPr>
              <w:t>9.出让或出租资格、资质证书供他人投标的；</w:t>
            </w:r>
          </w:p>
          <w:p w14:paraId="0103DD8E">
            <w:pPr>
              <w:pStyle w:val="78"/>
              <w:numPr>
                <w:ilvl w:val="0"/>
                <w:numId w:val="0"/>
              </w:numPr>
              <w:rPr>
                <w:rFonts w:ascii="Times New Roman"/>
                <w:szCs w:val="32"/>
              </w:rPr>
            </w:pPr>
            <w:r>
              <w:rPr>
                <w:rFonts w:ascii="Times New Roman"/>
                <w:szCs w:val="32"/>
              </w:rPr>
              <w:t>10.超越资质等级承揽项目、未取得资质证书承揽项目或以欺骗手段取得资质证书承揽项目的；</w:t>
            </w:r>
          </w:p>
          <w:p w14:paraId="0C57475D">
            <w:pPr>
              <w:pStyle w:val="78"/>
              <w:numPr>
                <w:ilvl w:val="0"/>
                <w:numId w:val="0"/>
              </w:numPr>
              <w:rPr>
                <w:rFonts w:ascii="Times New Roman"/>
                <w:szCs w:val="32"/>
              </w:rPr>
            </w:pPr>
            <w:r>
              <w:rPr>
                <w:rFonts w:ascii="Times New Roman"/>
                <w:szCs w:val="32"/>
              </w:rPr>
              <w:t>11.与本单位工作人员、其他供应商或招标代理机构恶意串通，谋取不正当利益的；</w:t>
            </w:r>
          </w:p>
          <w:p w14:paraId="0B5965CC">
            <w:pPr>
              <w:pStyle w:val="78"/>
              <w:numPr>
                <w:ilvl w:val="0"/>
                <w:numId w:val="0"/>
              </w:numPr>
              <w:rPr>
                <w:rFonts w:ascii="Times New Roman"/>
                <w:szCs w:val="32"/>
              </w:rPr>
            </w:pPr>
            <w:r>
              <w:rPr>
                <w:rFonts w:hint="eastAsia" w:ascii="Times New Roman"/>
                <w:szCs w:val="32"/>
              </w:rPr>
              <w:t>1</w:t>
            </w:r>
            <w:r>
              <w:rPr>
                <w:rFonts w:ascii="Times New Roman"/>
                <w:szCs w:val="32"/>
              </w:rPr>
              <w:t>2.在本单位采购活动中</w:t>
            </w:r>
            <w:r>
              <w:rPr>
                <w:rFonts w:hint="eastAsia" w:ascii="Times New Roman"/>
                <w:szCs w:val="32"/>
              </w:rPr>
              <w:t>，</w:t>
            </w:r>
            <w:r>
              <w:rPr>
                <w:rFonts w:ascii="Times New Roman"/>
                <w:szCs w:val="32"/>
              </w:rPr>
              <w:t>被评标委员会或政府监管部门认定为围标串标的</w:t>
            </w:r>
            <w:r>
              <w:rPr>
                <w:rFonts w:hint="eastAsia" w:ascii="Times New Roman"/>
                <w:szCs w:val="32"/>
              </w:rPr>
              <w:t>，</w:t>
            </w:r>
            <w:r>
              <w:rPr>
                <w:rFonts w:ascii="Times New Roman"/>
                <w:szCs w:val="32"/>
              </w:rPr>
              <w:t>没有明确新采购活动禁止期限的</w:t>
            </w:r>
            <w:r>
              <w:rPr>
                <w:rFonts w:hint="eastAsia" w:ascii="Times New Roman"/>
                <w:szCs w:val="32"/>
              </w:rPr>
              <w:t>。</w:t>
            </w:r>
          </w:p>
        </w:tc>
        <w:tc>
          <w:tcPr>
            <w:tcW w:w="1985" w:type="dxa"/>
            <w:vAlign w:val="center"/>
          </w:tcPr>
          <w:p w14:paraId="7FA30C20">
            <w:pPr>
              <w:pStyle w:val="78"/>
              <w:numPr>
                <w:ilvl w:val="0"/>
                <w:numId w:val="0"/>
              </w:numPr>
              <w:rPr>
                <w:rFonts w:ascii="Times New Roman"/>
                <w:szCs w:val="32"/>
              </w:rPr>
            </w:pPr>
            <w:r>
              <w:rPr>
                <w:rFonts w:ascii="Times New Roman"/>
                <w:szCs w:val="32"/>
              </w:rPr>
              <w:t>较重不良行为</w:t>
            </w:r>
          </w:p>
        </w:tc>
      </w:tr>
      <w:tr w14:paraId="248733E2">
        <w:trPr>
          <w:trHeight w:val="313" w:hRule="atLeast"/>
        </w:trPr>
        <w:tc>
          <w:tcPr>
            <w:tcW w:w="1088" w:type="dxa"/>
            <w:vMerge w:val="restart"/>
            <w:vAlign w:val="center"/>
          </w:tcPr>
          <w:p w14:paraId="1CD2D241">
            <w:pPr>
              <w:snapToGrid w:val="0"/>
              <w:jc w:val="left"/>
              <w:rPr>
                <w:szCs w:val="21"/>
              </w:rPr>
            </w:pPr>
          </w:p>
          <w:p w14:paraId="5ED8BEC2">
            <w:pPr>
              <w:snapToGrid w:val="0"/>
              <w:jc w:val="left"/>
              <w:rPr>
                <w:szCs w:val="21"/>
              </w:rPr>
            </w:pPr>
          </w:p>
          <w:p w14:paraId="3C1B0CB1">
            <w:pPr>
              <w:snapToGrid w:val="0"/>
              <w:jc w:val="left"/>
              <w:rPr>
                <w:szCs w:val="21"/>
              </w:rPr>
            </w:pPr>
            <w:r>
              <w:rPr>
                <w:szCs w:val="21"/>
              </w:rPr>
              <w:t>项目实施</w:t>
            </w:r>
          </w:p>
          <w:p w14:paraId="74C2B192">
            <w:pPr>
              <w:snapToGrid w:val="0"/>
              <w:jc w:val="left"/>
              <w:rPr>
                <w:szCs w:val="21"/>
              </w:rPr>
            </w:pPr>
          </w:p>
          <w:p w14:paraId="6C2334FC">
            <w:pPr>
              <w:snapToGrid w:val="0"/>
              <w:jc w:val="left"/>
              <w:rPr>
                <w:szCs w:val="21"/>
              </w:rPr>
            </w:pPr>
          </w:p>
          <w:p w14:paraId="1DB486A2">
            <w:pPr>
              <w:snapToGrid w:val="0"/>
              <w:jc w:val="left"/>
              <w:rPr>
                <w:szCs w:val="21"/>
              </w:rPr>
            </w:pPr>
          </w:p>
          <w:p w14:paraId="319DBBA9">
            <w:pPr>
              <w:snapToGrid w:val="0"/>
              <w:jc w:val="left"/>
              <w:rPr>
                <w:szCs w:val="21"/>
              </w:rPr>
            </w:pPr>
          </w:p>
          <w:p w14:paraId="0B350ED3">
            <w:pPr>
              <w:snapToGrid w:val="0"/>
              <w:jc w:val="left"/>
              <w:rPr>
                <w:szCs w:val="21"/>
              </w:rPr>
            </w:pPr>
          </w:p>
          <w:p w14:paraId="0D86729F">
            <w:pPr>
              <w:snapToGrid w:val="0"/>
              <w:jc w:val="left"/>
              <w:rPr>
                <w:szCs w:val="21"/>
              </w:rPr>
            </w:pPr>
          </w:p>
          <w:p w14:paraId="79E7F98D">
            <w:pPr>
              <w:snapToGrid w:val="0"/>
              <w:jc w:val="left"/>
              <w:rPr>
                <w:szCs w:val="21"/>
              </w:rPr>
            </w:pPr>
          </w:p>
          <w:p w14:paraId="535D947A">
            <w:pPr>
              <w:snapToGrid w:val="0"/>
              <w:jc w:val="left"/>
              <w:rPr>
                <w:szCs w:val="21"/>
              </w:rPr>
            </w:pPr>
          </w:p>
          <w:p w14:paraId="4815E8B5">
            <w:pPr>
              <w:snapToGrid w:val="0"/>
              <w:jc w:val="left"/>
              <w:rPr>
                <w:szCs w:val="21"/>
              </w:rPr>
            </w:pPr>
          </w:p>
          <w:p w14:paraId="0B8D402C">
            <w:pPr>
              <w:snapToGrid w:val="0"/>
              <w:jc w:val="left"/>
              <w:rPr>
                <w:szCs w:val="21"/>
              </w:rPr>
            </w:pPr>
          </w:p>
          <w:p w14:paraId="44E39859">
            <w:pPr>
              <w:snapToGrid w:val="0"/>
              <w:jc w:val="left"/>
              <w:rPr>
                <w:szCs w:val="21"/>
              </w:rPr>
            </w:pPr>
          </w:p>
          <w:p w14:paraId="6A58694B">
            <w:pPr>
              <w:snapToGrid w:val="0"/>
              <w:jc w:val="left"/>
              <w:rPr>
                <w:szCs w:val="21"/>
              </w:rPr>
            </w:pPr>
          </w:p>
          <w:p w14:paraId="5CCC4FB7">
            <w:pPr>
              <w:snapToGrid w:val="0"/>
              <w:jc w:val="left"/>
              <w:rPr>
                <w:szCs w:val="21"/>
              </w:rPr>
            </w:pPr>
          </w:p>
          <w:p w14:paraId="251B07C8">
            <w:pPr>
              <w:snapToGrid w:val="0"/>
              <w:jc w:val="left"/>
              <w:rPr>
                <w:szCs w:val="21"/>
              </w:rPr>
            </w:pPr>
            <w:r>
              <w:rPr>
                <w:szCs w:val="21"/>
              </w:rPr>
              <w:t>项目实施</w:t>
            </w:r>
          </w:p>
          <w:p w14:paraId="19065781">
            <w:pPr>
              <w:snapToGrid w:val="0"/>
              <w:jc w:val="left"/>
              <w:rPr>
                <w:szCs w:val="21"/>
              </w:rPr>
            </w:pPr>
          </w:p>
          <w:p w14:paraId="2357AD28">
            <w:pPr>
              <w:snapToGrid w:val="0"/>
              <w:jc w:val="left"/>
              <w:rPr>
                <w:szCs w:val="21"/>
              </w:rPr>
            </w:pPr>
          </w:p>
          <w:p w14:paraId="759AA155">
            <w:pPr>
              <w:snapToGrid w:val="0"/>
              <w:jc w:val="left"/>
              <w:rPr>
                <w:szCs w:val="21"/>
              </w:rPr>
            </w:pPr>
          </w:p>
          <w:p w14:paraId="482C36DC">
            <w:pPr>
              <w:snapToGrid w:val="0"/>
              <w:jc w:val="left"/>
              <w:rPr>
                <w:szCs w:val="21"/>
              </w:rPr>
            </w:pPr>
          </w:p>
          <w:p w14:paraId="63416EDC">
            <w:pPr>
              <w:snapToGrid w:val="0"/>
              <w:jc w:val="left"/>
              <w:rPr>
                <w:szCs w:val="21"/>
              </w:rPr>
            </w:pPr>
          </w:p>
          <w:p w14:paraId="6046DF10">
            <w:pPr>
              <w:snapToGrid w:val="0"/>
              <w:jc w:val="left"/>
              <w:rPr>
                <w:szCs w:val="21"/>
              </w:rPr>
            </w:pPr>
          </w:p>
          <w:p w14:paraId="19E84D4B">
            <w:pPr>
              <w:snapToGrid w:val="0"/>
              <w:jc w:val="left"/>
              <w:rPr>
                <w:szCs w:val="21"/>
              </w:rPr>
            </w:pPr>
          </w:p>
          <w:p w14:paraId="7FE9FFF9">
            <w:pPr>
              <w:snapToGrid w:val="0"/>
              <w:jc w:val="left"/>
              <w:rPr>
                <w:szCs w:val="21"/>
              </w:rPr>
            </w:pPr>
          </w:p>
          <w:p w14:paraId="4F0DE978">
            <w:pPr>
              <w:snapToGrid w:val="0"/>
              <w:jc w:val="left"/>
              <w:rPr>
                <w:szCs w:val="21"/>
              </w:rPr>
            </w:pPr>
          </w:p>
          <w:p w14:paraId="63C27DBA">
            <w:pPr>
              <w:snapToGrid w:val="0"/>
              <w:jc w:val="left"/>
              <w:rPr>
                <w:szCs w:val="21"/>
              </w:rPr>
            </w:pPr>
          </w:p>
          <w:p w14:paraId="375E404E">
            <w:pPr>
              <w:snapToGrid w:val="0"/>
              <w:jc w:val="left"/>
              <w:rPr>
                <w:szCs w:val="21"/>
              </w:rPr>
            </w:pPr>
          </w:p>
          <w:p w14:paraId="35D5D437">
            <w:pPr>
              <w:snapToGrid w:val="0"/>
              <w:jc w:val="left"/>
              <w:rPr>
                <w:szCs w:val="21"/>
              </w:rPr>
            </w:pPr>
          </w:p>
        </w:tc>
        <w:tc>
          <w:tcPr>
            <w:tcW w:w="1819" w:type="dxa"/>
            <w:vMerge w:val="restart"/>
            <w:vAlign w:val="center"/>
          </w:tcPr>
          <w:p w14:paraId="673B20B0">
            <w:pPr>
              <w:pStyle w:val="78"/>
              <w:numPr>
                <w:ilvl w:val="0"/>
                <w:numId w:val="0"/>
              </w:numPr>
              <w:tabs>
                <w:tab w:val="left" w:pos="175"/>
              </w:tabs>
              <w:ind w:left="315" w:leftChars="-1" w:hanging="317" w:hangingChars="151"/>
              <w:rPr>
                <w:rFonts w:ascii="Times New Roman"/>
                <w:szCs w:val="32"/>
              </w:rPr>
            </w:pPr>
            <w:r>
              <w:rPr>
                <w:rFonts w:ascii="Times New Roman"/>
                <w:szCs w:val="32"/>
              </w:rPr>
              <w:t>合同签订</w:t>
            </w:r>
          </w:p>
        </w:tc>
        <w:tc>
          <w:tcPr>
            <w:tcW w:w="9562" w:type="dxa"/>
            <w:gridSpan w:val="5"/>
            <w:vAlign w:val="center"/>
          </w:tcPr>
          <w:p w14:paraId="6261F08E">
            <w:pPr>
              <w:pStyle w:val="78"/>
              <w:numPr>
                <w:ilvl w:val="0"/>
                <w:numId w:val="0"/>
              </w:numPr>
              <w:rPr>
                <w:rFonts w:ascii="Times New Roman"/>
                <w:szCs w:val="32"/>
              </w:rPr>
            </w:pPr>
            <w:r>
              <w:rPr>
                <w:rFonts w:ascii="Times New Roman"/>
                <w:szCs w:val="32"/>
              </w:rPr>
              <w:t>13.在签订招标采购合同时提出附加条件，或不按要求提交履约保证金的。</w:t>
            </w:r>
          </w:p>
        </w:tc>
        <w:tc>
          <w:tcPr>
            <w:tcW w:w="1985" w:type="dxa"/>
            <w:vAlign w:val="center"/>
          </w:tcPr>
          <w:p w14:paraId="625651A6">
            <w:pPr>
              <w:pStyle w:val="78"/>
              <w:numPr>
                <w:ilvl w:val="0"/>
                <w:numId w:val="0"/>
              </w:numPr>
              <w:rPr>
                <w:rFonts w:ascii="Times New Roman"/>
                <w:szCs w:val="32"/>
              </w:rPr>
            </w:pPr>
            <w:r>
              <w:rPr>
                <w:rFonts w:ascii="Times New Roman"/>
                <w:szCs w:val="32"/>
              </w:rPr>
              <w:t>一般不良行为</w:t>
            </w:r>
          </w:p>
        </w:tc>
      </w:tr>
      <w:tr w14:paraId="7192161D">
        <w:trPr>
          <w:trHeight w:val="301" w:hRule="atLeast"/>
        </w:trPr>
        <w:tc>
          <w:tcPr>
            <w:tcW w:w="1088" w:type="dxa"/>
            <w:vMerge w:val="continue"/>
            <w:vAlign w:val="center"/>
          </w:tcPr>
          <w:p w14:paraId="71DE3220">
            <w:pPr>
              <w:snapToGrid w:val="0"/>
              <w:jc w:val="left"/>
              <w:rPr>
                <w:szCs w:val="21"/>
              </w:rPr>
            </w:pPr>
          </w:p>
        </w:tc>
        <w:tc>
          <w:tcPr>
            <w:tcW w:w="1819" w:type="dxa"/>
            <w:vMerge w:val="continue"/>
            <w:vAlign w:val="center"/>
          </w:tcPr>
          <w:p w14:paraId="7435EB56">
            <w:pPr>
              <w:snapToGrid w:val="0"/>
              <w:jc w:val="left"/>
              <w:rPr>
                <w:szCs w:val="21"/>
              </w:rPr>
            </w:pPr>
          </w:p>
        </w:tc>
        <w:tc>
          <w:tcPr>
            <w:tcW w:w="9562" w:type="dxa"/>
            <w:gridSpan w:val="5"/>
            <w:vAlign w:val="center"/>
          </w:tcPr>
          <w:p w14:paraId="539229DE">
            <w:pPr>
              <w:pStyle w:val="78"/>
              <w:numPr>
                <w:ilvl w:val="0"/>
                <w:numId w:val="0"/>
              </w:numPr>
              <w:rPr>
                <w:rFonts w:ascii="Times New Roman"/>
                <w:szCs w:val="32"/>
              </w:rPr>
            </w:pPr>
            <w:r>
              <w:rPr>
                <w:rFonts w:ascii="Times New Roman"/>
                <w:szCs w:val="32"/>
              </w:rPr>
              <w:t>14.无正当理由在中标（成交）后拒不签订合同，或拖延签订合同的。</w:t>
            </w:r>
          </w:p>
        </w:tc>
        <w:tc>
          <w:tcPr>
            <w:tcW w:w="1985" w:type="dxa"/>
            <w:vAlign w:val="center"/>
          </w:tcPr>
          <w:p w14:paraId="295D0B95">
            <w:pPr>
              <w:pStyle w:val="78"/>
              <w:numPr>
                <w:ilvl w:val="0"/>
                <w:numId w:val="0"/>
              </w:numPr>
              <w:rPr>
                <w:rFonts w:ascii="Times New Roman"/>
                <w:szCs w:val="32"/>
              </w:rPr>
            </w:pPr>
            <w:r>
              <w:rPr>
                <w:rFonts w:ascii="Times New Roman"/>
                <w:szCs w:val="32"/>
              </w:rPr>
              <w:t>较重不良行为</w:t>
            </w:r>
          </w:p>
        </w:tc>
      </w:tr>
      <w:tr w14:paraId="75E71179">
        <w:tc>
          <w:tcPr>
            <w:tcW w:w="1088" w:type="dxa"/>
            <w:vMerge w:val="continue"/>
            <w:vAlign w:val="center"/>
          </w:tcPr>
          <w:p w14:paraId="0C673F37">
            <w:pPr>
              <w:snapToGrid w:val="0"/>
              <w:jc w:val="left"/>
              <w:rPr>
                <w:szCs w:val="21"/>
              </w:rPr>
            </w:pPr>
          </w:p>
        </w:tc>
        <w:tc>
          <w:tcPr>
            <w:tcW w:w="1819" w:type="dxa"/>
            <w:vMerge w:val="restart"/>
            <w:vAlign w:val="center"/>
          </w:tcPr>
          <w:p w14:paraId="6FF0CB03">
            <w:pPr>
              <w:snapToGrid w:val="0"/>
              <w:jc w:val="left"/>
              <w:rPr>
                <w:szCs w:val="21"/>
              </w:rPr>
            </w:pPr>
            <w:r>
              <w:rPr>
                <w:szCs w:val="21"/>
              </w:rPr>
              <w:t>合同执行</w:t>
            </w:r>
          </w:p>
          <w:p w14:paraId="03A92E7A">
            <w:pPr>
              <w:snapToGrid w:val="0"/>
              <w:jc w:val="left"/>
              <w:rPr>
                <w:szCs w:val="21"/>
              </w:rPr>
            </w:pPr>
          </w:p>
          <w:p w14:paraId="0C689F84">
            <w:pPr>
              <w:snapToGrid w:val="0"/>
              <w:jc w:val="left"/>
              <w:rPr>
                <w:szCs w:val="21"/>
              </w:rPr>
            </w:pPr>
          </w:p>
          <w:p w14:paraId="24BC5057">
            <w:pPr>
              <w:snapToGrid w:val="0"/>
              <w:jc w:val="left"/>
              <w:rPr>
                <w:szCs w:val="21"/>
              </w:rPr>
            </w:pPr>
          </w:p>
          <w:p w14:paraId="6762D4B9">
            <w:pPr>
              <w:snapToGrid w:val="0"/>
              <w:jc w:val="left"/>
              <w:rPr>
                <w:szCs w:val="21"/>
              </w:rPr>
            </w:pPr>
          </w:p>
          <w:p w14:paraId="5587A31C">
            <w:pPr>
              <w:snapToGrid w:val="0"/>
              <w:jc w:val="left"/>
              <w:rPr>
                <w:szCs w:val="21"/>
              </w:rPr>
            </w:pPr>
          </w:p>
          <w:p w14:paraId="4F894436">
            <w:pPr>
              <w:snapToGrid w:val="0"/>
              <w:jc w:val="left"/>
              <w:rPr>
                <w:szCs w:val="21"/>
              </w:rPr>
            </w:pPr>
          </w:p>
          <w:p w14:paraId="600A99B1">
            <w:pPr>
              <w:snapToGrid w:val="0"/>
              <w:jc w:val="left"/>
              <w:rPr>
                <w:szCs w:val="21"/>
              </w:rPr>
            </w:pPr>
          </w:p>
          <w:p w14:paraId="11B6FF7C">
            <w:pPr>
              <w:snapToGrid w:val="0"/>
              <w:jc w:val="left"/>
              <w:rPr>
                <w:szCs w:val="21"/>
              </w:rPr>
            </w:pPr>
          </w:p>
          <w:p w14:paraId="3473E5E7">
            <w:pPr>
              <w:snapToGrid w:val="0"/>
              <w:jc w:val="left"/>
              <w:rPr>
                <w:szCs w:val="21"/>
              </w:rPr>
            </w:pPr>
          </w:p>
          <w:p w14:paraId="5D47AF0D">
            <w:pPr>
              <w:snapToGrid w:val="0"/>
              <w:jc w:val="left"/>
              <w:rPr>
                <w:szCs w:val="21"/>
              </w:rPr>
            </w:pPr>
          </w:p>
          <w:p w14:paraId="2213614A">
            <w:pPr>
              <w:snapToGrid w:val="0"/>
              <w:jc w:val="left"/>
              <w:rPr>
                <w:szCs w:val="21"/>
              </w:rPr>
            </w:pPr>
          </w:p>
          <w:p w14:paraId="5C880602">
            <w:pPr>
              <w:snapToGrid w:val="0"/>
              <w:jc w:val="left"/>
              <w:rPr>
                <w:szCs w:val="21"/>
              </w:rPr>
            </w:pPr>
            <w:r>
              <w:rPr>
                <w:szCs w:val="21"/>
              </w:rPr>
              <w:t>合同执行</w:t>
            </w:r>
          </w:p>
          <w:p w14:paraId="695B686B">
            <w:pPr>
              <w:snapToGrid w:val="0"/>
              <w:jc w:val="left"/>
              <w:rPr>
                <w:szCs w:val="21"/>
              </w:rPr>
            </w:pPr>
          </w:p>
          <w:p w14:paraId="72C1CE13">
            <w:pPr>
              <w:snapToGrid w:val="0"/>
              <w:jc w:val="left"/>
              <w:rPr>
                <w:szCs w:val="21"/>
              </w:rPr>
            </w:pPr>
          </w:p>
          <w:p w14:paraId="100B9CC0">
            <w:pPr>
              <w:snapToGrid w:val="0"/>
              <w:jc w:val="left"/>
              <w:rPr>
                <w:szCs w:val="21"/>
              </w:rPr>
            </w:pPr>
          </w:p>
          <w:p w14:paraId="28893051">
            <w:pPr>
              <w:snapToGrid w:val="0"/>
              <w:jc w:val="left"/>
              <w:rPr>
                <w:szCs w:val="21"/>
              </w:rPr>
            </w:pPr>
          </w:p>
          <w:p w14:paraId="320F609A">
            <w:pPr>
              <w:snapToGrid w:val="0"/>
              <w:jc w:val="left"/>
              <w:rPr>
                <w:szCs w:val="21"/>
              </w:rPr>
            </w:pPr>
          </w:p>
        </w:tc>
        <w:tc>
          <w:tcPr>
            <w:tcW w:w="9562" w:type="dxa"/>
            <w:gridSpan w:val="5"/>
            <w:vAlign w:val="center"/>
          </w:tcPr>
          <w:p w14:paraId="12F9D13C">
            <w:pPr>
              <w:pStyle w:val="78"/>
              <w:numPr>
                <w:ilvl w:val="0"/>
                <w:numId w:val="0"/>
              </w:numPr>
              <w:rPr>
                <w:rFonts w:ascii="Times New Roman"/>
                <w:szCs w:val="32"/>
              </w:rPr>
            </w:pPr>
            <w:r>
              <w:rPr>
                <w:rFonts w:ascii="Times New Roman"/>
                <w:szCs w:val="32"/>
              </w:rPr>
              <w:t xml:space="preserve">15.履约期间，供应商资质等信息发生实质性变更，不及时告知本单位或故意隐瞒； </w:t>
            </w:r>
          </w:p>
          <w:p w14:paraId="14DCA3BF">
            <w:pPr>
              <w:pStyle w:val="78"/>
              <w:numPr>
                <w:ilvl w:val="0"/>
                <w:numId w:val="0"/>
              </w:numPr>
              <w:rPr>
                <w:rFonts w:ascii="Times New Roman"/>
                <w:szCs w:val="32"/>
              </w:rPr>
            </w:pPr>
            <w:r>
              <w:rPr>
                <w:rFonts w:ascii="Times New Roman"/>
                <w:szCs w:val="32"/>
              </w:rPr>
              <w:t>16.无正当理由未按合同规定履行合同义务，或存在延迟交付、不完全履行、偷工减料等情形的；</w:t>
            </w:r>
          </w:p>
          <w:p w14:paraId="6F828BA8">
            <w:pPr>
              <w:pStyle w:val="78"/>
              <w:numPr>
                <w:ilvl w:val="0"/>
                <w:numId w:val="0"/>
              </w:numPr>
              <w:rPr>
                <w:rFonts w:ascii="Times New Roman"/>
                <w:szCs w:val="32"/>
              </w:rPr>
            </w:pPr>
            <w:r>
              <w:rPr>
                <w:rFonts w:ascii="Times New Roman"/>
                <w:szCs w:val="32"/>
              </w:rPr>
              <w:t>17.未经本单位同意擅自更换合同约定或投标、响应文件承诺的货物、原材料、组部件，降低标的物标</w:t>
            </w:r>
          </w:p>
          <w:p w14:paraId="7E34B1DA">
            <w:pPr>
              <w:pStyle w:val="78"/>
              <w:numPr>
                <w:ilvl w:val="0"/>
                <w:numId w:val="0"/>
              </w:numPr>
              <w:rPr>
                <w:rFonts w:ascii="Times New Roman"/>
                <w:szCs w:val="32"/>
              </w:rPr>
            </w:pPr>
            <w:r>
              <w:rPr>
                <w:rFonts w:ascii="Times New Roman"/>
                <w:szCs w:val="32"/>
              </w:rPr>
              <w:t>准的；</w:t>
            </w:r>
          </w:p>
          <w:p w14:paraId="4697E1EB">
            <w:pPr>
              <w:pStyle w:val="78"/>
              <w:numPr>
                <w:ilvl w:val="0"/>
                <w:numId w:val="0"/>
              </w:numPr>
              <w:rPr>
                <w:rFonts w:ascii="Times New Roman"/>
                <w:szCs w:val="32"/>
              </w:rPr>
            </w:pPr>
            <w:r>
              <w:rPr>
                <w:rFonts w:ascii="Times New Roman"/>
                <w:szCs w:val="32"/>
              </w:rPr>
              <w:t>18.工程项目供应商不配合属地管理工作，或无正当理由不参加本单位组织的设计联络会、施工图会检</w:t>
            </w:r>
          </w:p>
          <w:p w14:paraId="4BC2D999">
            <w:pPr>
              <w:pStyle w:val="78"/>
              <w:numPr>
                <w:ilvl w:val="0"/>
                <w:numId w:val="0"/>
              </w:numPr>
              <w:rPr>
                <w:rFonts w:ascii="Times New Roman"/>
                <w:szCs w:val="32"/>
              </w:rPr>
            </w:pPr>
            <w:r>
              <w:rPr>
                <w:rFonts w:ascii="Times New Roman"/>
                <w:szCs w:val="32"/>
              </w:rPr>
              <w:t>工程协调会等会议，造成项目无法有效开展的；</w:t>
            </w:r>
          </w:p>
          <w:p w14:paraId="0D22ABA3">
            <w:pPr>
              <w:pStyle w:val="78"/>
              <w:numPr>
                <w:ilvl w:val="0"/>
                <w:numId w:val="0"/>
              </w:numPr>
              <w:rPr>
                <w:rFonts w:ascii="Times New Roman"/>
                <w:szCs w:val="32"/>
              </w:rPr>
            </w:pPr>
            <w:r>
              <w:rPr>
                <w:rFonts w:ascii="Times New Roman"/>
                <w:szCs w:val="32"/>
              </w:rPr>
              <w:t>19.履约期间向本单位恶意加价，或以不正当手段谋取提高供货份额，或以不正当理由拖延工程结算的。</w:t>
            </w:r>
          </w:p>
        </w:tc>
        <w:tc>
          <w:tcPr>
            <w:tcW w:w="1985" w:type="dxa"/>
            <w:vAlign w:val="center"/>
          </w:tcPr>
          <w:p w14:paraId="061F32A8">
            <w:pPr>
              <w:widowControl/>
              <w:jc w:val="left"/>
              <w:rPr>
                <w:rFonts w:eastAsia="仿宋_GB2312"/>
                <w:sz w:val="32"/>
                <w:szCs w:val="30"/>
              </w:rPr>
            </w:pPr>
            <w:r>
              <w:rPr>
                <w:szCs w:val="32"/>
              </w:rPr>
              <w:t>一般不良行为</w:t>
            </w:r>
          </w:p>
        </w:tc>
      </w:tr>
      <w:tr w14:paraId="46F76795">
        <w:tc>
          <w:tcPr>
            <w:tcW w:w="1088" w:type="dxa"/>
            <w:vMerge w:val="continue"/>
            <w:vAlign w:val="center"/>
          </w:tcPr>
          <w:p w14:paraId="3C9642DF">
            <w:pPr>
              <w:snapToGrid w:val="0"/>
              <w:jc w:val="left"/>
              <w:rPr>
                <w:szCs w:val="21"/>
              </w:rPr>
            </w:pPr>
          </w:p>
        </w:tc>
        <w:tc>
          <w:tcPr>
            <w:tcW w:w="1819" w:type="dxa"/>
            <w:vMerge w:val="continue"/>
            <w:vAlign w:val="center"/>
          </w:tcPr>
          <w:p w14:paraId="6B903ED9">
            <w:pPr>
              <w:snapToGrid w:val="0"/>
              <w:jc w:val="left"/>
              <w:rPr>
                <w:szCs w:val="21"/>
              </w:rPr>
            </w:pPr>
          </w:p>
        </w:tc>
        <w:tc>
          <w:tcPr>
            <w:tcW w:w="9562" w:type="dxa"/>
            <w:gridSpan w:val="5"/>
            <w:vAlign w:val="center"/>
          </w:tcPr>
          <w:p w14:paraId="17C802DF">
            <w:pPr>
              <w:pStyle w:val="78"/>
              <w:numPr>
                <w:ilvl w:val="0"/>
                <w:numId w:val="0"/>
              </w:numPr>
              <w:rPr>
                <w:rFonts w:ascii="Times New Roman"/>
                <w:szCs w:val="32"/>
              </w:rPr>
            </w:pPr>
            <w:r>
              <w:rPr>
                <w:rFonts w:ascii="Times New Roman"/>
                <w:szCs w:val="32"/>
              </w:rPr>
              <w:t>20.将中标（成交）项目整体转包，或肢解项目后转包，或违约分包的；</w:t>
            </w:r>
          </w:p>
          <w:p w14:paraId="6F22D82F">
            <w:pPr>
              <w:pStyle w:val="78"/>
              <w:numPr>
                <w:ilvl w:val="0"/>
                <w:numId w:val="0"/>
              </w:numPr>
              <w:rPr>
                <w:rFonts w:ascii="Times New Roman"/>
                <w:szCs w:val="32"/>
              </w:rPr>
            </w:pPr>
            <w:r>
              <w:rPr>
                <w:rFonts w:ascii="Times New Roman"/>
                <w:szCs w:val="32"/>
              </w:rPr>
              <w:t>21.擅自中止或终止采购合同的；</w:t>
            </w:r>
          </w:p>
          <w:p w14:paraId="26CC859A">
            <w:pPr>
              <w:pStyle w:val="78"/>
              <w:numPr>
                <w:ilvl w:val="0"/>
                <w:numId w:val="0"/>
              </w:numPr>
              <w:rPr>
                <w:rFonts w:ascii="Times New Roman"/>
                <w:szCs w:val="32"/>
              </w:rPr>
            </w:pPr>
            <w:r>
              <w:rPr>
                <w:rFonts w:ascii="Times New Roman"/>
                <w:szCs w:val="32"/>
              </w:rPr>
              <w:t>22.因延迟交付或提供假冒伪劣产品影响本单位正常生产经营的；</w:t>
            </w:r>
          </w:p>
          <w:p w14:paraId="0F2E289C">
            <w:pPr>
              <w:pStyle w:val="78"/>
              <w:numPr>
                <w:ilvl w:val="0"/>
                <w:numId w:val="0"/>
              </w:numPr>
              <w:rPr>
                <w:rFonts w:ascii="Times New Roman"/>
                <w:szCs w:val="32"/>
              </w:rPr>
            </w:pPr>
            <w:r>
              <w:rPr>
                <w:rFonts w:ascii="Times New Roman"/>
                <w:szCs w:val="32"/>
              </w:rPr>
              <w:t>23.提供的物资、服务出现严重问题且拒绝整改，或整改后仍不合格，或拒不承担合同约定的售后服务义务且拒绝协商解决的。</w:t>
            </w:r>
          </w:p>
          <w:p w14:paraId="78D89CF8">
            <w:pPr>
              <w:pStyle w:val="78"/>
              <w:numPr>
                <w:ilvl w:val="0"/>
                <w:numId w:val="0"/>
              </w:numPr>
              <w:rPr>
                <w:rFonts w:ascii="Times New Roman"/>
                <w:szCs w:val="32"/>
              </w:rPr>
            </w:pPr>
            <w:r>
              <w:rPr>
                <w:rFonts w:ascii="Times New Roman"/>
                <w:szCs w:val="32"/>
              </w:rPr>
              <w:t>24.采取不正当手段降低工程质量，或骗取工程款的；</w:t>
            </w:r>
          </w:p>
          <w:p w14:paraId="290ACE0E">
            <w:pPr>
              <w:pStyle w:val="78"/>
              <w:numPr>
                <w:ilvl w:val="0"/>
                <w:numId w:val="0"/>
              </w:numPr>
              <w:rPr>
                <w:rFonts w:ascii="Times New Roman"/>
                <w:szCs w:val="32"/>
              </w:rPr>
            </w:pPr>
            <w:r>
              <w:rPr>
                <w:rFonts w:ascii="Times New Roman"/>
                <w:szCs w:val="32"/>
              </w:rPr>
              <w:t>25.在工程项目中拖欠农民工工资的；</w:t>
            </w:r>
          </w:p>
          <w:p w14:paraId="1E8FC196">
            <w:pPr>
              <w:pStyle w:val="78"/>
              <w:numPr>
                <w:ilvl w:val="0"/>
                <w:numId w:val="0"/>
              </w:numPr>
              <w:rPr>
                <w:rFonts w:ascii="Times New Roman"/>
                <w:szCs w:val="32"/>
              </w:rPr>
            </w:pPr>
            <w:r>
              <w:rPr>
                <w:rFonts w:ascii="Times New Roman"/>
                <w:szCs w:val="32"/>
              </w:rPr>
              <w:t xml:space="preserve">26.提供的产品或服务侵犯知识产权，或含有重大安全漏洞，或危害信息系统安全的； </w:t>
            </w:r>
          </w:p>
          <w:p w14:paraId="0C024A72">
            <w:pPr>
              <w:pStyle w:val="78"/>
              <w:numPr>
                <w:ilvl w:val="0"/>
                <w:numId w:val="0"/>
              </w:numPr>
              <w:rPr>
                <w:rFonts w:ascii="Times New Roman"/>
                <w:szCs w:val="32"/>
              </w:rPr>
            </w:pPr>
            <w:r>
              <w:rPr>
                <w:rFonts w:ascii="Times New Roman"/>
                <w:szCs w:val="32"/>
              </w:rPr>
              <w:t>27.信息化建设项目或运维项目发生重大事故，信息化建设项目不按等级保护要求进行网络安全防护，</w:t>
            </w:r>
            <w:r>
              <w:rPr>
                <w:rFonts w:ascii="Times New Roman"/>
                <w:szCs w:val="32"/>
              </w:rPr>
              <w:br w:type="textWrapping"/>
            </w:r>
            <w:r>
              <w:rPr>
                <w:rFonts w:ascii="Times New Roman"/>
                <w:szCs w:val="32"/>
              </w:rPr>
              <w:t xml:space="preserve">对系统运行或网络安全造成重大影响的； </w:t>
            </w:r>
          </w:p>
          <w:p w14:paraId="4EEEBEAC">
            <w:pPr>
              <w:pStyle w:val="78"/>
              <w:numPr>
                <w:ilvl w:val="0"/>
                <w:numId w:val="0"/>
              </w:numPr>
              <w:rPr>
                <w:rFonts w:ascii="Times New Roman"/>
                <w:szCs w:val="32"/>
              </w:rPr>
            </w:pPr>
            <w:r>
              <w:rPr>
                <w:rFonts w:ascii="Times New Roman"/>
                <w:szCs w:val="32"/>
              </w:rPr>
              <w:t xml:space="preserve">28.违反合同约定，向本单位以外的法人、其他组织或自然人提供烟用包装材料实物、模板、标样信息、工艺参数、防伪技术等，损害本单位利益的； </w:t>
            </w:r>
          </w:p>
          <w:p w14:paraId="38159C5C">
            <w:pPr>
              <w:pStyle w:val="78"/>
              <w:numPr>
                <w:ilvl w:val="0"/>
                <w:numId w:val="0"/>
              </w:numPr>
              <w:rPr>
                <w:rFonts w:ascii="Times New Roman"/>
                <w:szCs w:val="32"/>
              </w:rPr>
            </w:pPr>
            <w:r>
              <w:rPr>
                <w:rFonts w:ascii="Times New Roman"/>
                <w:szCs w:val="32"/>
              </w:rPr>
              <w:t>29.故意隐瞒质量瑕疵，给本单位产品质量带来风险，或因供应商责任致使工程存在重大事故隐患的。</w:t>
            </w:r>
          </w:p>
        </w:tc>
        <w:tc>
          <w:tcPr>
            <w:tcW w:w="1985" w:type="dxa"/>
            <w:vAlign w:val="center"/>
          </w:tcPr>
          <w:p w14:paraId="301C4107">
            <w:pPr>
              <w:pStyle w:val="78"/>
              <w:numPr>
                <w:ilvl w:val="0"/>
                <w:numId w:val="0"/>
              </w:numPr>
              <w:rPr>
                <w:rFonts w:ascii="Times New Roman" w:eastAsia="仿宋_GB2312"/>
                <w:sz w:val="32"/>
                <w:szCs w:val="30"/>
              </w:rPr>
            </w:pPr>
            <w:r>
              <w:rPr>
                <w:rFonts w:ascii="Times New Roman"/>
                <w:szCs w:val="32"/>
              </w:rPr>
              <w:t>较重不良行为</w:t>
            </w:r>
          </w:p>
        </w:tc>
      </w:tr>
      <w:tr w14:paraId="54285726">
        <w:tc>
          <w:tcPr>
            <w:tcW w:w="1088" w:type="dxa"/>
            <w:vMerge w:val="continue"/>
            <w:vAlign w:val="center"/>
          </w:tcPr>
          <w:p w14:paraId="1C4DA841">
            <w:pPr>
              <w:snapToGrid w:val="0"/>
              <w:jc w:val="left"/>
              <w:rPr>
                <w:szCs w:val="21"/>
              </w:rPr>
            </w:pPr>
          </w:p>
        </w:tc>
        <w:tc>
          <w:tcPr>
            <w:tcW w:w="1819" w:type="dxa"/>
            <w:vAlign w:val="center"/>
          </w:tcPr>
          <w:p w14:paraId="6A3C9962">
            <w:pPr>
              <w:snapToGrid w:val="0"/>
              <w:jc w:val="left"/>
              <w:rPr>
                <w:szCs w:val="21"/>
              </w:rPr>
            </w:pPr>
            <w:r>
              <w:rPr>
                <w:szCs w:val="21"/>
              </w:rPr>
              <w:t>合同履约</w:t>
            </w:r>
          </w:p>
        </w:tc>
        <w:tc>
          <w:tcPr>
            <w:tcW w:w="9562" w:type="dxa"/>
            <w:gridSpan w:val="5"/>
            <w:vAlign w:val="center"/>
          </w:tcPr>
          <w:p w14:paraId="31D5214A">
            <w:pPr>
              <w:pStyle w:val="78"/>
              <w:numPr>
                <w:ilvl w:val="0"/>
                <w:numId w:val="0"/>
              </w:numPr>
              <w:rPr>
                <w:rFonts w:ascii="Times New Roman"/>
                <w:szCs w:val="32"/>
              </w:rPr>
            </w:pPr>
            <w:r>
              <w:rPr>
                <w:rFonts w:ascii="Times New Roman"/>
                <w:szCs w:val="32"/>
              </w:rPr>
              <w:t>30.项目验收不合格且不按本单位要求整改，或整改后仍不符合</w:t>
            </w:r>
            <w:r>
              <w:rPr>
                <w:rFonts w:hint="eastAsia" w:ascii="Times New Roman"/>
                <w:szCs w:val="32"/>
              </w:rPr>
              <w:t>合同</w:t>
            </w:r>
            <w:r>
              <w:rPr>
                <w:rFonts w:ascii="Times New Roman"/>
                <w:szCs w:val="32"/>
              </w:rPr>
              <w:t>要求的；</w:t>
            </w:r>
          </w:p>
          <w:p w14:paraId="586AE1CF">
            <w:pPr>
              <w:pStyle w:val="78"/>
              <w:numPr>
                <w:ilvl w:val="0"/>
                <w:numId w:val="0"/>
              </w:numPr>
              <w:rPr>
                <w:rFonts w:ascii="Times New Roman"/>
                <w:szCs w:val="32"/>
              </w:rPr>
            </w:pPr>
            <w:r>
              <w:rPr>
                <w:rFonts w:ascii="Times New Roman"/>
                <w:szCs w:val="32"/>
              </w:rPr>
              <w:t>31.工程项目供应商档案资料管理不到位，致使过程档案资料不齐全，或不能及时按要求移交完整工程</w:t>
            </w:r>
          </w:p>
          <w:p w14:paraId="17659872">
            <w:pPr>
              <w:pStyle w:val="78"/>
              <w:numPr>
                <w:ilvl w:val="0"/>
                <w:numId w:val="0"/>
              </w:numPr>
              <w:rPr>
                <w:rFonts w:ascii="Times New Roman"/>
                <w:szCs w:val="32"/>
              </w:rPr>
            </w:pPr>
            <w:r>
              <w:rPr>
                <w:rFonts w:ascii="Times New Roman"/>
                <w:szCs w:val="32"/>
              </w:rPr>
              <w:t>档案资料。</w:t>
            </w:r>
          </w:p>
          <w:p w14:paraId="2F960383">
            <w:pPr>
              <w:pStyle w:val="78"/>
              <w:numPr>
                <w:ilvl w:val="0"/>
                <w:numId w:val="0"/>
              </w:numPr>
              <w:rPr>
                <w:rFonts w:ascii="Times New Roman"/>
                <w:szCs w:val="32"/>
              </w:rPr>
            </w:pPr>
            <w:r>
              <w:rPr>
                <w:rFonts w:ascii="Times New Roman"/>
                <w:szCs w:val="32"/>
              </w:rPr>
              <w:t>32.履约期满后或履约终止后，不向本单位提供完整的项目成果资料，或故意拖延、拒绝与新的中标（成交）单位交接工作和资料的；</w:t>
            </w:r>
          </w:p>
          <w:p w14:paraId="291197FA">
            <w:pPr>
              <w:pStyle w:val="78"/>
              <w:numPr>
                <w:ilvl w:val="0"/>
                <w:numId w:val="0"/>
              </w:numPr>
              <w:rPr>
                <w:rFonts w:ascii="Times New Roman"/>
                <w:szCs w:val="32"/>
              </w:rPr>
            </w:pPr>
            <w:r>
              <w:rPr>
                <w:rFonts w:ascii="Times New Roman"/>
                <w:szCs w:val="32"/>
              </w:rPr>
              <w:t>33.拒绝有关部门监督检查或提供虚假情况的。</w:t>
            </w:r>
          </w:p>
        </w:tc>
        <w:tc>
          <w:tcPr>
            <w:tcW w:w="1985" w:type="dxa"/>
            <w:vAlign w:val="center"/>
          </w:tcPr>
          <w:p w14:paraId="23000E11">
            <w:pPr>
              <w:pStyle w:val="78"/>
              <w:numPr>
                <w:ilvl w:val="0"/>
                <w:numId w:val="0"/>
              </w:numPr>
              <w:rPr>
                <w:rFonts w:ascii="Times New Roman"/>
                <w:szCs w:val="32"/>
              </w:rPr>
            </w:pPr>
            <w:r>
              <w:rPr>
                <w:rFonts w:ascii="Times New Roman"/>
                <w:szCs w:val="32"/>
              </w:rPr>
              <w:t>较重不良行为</w:t>
            </w:r>
          </w:p>
        </w:tc>
      </w:tr>
      <w:tr w14:paraId="2C191EBE">
        <w:trPr>
          <w:trHeight w:val="488" w:hRule="atLeast"/>
        </w:trPr>
        <w:tc>
          <w:tcPr>
            <w:tcW w:w="1088" w:type="dxa"/>
            <w:vMerge w:val="continue"/>
            <w:vAlign w:val="center"/>
          </w:tcPr>
          <w:p w14:paraId="2AA436C1">
            <w:pPr>
              <w:snapToGrid w:val="0"/>
              <w:jc w:val="left"/>
              <w:rPr>
                <w:szCs w:val="21"/>
              </w:rPr>
            </w:pPr>
          </w:p>
        </w:tc>
        <w:tc>
          <w:tcPr>
            <w:tcW w:w="1819" w:type="dxa"/>
            <w:vAlign w:val="center"/>
          </w:tcPr>
          <w:p w14:paraId="78D55DCE">
            <w:pPr>
              <w:snapToGrid w:val="0"/>
              <w:jc w:val="left"/>
              <w:rPr>
                <w:szCs w:val="21"/>
              </w:rPr>
            </w:pPr>
            <w:r>
              <w:rPr>
                <w:szCs w:val="21"/>
              </w:rPr>
              <w:t>泄密</w:t>
            </w:r>
          </w:p>
        </w:tc>
        <w:tc>
          <w:tcPr>
            <w:tcW w:w="9562" w:type="dxa"/>
            <w:gridSpan w:val="5"/>
            <w:vAlign w:val="center"/>
          </w:tcPr>
          <w:p w14:paraId="2C7CA3EB">
            <w:pPr>
              <w:pStyle w:val="78"/>
              <w:numPr>
                <w:ilvl w:val="0"/>
                <w:numId w:val="0"/>
              </w:numPr>
              <w:rPr>
                <w:rFonts w:ascii="Times New Roman"/>
                <w:szCs w:val="32"/>
              </w:rPr>
            </w:pPr>
            <w:r>
              <w:rPr>
                <w:rFonts w:ascii="Times New Roman"/>
                <w:szCs w:val="32"/>
              </w:rPr>
              <w:t>34.擅自泄露本单位商业秘密、敏感信息等，给本单位造成不良影响的。</w:t>
            </w:r>
          </w:p>
        </w:tc>
        <w:tc>
          <w:tcPr>
            <w:tcW w:w="1985" w:type="dxa"/>
            <w:vAlign w:val="center"/>
          </w:tcPr>
          <w:p w14:paraId="44A9406B">
            <w:pPr>
              <w:pStyle w:val="78"/>
              <w:numPr>
                <w:ilvl w:val="0"/>
                <w:numId w:val="0"/>
              </w:numPr>
              <w:rPr>
                <w:rFonts w:ascii="Times New Roman"/>
                <w:szCs w:val="32"/>
              </w:rPr>
            </w:pPr>
            <w:r>
              <w:rPr>
                <w:rFonts w:ascii="Times New Roman"/>
                <w:szCs w:val="32"/>
              </w:rPr>
              <w:t>较重不良行为</w:t>
            </w:r>
          </w:p>
        </w:tc>
      </w:tr>
      <w:tr w14:paraId="7BBD83D4">
        <w:trPr>
          <w:trHeight w:val="275" w:hRule="atLeast"/>
        </w:trPr>
        <w:tc>
          <w:tcPr>
            <w:tcW w:w="1088" w:type="dxa"/>
            <w:vMerge w:val="continue"/>
            <w:vAlign w:val="center"/>
          </w:tcPr>
          <w:p w14:paraId="5ABD18A4">
            <w:pPr>
              <w:snapToGrid w:val="0"/>
              <w:jc w:val="left"/>
              <w:rPr>
                <w:szCs w:val="21"/>
              </w:rPr>
            </w:pPr>
          </w:p>
        </w:tc>
        <w:tc>
          <w:tcPr>
            <w:tcW w:w="1819" w:type="dxa"/>
            <w:vMerge w:val="restart"/>
            <w:vAlign w:val="center"/>
          </w:tcPr>
          <w:p w14:paraId="23673F92">
            <w:pPr>
              <w:snapToGrid w:val="0"/>
              <w:jc w:val="left"/>
              <w:rPr>
                <w:szCs w:val="21"/>
              </w:rPr>
            </w:pPr>
            <w:r>
              <w:rPr>
                <w:szCs w:val="21"/>
              </w:rPr>
              <w:t>造成本单位损失</w:t>
            </w:r>
          </w:p>
        </w:tc>
        <w:tc>
          <w:tcPr>
            <w:tcW w:w="4318" w:type="dxa"/>
            <w:vMerge w:val="restart"/>
            <w:vAlign w:val="center"/>
          </w:tcPr>
          <w:p w14:paraId="4AFE7E68">
            <w:pPr>
              <w:pStyle w:val="78"/>
              <w:numPr>
                <w:ilvl w:val="0"/>
                <w:numId w:val="0"/>
              </w:numPr>
              <w:rPr>
                <w:rFonts w:ascii="Times New Roman"/>
                <w:szCs w:val="32"/>
              </w:rPr>
            </w:pPr>
            <w:r>
              <w:rPr>
                <w:rFonts w:ascii="Times New Roman"/>
                <w:szCs w:val="32"/>
              </w:rPr>
              <w:t>35.因员工劳动关系、保险缴纳、工伤处置、作业现场防护不到位等原因，使本单位成为被告或共同被告，或给本单位造成损失。</w:t>
            </w:r>
          </w:p>
        </w:tc>
        <w:tc>
          <w:tcPr>
            <w:tcW w:w="5244" w:type="dxa"/>
            <w:gridSpan w:val="4"/>
            <w:vAlign w:val="center"/>
          </w:tcPr>
          <w:p w14:paraId="204448BB">
            <w:pPr>
              <w:pStyle w:val="78"/>
              <w:numPr>
                <w:ilvl w:val="0"/>
                <w:numId w:val="0"/>
              </w:numPr>
              <w:rPr>
                <w:rFonts w:ascii="Times New Roman"/>
                <w:szCs w:val="32"/>
              </w:rPr>
            </w:pPr>
            <w:r>
              <w:rPr>
                <w:rFonts w:ascii="Times New Roman"/>
                <w:szCs w:val="32"/>
              </w:rPr>
              <w:t>经济损失数额100万元以下的</w:t>
            </w:r>
          </w:p>
        </w:tc>
        <w:tc>
          <w:tcPr>
            <w:tcW w:w="1985" w:type="dxa"/>
            <w:vAlign w:val="center"/>
          </w:tcPr>
          <w:p w14:paraId="76A6E574">
            <w:pPr>
              <w:pStyle w:val="78"/>
              <w:numPr>
                <w:ilvl w:val="0"/>
                <w:numId w:val="0"/>
              </w:numPr>
              <w:rPr>
                <w:rFonts w:ascii="Times New Roman"/>
                <w:szCs w:val="32"/>
              </w:rPr>
            </w:pPr>
            <w:r>
              <w:rPr>
                <w:rFonts w:ascii="Times New Roman"/>
                <w:szCs w:val="32"/>
              </w:rPr>
              <w:t>一般不良行为</w:t>
            </w:r>
          </w:p>
        </w:tc>
      </w:tr>
      <w:tr w14:paraId="532C3704">
        <w:trPr>
          <w:trHeight w:val="225" w:hRule="atLeast"/>
        </w:trPr>
        <w:tc>
          <w:tcPr>
            <w:tcW w:w="1088" w:type="dxa"/>
            <w:vMerge w:val="continue"/>
            <w:vAlign w:val="center"/>
          </w:tcPr>
          <w:p w14:paraId="3077636A">
            <w:pPr>
              <w:snapToGrid w:val="0"/>
              <w:jc w:val="left"/>
              <w:rPr>
                <w:szCs w:val="21"/>
              </w:rPr>
            </w:pPr>
          </w:p>
        </w:tc>
        <w:tc>
          <w:tcPr>
            <w:tcW w:w="1819" w:type="dxa"/>
            <w:vMerge w:val="continue"/>
            <w:vAlign w:val="center"/>
          </w:tcPr>
          <w:p w14:paraId="6F2D95AC">
            <w:pPr>
              <w:snapToGrid w:val="0"/>
              <w:jc w:val="left"/>
              <w:rPr>
                <w:szCs w:val="21"/>
              </w:rPr>
            </w:pPr>
          </w:p>
        </w:tc>
        <w:tc>
          <w:tcPr>
            <w:tcW w:w="4318" w:type="dxa"/>
            <w:vMerge w:val="continue"/>
            <w:vAlign w:val="center"/>
          </w:tcPr>
          <w:p w14:paraId="42D3E238">
            <w:pPr>
              <w:pStyle w:val="78"/>
              <w:numPr>
                <w:ilvl w:val="0"/>
                <w:numId w:val="0"/>
              </w:numPr>
              <w:rPr>
                <w:rFonts w:ascii="Times New Roman"/>
                <w:szCs w:val="32"/>
              </w:rPr>
            </w:pPr>
          </w:p>
        </w:tc>
        <w:tc>
          <w:tcPr>
            <w:tcW w:w="5244" w:type="dxa"/>
            <w:gridSpan w:val="4"/>
            <w:vAlign w:val="center"/>
          </w:tcPr>
          <w:p w14:paraId="559A4633">
            <w:pPr>
              <w:pStyle w:val="78"/>
              <w:numPr>
                <w:ilvl w:val="0"/>
                <w:numId w:val="0"/>
              </w:numPr>
              <w:rPr>
                <w:rFonts w:ascii="Times New Roman"/>
                <w:szCs w:val="32"/>
              </w:rPr>
            </w:pPr>
            <w:r>
              <w:rPr>
                <w:rFonts w:ascii="Times New Roman"/>
                <w:szCs w:val="32"/>
              </w:rPr>
              <w:t>经济损失数额在100万元（含）以上不满500万元的</w:t>
            </w:r>
          </w:p>
        </w:tc>
        <w:tc>
          <w:tcPr>
            <w:tcW w:w="1985" w:type="dxa"/>
            <w:vAlign w:val="center"/>
          </w:tcPr>
          <w:p w14:paraId="1A83F3C9">
            <w:pPr>
              <w:pStyle w:val="78"/>
              <w:numPr>
                <w:ilvl w:val="0"/>
                <w:numId w:val="0"/>
              </w:numPr>
              <w:rPr>
                <w:rFonts w:ascii="Times New Roman"/>
                <w:szCs w:val="32"/>
              </w:rPr>
            </w:pPr>
            <w:r>
              <w:rPr>
                <w:rFonts w:ascii="Times New Roman"/>
                <w:szCs w:val="32"/>
              </w:rPr>
              <w:t>较重不良行为</w:t>
            </w:r>
          </w:p>
        </w:tc>
      </w:tr>
      <w:tr w14:paraId="5D532628">
        <w:trPr>
          <w:trHeight w:val="187" w:hRule="atLeast"/>
        </w:trPr>
        <w:tc>
          <w:tcPr>
            <w:tcW w:w="1088" w:type="dxa"/>
            <w:vMerge w:val="continue"/>
            <w:vAlign w:val="center"/>
          </w:tcPr>
          <w:p w14:paraId="62477BDA">
            <w:pPr>
              <w:snapToGrid w:val="0"/>
              <w:jc w:val="left"/>
              <w:rPr>
                <w:szCs w:val="21"/>
              </w:rPr>
            </w:pPr>
          </w:p>
        </w:tc>
        <w:tc>
          <w:tcPr>
            <w:tcW w:w="1819" w:type="dxa"/>
            <w:vMerge w:val="continue"/>
            <w:vAlign w:val="center"/>
          </w:tcPr>
          <w:p w14:paraId="6B674D82">
            <w:pPr>
              <w:snapToGrid w:val="0"/>
              <w:jc w:val="left"/>
              <w:rPr>
                <w:szCs w:val="21"/>
              </w:rPr>
            </w:pPr>
          </w:p>
        </w:tc>
        <w:tc>
          <w:tcPr>
            <w:tcW w:w="4318" w:type="dxa"/>
            <w:vMerge w:val="continue"/>
            <w:vAlign w:val="center"/>
          </w:tcPr>
          <w:p w14:paraId="751562F8">
            <w:pPr>
              <w:pStyle w:val="78"/>
              <w:numPr>
                <w:ilvl w:val="0"/>
                <w:numId w:val="0"/>
              </w:numPr>
              <w:rPr>
                <w:rFonts w:ascii="Times New Roman"/>
                <w:szCs w:val="32"/>
              </w:rPr>
            </w:pPr>
          </w:p>
        </w:tc>
        <w:tc>
          <w:tcPr>
            <w:tcW w:w="5244" w:type="dxa"/>
            <w:gridSpan w:val="4"/>
            <w:vAlign w:val="center"/>
          </w:tcPr>
          <w:p w14:paraId="5082AFEA">
            <w:pPr>
              <w:pStyle w:val="78"/>
              <w:numPr>
                <w:ilvl w:val="0"/>
                <w:numId w:val="0"/>
              </w:numPr>
              <w:rPr>
                <w:rFonts w:ascii="Times New Roman"/>
                <w:szCs w:val="32"/>
              </w:rPr>
            </w:pPr>
            <w:r>
              <w:rPr>
                <w:rFonts w:ascii="Times New Roman"/>
                <w:szCs w:val="32"/>
              </w:rPr>
              <w:t>经济损失数额在500万元</w:t>
            </w:r>
            <w:r>
              <w:rPr>
                <w:rFonts w:hint="eastAsia" w:ascii="Times New Roman"/>
                <w:szCs w:val="32"/>
              </w:rPr>
              <w:t>及</w:t>
            </w:r>
            <w:r>
              <w:rPr>
                <w:rFonts w:ascii="Times New Roman"/>
                <w:szCs w:val="32"/>
              </w:rPr>
              <w:t>以上的</w:t>
            </w:r>
          </w:p>
        </w:tc>
        <w:tc>
          <w:tcPr>
            <w:tcW w:w="1985" w:type="dxa"/>
            <w:vAlign w:val="center"/>
          </w:tcPr>
          <w:p w14:paraId="40A38C88">
            <w:pPr>
              <w:pStyle w:val="78"/>
              <w:numPr>
                <w:ilvl w:val="0"/>
                <w:numId w:val="0"/>
              </w:numPr>
              <w:rPr>
                <w:rFonts w:ascii="Times New Roman"/>
                <w:szCs w:val="32"/>
              </w:rPr>
            </w:pPr>
            <w:r>
              <w:rPr>
                <w:rFonts w:ascii="Times New Roman"/>
                <w:szCs w:val="32"/>
              </w:rPr>
              <w:t>严重不良行为</w:t>
            </w:r>
          </w:p>
        </w:tc>
      </w:tr>
      <w:tr w14:paraId="40AFDC23">
        <w:trPr>
          <w:trHeight w:val="187" w:hRule="atLeast"/>
        </w:trPr>
        <w:tc>
          <w:tcPr>
            <w:tcW w:w="1088" w:type="dxa"/>
            <w:vMerge w:val="continue"/>
            <w:vAlign w:val="center"/>
          </w:tcPr>
          <w:p w14:paraId="59EBA3D2">
            <w:pPr>
              <w:snapToGrid w:val="0"/>
              <w:jc w:val="left"/>
              <w:rPr>
                <w:szCs w:val="21"/>
              </w:rPr>
            </w:pPr>
          </w:p>
        </w:tc>
        <w:tc>
          <w:tcPr>
            <w:tcW w:w="1819" w:type="dxa"/>
            <w:vMerge w:val="continue"/>
            <w:vAlign w:val="center"/>
          </w:tcPr>
          <w:p w14:paraId="3FF8A095">
            <w:pPr>
              <w:snapToGrid w:val="0"/>
              <w:jc w:val="left"/>
              <w:rPr>
                <w:szCs w:val="21"/>
              </w:rPr>
            </w:pPr>
          </w:p>
        </w:tc>
        <w:tc>
          <w:tcPr>
            <w:tcW w:w="4318" w:type="dxa"/>
            <w:vMerge w:val="restart"/>
            <w:vAlign w:val="center"/>
          </w:tcPr>
          <w:p w14:paraId="4035402E">
            <w:pPr>
              <w:pStyle w:val="78"/>
              <w:numPr>
                <w:ilvl w:val="0"/>
                <w:numId w:val="0"/>
              </w:numPr>
              <w:rPr>
                <w:rFonts w:ascii="Times New Roman"/>
                <w:szCs w:val="32"/>
              </w:rPr>
            </w:pPr>
            <w:r>
              <w:rPr>
                <w:rFonts w:ascii="Times New Roman"/>
                <w:szCs w:val="32"/>
              </w:rPr>
              <w:t>36.因违法、违规、违约造成本单位直接经济损失。</w:t>
            </w:r>
          </w:p>
        </w:tc>
        <w:tc>
          <w:tcPr>
            <w:tcW w:w="5244" w:type="dxa"/>
            <w:gridSpan w:val="4"/>
            <w:vAlign w:val="center"/>
          </w:tcPr>
          <w:p w14:paraId="55EC0C8F">
            <w:pPr>
              <w:pStyle w:val="78"/>
              <w:numPr>
                <w:ilvl w:val="0"/>
                <w:numId w:val="0"/>
              </w:numPr>
              <w:rPr>
                <w:rFonts w:ascii="Times New Roman"/>
                <w:szCs w:val="32"/>
              </w:rPr>
            </w:pPr>
            <w:r>
              <w:rPr>
                <w:rFonts w:ascii="Times New Roman"/>
                <w:szCs w:val="32"/>
              </w:rPr>
              <w:t>经济损失数额100万元以下的</w:t>
            </w:r>
          </w:p>
        </w:tc>
        <w:tc>
          <w:tcPr>
            <w:tcW w:w="1985" w:type="dxa"/>
            <w:vAlign w:val="center"/>
          </w:tcPr>
          <w:p w14:paraId="5BAAC0B6">
            <w:pPr>
              <w:pStyle w:val="78"/>
              <w:numPr>
                <w:ilvl w:val="0"/>
                <w:numId w:val="0"/>
              </w:numPr>
              <w:rPr>
                <w:rFonts w:ascii="Times New Roman"/>
                <w:szCs w:val="32"/>
              </w:rPr>
            </w:pPr>
            <w:r>
              <w:rPr>
                <w:rFonts w:ascii="Times New Roman"/>
                <w:szCs w:val="32"/>
              </w:rPr>
              <w:t>一般不良行为</w:t>
            </w:r>
          </w:p>
        </w:tc>
      </w:tr>
      <w:tr w14:paraId="741DAF4B">
        <w:trPr>
          <w:trHeight w:val="187" w:hRule="atLeast"/>
        </w:trPr>
        <w:tc>
          <w:tcPr>
            <w:tcW w:w="1088" w:type="dxa"/>
            <w:vMerge w:val="continue"/>
            <w:vAlign w:val="center"/>
          </w:tcPr>
          <w:p w14:paraId="359CF246">
            <w:pPr>
              <w:snapToGrid w:val="0"/>
              <w:jc w:val="left"/>
              <w:rPr>
                <w:szCs w:val="21"/>
              </w:rPr>
            </w:pPr>
          </w:p>
        </w:tc>
        <w:tc>
          <w:tcPr>
            <w:tcW w:w="1819" w:type="dxa"/>
            <w:vMerge w:val="continue"/>
            <w:vAlign w:val="center"/>
          </w:tcPr>
          <w:p w14:paraId="61072CD0">
            <w:pPr>
              <w:snapToGrid w:val="0"/>
              <w:jc w:val="left"/>
              <w:rPr>
                <w:szCs w:val="21"/>
              </w:rPr>
            </w:pPr>
          </w:p>
        </w:tc>
        <w:tc>
          <w:tcPr>
            <w:tcW w:w="4318" w:type="dxa"/>
            <w:vMerge w:val="continue"/>
            <w:vAlign w:val="center"/>
          </w:tcPr>
          <w:p w14:paraId="6B4F090B">
            <w:pPr>
              <w:pStyle w:val="78"/>
              <w:numPr>
                <w:ilvl w:val="0"/>
                <w:numId w:val="0"/>
              </w:numPr>
              <w:rPr>
                <w:rFonts w:ascii="Times New Roman"/>
                <w:szCs w:val="32"/>
              </w:rPr>
            </w:pPr>
          </w:p>
        </w:tc>
        <w:tc>
          <w:tcPr>
            <w:tcW w:w="5244" w:type="dxa"/>
            <w:gridSpan w:val="4"/>
            <w:vAlign w:val="center"/>
          </w:tcPr>
          <w:p w14:paraId="521AD0E6">
            <w:pPr>
              <w:pStyle w:val="78"/>
              <w:numPr>
                <w:ilvl w:val="0"/>
                <w:numId w:val="0"/>
              </w:numPr>
              <w:rPr>
                <w:rFonts w:ascii="Times New Roman"/>
                <w:szCs w:val="32"/>
              </w:rPr>
            </w:pPr>
            <w:r>
              <w:rPr>
                <w:rFonts w:ascii="Times New Roman"/>
                <w:szCs w:val="32"/>
              </w:rPr>
              <w:t>经济损失数额在100万元（含）以上不满500万元的</w:t>
            </w:r>
          </w:p>
        </w:tc>
        <w:tc>
          <w:tcPr>
            <w:tcW w:w="1985" w:type="dxa"/>
            <w:vAlign w:val="center"/>
          </w:tcPr>
          <w:p w14:paraId="69CCE297">
            <w:pPr>
              <w:pStyle w:val="78"/>
              <w:numPr>
                <w:ilvl w:val="0"/>
                <w:numId w:val="0"/>
              </w:numPr>
              <w:rPr>
                <w:rFonts w:ascii="Times New Roman"/>
                <w:szCs w:val="32"/>
              </w:rPr>
            </w:pPr>
            <w:r>
              <w:rPr>
                <w:rFonts w:ascii="Times New Roman"/>
                <w:szCs w:val="32"/>
              </w:rPr>
              <w:t>较重不良行为</w:t>
            </w:r>
          </w:p>
        </w:tc>
      </w:tr>
      <w:tr w14:paraId="58687BD4">
        <w:trPr>
          <w:trHeight w:val="187" w:hRule="atLeast"/>
        </w:trPr>
        <w:tc>
          <w:tcPr>
            <w:tcW w:w="1088" w:type="dxa"/>
            <w:vMerge w:val="continue"/>
            <w:vAlign w:val="center"/>
          </w:tcPr>
          <w:p w14:paraId="31DAB46D">
            <w:pPr>
              <w:snapToGrid w:val="0"/>
              <w:jc w:val="left"/>
              <w:rPr>
                <w:szCs w:val="21"/>
              </w:rPr>
            </w:pPr>
          </w:p>
        </w:tc>
        <w:tc>
          <w:tcPr>
            <w:tcW w:w="1819" w:type="dxa"/>
            <w:vMerge w:val="continue"/>
            <w:vAlign w:val="center"/>
          </w:tcPr>
          <w:p w14:paraId="2E488DE5">
            <w:pPr>
              <w:snapToGrid w:val="0"/>
              <w:jc w:val="left"/>
              <w:rPr>
                <w:szCs w:val="21"/>
              </w:rPr>
            </w:pPr>
          </w:p>
        </w:tc>
        <w:tc>
          <w:tcPr>
            <w:tcW w:w="4318" w:type="dxa"/>
            <w:vMerge w:val="continue"/>
            <w:vAlign w:val="center"/>
          </w:tcPr>
          <w:p w14:paraId="30784AEE">
            <w:pPr>
              <w:pStyle w:val="78"/>
              <w:numPr>
                <w:ilvl w:val="0"/>
                <w:numId w:val="0"/>
              </w:numPr>
              <w:rPr>
                <w:rFonts w:ascii="Times New Roman"/>
                <w:szCs w:val="32"/>
              </w:rPr>
            </w:pPr>
          </w:p>
        </w:tc>
        <w:tc>
          <w:tcPr>
            <w:tcW w:w="5244" w:type="dxa"/>
            <w:gridSpan w:val="4"/>
            <w:vAlign w:val="center"/>
          </w:tcPr>
          <w:p w14:paraId="11DF63E8">
            <w:pPr>
              <w:pStyle w:val="78"/>
              <w:numPr>
                <w:ilvl w:val="0"/>
                <w:numId w:val="0"/>
              </w:numPr>
              <w:rPr>
                <w:rFonts w:ascii="Times New Roman"/>
                <w:szCs w:val="32"/>
              </w:rPr>
            </w:pPr>
            <w:r>
              <w:rPr>
                <w:rFonts w:ascii="Times New Roman"/>
                <w:szCs w:val="32"/>
              </w:rPr>
              <w:t>经济损失数额在500万元及以上的</w:t>
            </w:r>
          </w:p>
        </w:tc>
        <w:tc>
          <w:tcPr>
            <w:tcW w:w="1985" w:type="dxa"/>
            <w:vAlign w:val="center"/>
          </w:tcPr>
          <w:p w14:paraId="42086DC8">
            <w:pPr>
              <w:pStyle w:val="78"/>
              <w:numPr>
                <w:ilvl w:val="0"/>
                <w:numId w:val="0"/>
              </w:numPr>
              <w:rPr>
                <w:rFonts w:ascii="Times New Roman"/>
                <w:szCs w:val="32"/>
              </w:rPr>
            </w:pPr>
            <w:r>
              <w:rPr>
                <w:rFonts w:ascii="Times New Roman"/>
                <w:szCs w:val="32"/>
              </w:rPr>
              <w:t>严重不良行为</w:t>
            </w:r>
          </w:p>
        </w:tc>
      </w:tr>
      <w:tr w14:paraId="5B6576ED">
        <w:trPr>
          <w:trHeight w:val="584" w:hRule="atLeast"/>
        </w:trPr>
        <w:tc>
          <w:tcPr>
            <w:tcW w:w="1088" w:type="dxa"/>
            <w:vMerge w:val="continue"/>
            <w:vAlign w:val="center"/>
          </w:tcPr>
          <w:p w14:paraId="3B635C9E">
            <w:pPr>
              <w:snapToGrid w:val="0"/>
              <w:jc w:val="left"/>
              <w:rPr>
                <w:szCs w:val="21"/>
              </w:rPr>
            </w:pPr>
          </w:p>
        </w:tc>
        <w:tc>
          <w:tcPr>
            <w:tcW w:w="1819" w:type="dxa"/>
            <w:vMerge w:val="continue"/>
            <w:vAlign w:val="center"/>
          </w:tcPr>
          <w:p w14:paraId="6DE4E2C0">
            <w:pPr>
              <w:snapToGrid w:val="0"/>
              <w:jc w:val="left"/>
              <w:rPr>
                <w:szCs w:val="21"/>
              </w:rPr>
            </w:pPr>
          </w:p>
        </w:tc>
        <w:tc>
          <w:tcPr>
            <w:tcW w:w="9562" w:type="dxa"/>
            <w:gridSpan w:val="5"/>
            <w:vAlign w:val="center"/>
          </w:tcPr>
          <w:p w14:paraId="00DBD94A">
            <w:pPr>
              <w:pStyle w:val="78"/>
              <w:numPr>
                <w:ilvl w:val="0"/>
                <w:numId w:val="0"/>
              </w:numPr>
              <w:rPr>
                <w:rFonts w:ascii="Times New Roman"/>
                <w:szCs w:val="32"/>
              </w:rPr>
            </w:pPr>
            <w:r>
              <w:rPr>
                <w:rFonts w:ascii="Times New Roman"/>
                <w:szCs w:val="32"/>
              </w:rPr>
              <w:t>37.违反合同约定，向本单位以外的法人、其他组织或自然人提供烟用包装材料实物、模板、标样信息、工艺参数、防伪技术等，损害本单位利益的。</w:t>
            </w:r>
          </w:p>
        </w:tc>
        <w:tc>
          <w:tcPr>
            <w:tcW w:w="1985" w:type="dxa"/>
            <w:vAlign w:val="center"/>
          </w:tcPr>
          <w:p w14:paraId="0D2B90FA">
            <w:pPr>
              <w:pStyle w:val="78"/>
              <w:numPr>
                <w:ilvl w:val="0"/>
                <w:numId w:val="0"/>
              </w:numPr>
              <w:rPr>
                <w:rFonts w:ascii="Times New Roman"/>
                <w:szCs w:val="32"/>
              </w:rPr>
            </w:pPr>
            <w:r>
              <w:rPr>
                <w:rFonts w:ascii="Times New Roman"/>
                <w:szCs w:val="32"/>
              </w:rPr>
              <w:t>较重不良行为</w:t>
            </w:r>
          </w:p>
        </w:tc>
      </w:tr>
      <w:tr w14:paraId="6CE385D0">
        <w:trPr>
          <w:trHeight w:val="60" w:hRule="atLeast"/>
        </w:trPr>
        <w:tc>
          <w:tcPr>
            <w:tcW w:w="1088" w:type="dxa"/>
            <w:vMerge w:val="restart"/>
            <w:vAlign w:val="center"/>
          </w:tcPr>
          <w:p w14:paraId="5E90389A">
            <w:pPr>
              <w:snapToGrid w:val="0"/>
              <w:jc w:val="left"/>
              <w:rPr>
                <w:szCs w:val="21"/>
              </w:rPr>
            </w:pPr>
            <w:r>
              <w:rPr>
                <w:szCs w:val="21"/>
              </w:rPr>
              <w:t>项目实施</w:t>
            </w:r>
          </w:p>
        </w:tc>
        <w:tc>
          <w:tcPr>
            <w:tcW w:w="1819" w:type="dxa"/>
            <w:vMerge w:val="restart"/>
            <w:vAlign w:val="center"/>
          </w:tcPr>
          <w:p w14:paraId="5DD84DA6">
            <w:pPr>
              <w:snapToGrid w:val="0"/>
              <w:jc w:val="left"/>
              <w:rPr>
                <w:szCs w:val="21"/>
              </w:rPr>
            </w:pPr>
            <w:r>
              <w:rPr>
                <w:szCs w:val="21"/>
              </w:rPr>
              <w:t>安全生产</w:t>
            </w:r>
          </w:p>
        </w:tc>
        <w:tc>
          <w:tcPr>
            <w:tcW w:w="9562" w:type="dxa"/>
            <w:gridSpan w:val="5"/>
            <w:vAlign w:val="center"/>
          </w:tcPr>
          <w:p w14:paraId="4E27D41D">
            <w:pPr>
              <w:pStyle w:val="78"/>
              <w:numPr>
                <w:ilvl w:val="0"/>
                <w:numId w:val="0"/>
              </w:numPr>
              <w:rPr>
                <w:rFonts w:ascii="Times New Roman"/>
                <w:szCs w:val="32"/>
              </w:rPr>
            </w:pPr>
            <w:r>
              <w:rPr>
                <w:rFonts w:ascii="Times New Roman"/>
                <w:szCs w:val="32"/>
              </w:rPr>
              <w:t>38.对建筑安全事故隐患不积极采取措施及时予以消除，或违章指挥、冒险作业且拒不整改的。</w:t>
            </w:r>
          </w:p>
        </w:tc>
        <w:tc>
          <w:tcPr>
            <w:tcW w:w="1985" w:type="dxa"/>
            <w:vAlign w:val="center"/>
          </w:tcPr>
          <w:p w14:paraId="69012B35">
            <w:pPr>
              <w:pStyle w:val="78"/>
              <w:numPr>
                <w:ilvl w:val="0"/>
                <w:numId w:val="0"/>
              </w:numPr>
              <w:rPr>
                <w:rFonts w:ascii="Times New Roman"/>
                <w:szCs w:val="32"/>
              </w:rPr>
            </w:pPr>
            <w:r>
              <w:rPr>
                <w:rFonts w:ascii="Times New Roman"/>
                <w:szCs w:val="32"/>
              </w:rPr>
              <w:t>较重不良行为</w:t>
            </w:r>
          </w:p>
        </w:tc>
      </w:tr>
      <w:tr w14:paraId="7431EAA5">
        <w:trPr>
          <w:trHeight w:val="60" w:hRule="atLeast"/>
        </w:trPr>
        <w:tc>
          <w:tcPr>
            <w:tcW w:w="1088" w:type="dxa"/>
            <w:vMerge w:val="continue"/>
            <w:vAlign w:val="center"/>
          </w:tcPr>
          <w:p w14:paraId="6F917C8A">
            <w:pPr>
              <w:snapToGrid w:val="0"/>
              <w:jc w:val="left"/>
              <w:rPr>
                <w:szCs w:val="21"/>
              </w:rPr>
            </w:pPr>
          </w:p>
        </w:tc>
        <w:tc>
          <w:tcPr>
            <w:tcW w:w="1819" w:type="dxa"/>
            <w:vMerge w:val="continue"/>
            <w:vAlign w:val="center"/>
          </w:tcPr>
          <w:p w14:paraId="3B639D43">
            <w:pPr>
              <w:snapToGrid w:val="0"/>
              <w:jc w:val="left"/>
              <w:rPr>
                <w:szCs w:val="21"/>
              </w:rPr>
            </w:pPr>
          </w:p>
        </w:tc>
        <w:tc>
          <w:tcPr>
            <w:tcW w:w="9562" w:type="dxa"/>
            <w:gridSpan w:val="5"/>
            <w:vAlign w:val="center"/>
          </w:tcPr>
          <w:p w14:paraId="7794F92A">
            <w:pPr>
              <w:pStyle w:val="78"/>
              <w:numPr>
                <w:ilvl w:val="0"/>
                <w:numId w:val="0"/>
              </w:numPr>
              <w:rPr>
                <w:rFonts w:ascii="Times New Roman"/>
                <w:szCs w:val="32"/>
              </w:rPr>
            </w:pPr>
            <w:r>
              <w:rPr>
                <w:rFonts w:ascii="Times New Roman"/>
                <w:szCs w:val="21"/>
              </w:rPr>
              <w:t>39.因供应商主要责任导致本单位生产安全事故造成3人以下死亡或10人以下重伤的。</w:t>
            </w:r>
          </w:p>
        </w:tc>
        <w:tc>
          <w:tcPr>
            <w:tcW w:w="1985" w:type="dxa"/>
            <w:vAlign w:val="center"/>
          </w:tcPr>
          <w:p w14:paraId="2927BAB1">
            <w:pPr>
              <w:pStyle w:val="78"/>
              <w:numPr>
                <w:ilvl w:val="0"/>
                <w:numId w:val="0"/>
              </w:numPr>
              <w:rPr>
                <w:rFonts w:ascii="Times New Roman"/>
                <w:szCs w:val="32"/>
              </w:rPr>
            </w:pPr>
            <w:r>
              <w:rPr>
                <w:rFonts w:ascii="Times New Roman"/>
                <w:szCs w:val="32"/>
              </w:rPr>
              <w:t>严重不良行为</w:t>
            </w:r>
          </w:p>
        </w:tc>
      </w:tr>
      <w:tr w14:paraId="148A0E19">
        <w:trPr>
          <w:trHeight w:val="60" w:hRule="atLeast"/>
        </w:trPr>
        <w:tc>
          <w:tcPr>
            <w:tcW w:w="1088" w:type="dxa"/>
            <w:vMerge w:val="continue"/>
            <w:vAlign w:val="center"/>
          </w:tcPr>
          <w:p w14:paraId="3A03ADAF">
            <w:pPr>
              <w:snapToGrid w:val="0"/>
              <w:jc w:val="left"/>
              <w:rPr>
                <w:szCs w:val="21"/>
              </w:rPr>
            </w:pPr>
          </w:p>
        </w:tc>
        <w:tc>
          <w:tcPr>
            <w:tcW w:w="1819" w:type="dxa"/>
            <w:vMerge w:val="continue"/>
            <w:vAlign w:val="center"/>
          </w:tcPr>
          <w:p w14:paraId="3A2AE239">
            <w:pPr>
              <w:snapToGrid w:val="0"/>
              <w:jc w:val="left"/>
              <w:rPr>
                <w:szCs w:val="21"/>
              </w:rPr>
            </w:pPr>
          </w:p>
        </w:tc>
        <w:tc>
          <w:tcPr>
            <w:tcW w:w="9562" w:type="dxa"/>
            <w:gridSpan w:val="5"/>
            <w:vAlign w:val="center"/>
          </w:tcPr>
          <w:p w14:paraId="1A3581C5">
            <w:pPr>
              <w:pStyle w:val="78"/>
              <w:numPr>
                <w:ilvl w:val="0"/>
                <w:numId w:val="0"/>
              </w:numPr>
              <w:rPr>
                <w:rFonts w:ascii="Times New Roman"/>
                <w:szCs w:val="32"/>
              </w:rPr>
            </w:pPr>
            <w:r>
              <w:rPr>
                <w:rFonts w:ascii="Times New Roman"/>
                <w:szCs w:val="21"/>
              </w:rPr>
              <w:t>40.对公司发生的较大以上生产安全事故、重大质量事故负有主要责任的。</w:t>
            </w:r>
          </w:p>
        </w:tc>
        <w:tc>
          <w:tcPr>
            <w:tcW w:w="1985" w:type="dxa"/>
            <w:vAlign w:val="center"/>
          </w:tcPr>
          <w:p w14:paraId="11C02CF9">
            <w:pPr>
              <w:pStyle w:val="78"/>
              <w:numPr>
                <w:ilvl w:val="0"/>
                <w:numId w:val="0"/>
              </w:numPr>
              <w:rPr>
                <w:rFonts w:ascii="Times New Roman"/>
                <w:szCs w:val="32"/>
              </w:rPr>
            </w:pPr>
            <w:r>
              <w:rPr>
                <w:rFonts w:ascii="Times New Roman"/>
                <w:szCs w:val="32"/>
              </w:rPr>
              <w:t>特别严重不良行为</w:t>
            </w:r>
          </w:p>
        </w:tc>
      </w:tr>
      <w:tr w14:paraId="16BC13C8">
        <w:trPr>
          <w:trHeight w:val="60" w:hRule="atLeast"/>
        </w:trPr>
        <w:tc>
          <w:tcPr>
            <w:tcW w:w="1088" w:type="dxa"/>
            <w:vMerge w:val="restart"/>
            <w:vAlign w:val="center"/>
          </w:tcPr>
          <w:p w14:paraId="0F4B8D0F">
            <w:pPr>
              <w:snapToGrid w:val="0"/>
              <w:jc w:val="left"/>
              <w:rPr>
                <w:szCs w:val="21"/>
              </w:rPr>
            </w:pPr>
            <w:r>
              <w:rPr>
                <w:szCs w:val="21"/>
              </w:rPr>
              <w:t>违法违规违纪进行利益输送</w:t>
            </w:r>
          </w:p>
        </w:tc>
        <w:tc>
          <w:tcPr>
            <w:tcW w:w="1819" w:type="dxa"/>
            <w:vAlign w:val="center"/>
          </w:tcPr>
          <w:p w14:paraId="606F1FDC">
            <w:pPr>
              <w:snapToGrid w:val="0"/>
              <w:jc w:val="left"/>
              <w:rPr>
                <w:szCs w:val="21"/>
              </w:rPr>
            </w:pPr>
            <w:r>
              <w:rPr>
                <w:szCs w:val="21"/>
              </w:rPr>
              <w:t>特定关系人利益输送</w:t>
            </w:r>
          </w:p>
        </w:tc>
        <w:tc>
          <w:tcPr>
            <w:tcW w:w="9562" w:type="dxa"/>
            <w:gridSpan w:val="5"/>
            <w:vAlign w:val="center"/>
          </w:tcPr>
          <w:p w14:paraId="22262998">
            <w:pPr>
              <w:pStyle w:val="78"/>
              <w:numPr>
                <w:ilvl w:val="0"/>
                <w:numId w:val="0"/>
              </w:numPr>
              <w:rPr>
                <w:rFonts w:ascii="Times New Roman"/>
                <w:szCs w:val="32"/>
              </w:rPr>
            </w:pPr>
            <w:r>
              <w:rPr>
                <w:rFonts w:ascii="Times New Roman"/>
                <w:szCs w:val="32"/>
              </w:rPr>
              <w:t>41.安排本单位业务相关人员的特定关系人在其单位或关联单位工作的；</w:t>
            </w:r>
          </w:p>
          <w:p w14:paraId="2D166A90">
            <w:pPr>
              <w:pStyle w:val="78"/>
              <w:numPr>
                <w:ilvl w:val="0"/>
                <w:numId w:val="0"/>
              </w:numPr>
              <w:rPr>
                <w:rFonts w:ascii="Times New Roman"/>
                <w:szCs w:val="32"/>
              </w:rPr>
            </w:pPr>
            <w:r>
              <w:rPr>
                <w:rFonts w:ascii="Times New Roman"/>
                <w:szCs w:val="32"/>
              </w:rPr>
              <w:t>42.从本单位业务相关人员的特定关系人或其投资的企业处进行采购的。</w:t>
            </w:r>
          </w:p>
        </w:tc>
        <w:tc>
          <w:tcPr>
            <w:tcW w:w="1985" w:type="dxa"/>
            <w:vAlign w:val="center"/>
          </w:tcPr>
          <w:p w14:paraId="5002CE95">
            <w:pPr>
              <w:pStyle w:val="78"/>
              <w:numPr>
                <w:ilvl w:val="0"/>
                <w:numId w:val="0"/>
              </w:numPr>
              <w:rPr>
                <w:rFonts w:ascii="Times New Roman"/>
                <w:szCs w:val="32"/>
              </w:rPr>
            </w:pPr>
            <w:r>
              <w:rPr>
                <w:rFonts w:ascii="Times New Roman"/>
                <w:szCs w:val="32"/>
              </w:rPr>
              <w:t>较重不良行为</w:t>
            </w:r>
          </w:p>
        </w:tc>
      </w:tr>
      <w:tr w14:paraId="532EE6DB">
        <w:trPr>
          <w:trHeight w:val="60" w:hRule="atLeast"/>
        </w:trPr>
        <w:tc>
          <w:tcPr>
            <w:tcW w:w="1088" w:type="dxa"/>
            <w:vMerge w:val="continue"/>
            <w:vAlign w:val="center"/>
          </w:tcPr>
          <w:p w14:paraId="484F977A">
            <w:pPr>
              <w:snapToGrid w:val="0"/>
              <w:jc w:val="left"/>
              <w:rPr>
                <w:szCs w:val="21"/>
              </w:rPr>
            </w:pPr>
          </w:p>
        </w:tc>
        <w:tc>
          <w:tcPr>
            <w:tcW w:w="1819" w:type="dxa"/>
            <w:vMerge w:val="restart"/>
            <w:vAlign w:val="center"/>
          </w:tcPr>
          <w:p w14:paraId="30730986">
            <w:pPr>
              <w:snapToGrid w:val="0"/>
              <w:jc w:val="left"/>
              <w:rPr>
                <w:szCs w:val="21"/>
              </w:rPr>
            </w:pPr>
            <w:r>
              <w:rPr>
                <w:szCs w:val="21"/>
              </w:rPr>
              <w:t>对本单位干部职工行贿</w:t>
            </w:r>
          </w:p>
        </w:tc>
        <w:tc>
          <w:tcPr>
            <w:tcW w:w="9562" w:type="dxa"/>
            <w:gridSpan w:val="5"/>
            <w:vAlign w:val="center"/>
          </w:tcPr>
          <w:p w14:paraId="48412A3A">
            <w:pPr>
              <w:pStyle w:val="78"/>
              <w:numPr>
                <w:ilvl w:val="0"/>
                <w:numId w:val="0"/>
              </w:numPr>
              <w:rPr>
                <w:rFonts w:ascii="Times New Roman"/>
                <w:szCs w:val="21"/>
              </w:rPr>
            </w:pPr>
            <w:r>
              <w:rPr>
                <w:rFonts w:ascii="Times New Roman"/>
                <w:szCs w:val="32"/>
              </w:rPr>
              <w:t>43.为本单位业务相关人员及特定关系人支付学习、培训、旅游、出国留学等费用，邀请业务相关人员及其特定关系人进行吃、钓、游、玩、赌等消费娱乐或赌博活动的。</w:t>
            </w:r>
          </w:p>
        </w:tc>
        <w:tc>
          <w:tcPr>
            <w:tcW w:w="1985" w:type="dxa"/>
            <w:vAlign w:val="center"/>
          </w:tcPr>
          <w:p w14:paraId="06FDD707">
            <w:pPr>
              <w:pStyle w:val="78"/>
              <w:numPr>
                <w:ilvl w:val="0"/>
                <w:numId w:val="0"/>
              </w:numPr>
              <w:rPr>
                <w:rFonts w:ascii="Times New Roman"/>
                <w:szCs w:val="32"/>
              </w:rPr>
            </w:pPr>
            <w:r>
              <w:rPr>
                <w:rFonts w:ascii="Times New Roman"/>
                <w:szCs w:val="32"/>
              </w:rPr>
              <w:t>一般不良行为</w:t>
            </w:r>
          </w:p>
        </w:tc>
      </w:tr>
      <w:tr w14:paraId="1A17AFDB">
        <w:trPr>
          <w:trHeight w:val="60" w:hRule="atLeast"/>
        </w:trPr>
        <w:tc>
          <w:tcPr>
            <w:tcW w:w="1088" w:type="dxa"/>
            <w:vMerge w:val="continue"/>
            <w:vAlign w:val="center"/>
          </w:tcPr>
          <w:p w14:paraId="495B4C0E">
            <w:pPr>
              <w:snapToGrid w:val="0"/>
              <w:jc w:val="left"/>
              <w:rPr>
                <w:szCs w:val="21"/>
              </w:rPr>
            </w:pPr>
          </w:p>
        </w:tc>
        <w:tc>
          <w:tcPr>
            <w:tcW w:w="1819" w:type="dxa"/>
            <w:vMerge w:val="continue"/>
            <w:vAlign w:val="center"/>
          </w:tcPr>
          <w:p w14:paraId="4E818F86">
            <w:pPr>
              <w:snapToGrid w:val="0"/>
              <w:jc w:val="left"/>
              <w:rPr>
                <w:szCs w:val="21"/>
              </w:rPr>
            </w:pPr>
          </w:p>
        </w:tc>
        <w:tc>
          <w:tcPr>
            <w:tcW w:w="9562" w:type="dxa"/>
            <w:gridSpan w:val="5"/>
            <w:vAlign w:val="center"/>
          </w:tcPr>
          <w:p w14:paraId="5B6BEABC">
            <w:pPr>
              <w:pStyle w:val="78"/>
              <w:numPr>
                <w:ilvl w:val="0"/>
                <w:numId w:val="0"/>
              </w:numPr>
              <w:ind w:left="34" w:hanging="34"/>
              <w:rPr>
                <w:rFonts w:ascii="Times New Roman"/>
                <w:szCs w:val="32"/>
              </w:rPr>
            </w:pPr>
            <w:r>
              <w:rPr>
                <w:rFonts w:ascii="Times New Roman"/>
                <w:szCs w:val="32"/>
              </w:rPr>
              <w:t>44.在与本单位的业务合作过程中，发现本单位人员“索、拿、卡、要”等违规违纪问题，不及时向本单位纪检监察部门反映的。</w:t>
            </w:r>
          </w:p>
        </w:tc>
        <w:tc>
          <w:tcPr>
            <w:tcW w:w="1985" w:type="dxa"/>
            <w:vAlign w:val="center"/>
          </w:tcPr>
          <w:p w14:paraId="56190D15">
            <w:pPr>
              <w:pStyle w:val="78"/>
              <w:numPr>
                <w:ilvl w:val="0"/>
                <w:numId w:val="0"/>
              </w:numPr>
              <w:rPr>
                <w:rFonts w:ascii="Times New Roman"/>
                <w:szCs w:val="32"/>
              </w:rPr>
            </w:pPr>
            <w:r>
              <w:rPr>
                <w:rFonts w:ascii="Times New Roman"/>
                <w:szCs w:val="32"/>
              </w:rPr>
              <w:t xml:space="preserve"> 不良行为</w:t>
            </w:r>
          </w:p>
        </w:tc>
      </w:tr>
      <w:tr w14:paraId="2A0B3A34">
        <w:trPr>
          <w:trHeight w:val="60" w:hRule="atLeast"/>
        </w:trPr>
        <w:tc>
          <w:tcPr>
            <w:tcW w:w="1088" w:type="dxa"/>
            <w:vMerge w:val="continue"/>
            <w:vAlign w:val="center"/>
          </w:tcPr>
          <w:p w14:paraId="19C21424">
            <w:pPr>
              <w:snapToGrid w:val="0"/>
              <w:jc w:val="left"/>
              <w:rPr>
                <w:szCs w:val="21"/>
              </w:rPr>
            </w:pPr>
          </w:p>
        </w:tc>
        <w:tc>
          <w:tcPr>
            <w:tcW w:w="1819" w:type="dxa"/>
            <w:vMerge w:val="continue"/>
            <w:vAlign w:val="center"/>
          </w:tcPr>
          <w:p w14:paraId="458B69AB">
            <w:pPr>
              <w:snapToGrid w:val="0"/>
              <w:jc w:val="left"/>
              <w:rPr>
                <w:szCs w:val="21"/>
              </w:rPr>
            </w:pPr>
          </w:p>
        </w:tc>
        <w:tc>
          <w:tcPr>
            <w:tcW w:w="4993" w:type="dxa"/>
            <w:gridSpan w:val="2"/>
            <w:vMerge w:val="restart"/>
            <w:vAlign w:val="center"/>
          </w:tcPr>
          <w:p w14:paraId="10618EA1">
            <w:pPr>
              <w:pStyle w:val="78"/>
              <w:numPr>
                <w:ilvl w:val="0"/>
                <w:numId w:val="0"/>
              </w:numPr>
              <w:ind w:left="34" w:hanging="34"/>
              <w:rPr>
                <w:rFonts w:ascii="Times New Roman"/>
                <w:szCs w:val="32"/>
              </w:rPr>
            </w:pPr>
            <w:r>
              <w:rPr>
                <w:rFonts w:ascii="Times New Roman"/>
                <w:szCs w:val="32"/>
              </w:rPr>
              <w:t>45.向本单位干部职工行贿，生效的刑事判决书、刑事裁定书、党政纪处分决定书认定的行贿数额分别为：</w:t>
            </w:r>
          </w:p>
        </w:tc>
        <w:tc>
          <w:tcPr>
            <w:tcW w:w="4569" w:type="dxa"/>
            <w:gridSpan w:val="3"/>
            <w:vAlign w:val="center"/>
          </w:tcPr>
          <w:p w14:paraId="09A9713C">
            <w:pPr>
              <w:pStyle w:val="78"/>
              <w:numPr>
                <w:ilvl w:val="0"/>
                <w:numId w:val="0"/>
              </w:numPr>
              <w:ind w:left="34" w:hanging="34"/>
              <w:rPr>
                <w:rFonts w:ascii="Times New Roman"/>
                <w:szCs w:val="32"/>
              </w:rPr>
            </w:pPr>
            <w:r>
              <w:rPr>
                <w:rFonts w:ascii="Times New Roman"/>
                <w:szCs w:val="32"/>
              </w:rPr>
              <w:t>不满100万元的</w:t>
            </w:r>
          </w:p>
        </w:tc>
        <w:tc>
          <w:tcPr>
            <w:tcW w:w="1985" w:type="dxa"/>
            <w:vAlign w:val="center"/>
          </w:tcPr>
          <w:p w14:paraId="4469CDDC">
            <w:pPr>
              <w:pStyle w:val="78"/>
              <w:numPr>
                <w:ilvl w:val="0"/>
                <w:numId w:val="0"/>
              </w:numPr>
              <w:rPr>
                <w:rFonts w:ascii="Times New Roman"/>
                <w:szCs w:val="32"/>
              </w:rPr>
            </w:pPr>
            <w:r>
              <w:rPr>
                <w:rFonts w:ascii="Times New Roman"/>
                <w:szCs w:val="32"/>
              </w:rPr>
              <w:t>一般不良行为</w:t>
            </w:r>
          </w:p>
        </w:tc>
      </w:tr>
      <w:tr w14:paraId="6E10E327">
        <w:trPr>
          <w:trHeight w:val="300" w:hRule="atLeast"/>
        </w:trPr>
        <w:tc>
          <w:tcPr>
            <w:tcW w:w="1088" w:type="dxa"/>
            <w:vMerge w:val="continue"/>
            <w:vAlign w:val="center"/>
          </w:tcPr>
          <w:p w14:paraId="0BC4A919">
            <w:pPr>
              <w:snapToGrid w:val="0"/>
              <w:jc w:val="left"/>
              <w:rPr>
                <w:szCs w:val="21"/>
              </w:rPr>
            </w:pPr>
          </w:p>
        </w:tc>
        <w:tc>
          <w:tcPr>
            <w:tcW w:w="1819" w:type="dxa"/>
            <w:vMerge w:val="continue"/>
            <w:vAlign w:val="center"/>
          </w:tcPr>
          <w:p w14:paraId="1297CD25">
            <w:pPr>
              <w:snapToGrid w:val="0"/>
              <w:jc w:val="left"/>
              <w:rPr>
                <w:szCs w:val="21"/>
              </w:rPr>
            </w:pPr>
          </w:p>
        </w:tc>
        <w:tc>
          <w:tcPr>
            <w:tcW w:w="4993" w:type="dxa"/>
            <w:gridSpan w:val="2"/>
            <w:vMerge w:val="continue"/>
            <w:vAlign w:val="center"/>
          </w:tcPr>
          <w:p w14:paraId="64A5CC98">
            <w:pPr>
              <w:pStyle w:val="78"/>
              <w:numPr>
                <w:ilvl w:val="0"/>
                <w:numId w:val="0"/>
              </w:numPr>
              <w:ind w:left="34" w:hanging="34"/>
              <w:rPr>
                <w:rFonts w:ascii="Times New Roman"/>
                <w:szCs w:val="32"/>
              </w:rPr>
            </w:pPr>
          </w:p>
        </w:tc>
        <w:tc>
          <w:tcPr>
            <w:tcW w:w="4569" w:type="dxa"/>
            <w:gridSpan w:val="3"/>
            <w:vAlign w:val="center"/>
          </w:tcPr>
          <w:p w14:paraId="47A6E059">
            <w:pPr>
              <w:pStyle w:val="78"/>
              <w:numPr>
                <w:ilvl w:val="0"/>
                <w:numId w:val="0"/>
              </w:numPr>
              <w:ind w:left="34" w:hanging="34"/>
              <w:rPr>
                <w:rFonts w:ascii="Times New Roman"/>
                <w:szCs w:val="32"/>
              </w:rPr>
            </w:pPr>
            <w:r>
              <w:rPr>
                <w:rFonts w:ascii="Times New Roman"/>
                <w:szCs w:val="32"/>
              </w:rPr>
              <w:t>100万元（含）</w:t>
            </w:r>
            <w:r>
              <w:rPr>
                <w:rFonts w:hint="eastAsia" w:ascii="Times New Roman"/>
                <w:szCs w:val="32"/>
              </w:rPr>
              <w:t>以上不满</w:t>
            </w:r>
            <w:r>
              <w:rPr>
                <w:rFonts w:ascii="Times New Roman"/>
                <w:szCs w:val="32"/>
              </w:rPr>
              <w:t>500万元的</w:t>
            </w:r>
          </w:p>
        </w:tc>
        <w:tc>
          <w:tcPr>
            <w:tcW w:w="1985" w:type="dxa"/>
            <w:vAlign w:val="center"/>
          </w:tcPr>
          <w:p w14:paraId="67F99D35">
            <w:pPr>
              <w:pStyle w:val="78"/>
              <w:numPr>
                <w:ilvl w:val="0"/>
                <w:numId w:val="0"/>
              </w:numPr>
              <w:rPr>
                <w:rFonts w:ascii="Times New Roman"/>
                <w:szCs w:val="32"/>
              </w:rPr>
            </w:pPr>
            <w:r>
              <w:rPr>
                <w:rFonts w:ascii="Times New Roman"/>
                <w:szCs w:val="32"/>
              </w:rPr>
              <w:t>较重不良行为</w:t>
            </w:r>
          </w:p>
        </w:tc>
      </w:tr>
      <w:tr w14:paraId="6EBBC8C8">
        <w:trPr>
          <w:trHeight w:val="970" w:hRule="atLeast"/>
        </w:trPr>
        <w:tc>
          <w:tcPr>
            <w:tcW w:w="1088" w:type="dxa"/>
            <w:vMerge w:val="continue"/>
            <w:vAlign w:val="center"/>
          </w:tcPr>
          <w:p w14:paraId="18E73466">
            <w:pPr>
              <w:snapToGrid w:val="0"/>
              <w:jc w:val="left"/>
              <w:rPr>
                <w:szCs w:val="21"/>
              </w:rPr>
            </w:pPr>
          </w:p>
        </w:tc>
        <w:tc>
          <w:tcPr>
            <w:tcW w:w="1819" w:type="dxa"/>
            <w:vMerge w:val="continue"/>
            <w:vAlign w:val="center"/>
          </w:tcPr>
          <w:p w14:paraId="78D1EFD0">
            <w:pPr>
              <w:snapToGrid w:val="0"/>
              <w:jc w:val="left"/>
              <w:rPr>
                <w:szCs w:val="21"/>
              </w:rPr>
            </w:pPr>
          </w:p>
        </w:tc>
        <w:tc>
          <w:tcPr>
            <w:tcW w:w="4993" w:type="dxa"/>
            <w:gridSpan w:val="2"/>
            <w:vMerge w:val="continue"/>
            <w:vAlign w:val="center"/>
          </w:tcPr>
          <w:p w14:paraId="28E9F8B3">
            <w:pPr>
              <w:pStyle w:val="78"/>
              <w:numPr>
                <w:ilvl w:val="0"/>
                <w:numId w:val="0"/>
              </w:numPr>
              <w:ind w:left="34" w:hanging="34"/>
              <w:rPr>
                <w:rFonts w:ascii="Times New Roman"/>
                <w:szCs w:val="32"/>
              </w:rPr>
            </w:pPr>
          </w:p>
        </w:tc>
        <w:tc>
          <w:tcPr>
            <w:tcW w:w="4569" w:type="dxa"/>
            <w:gridSpan w:val="3"/>
            <w:vAlign w:val="center"/>
          </w:tcPr>
          <w:p w14:paraId="32F6A180">
            <w:pPr>
              <w:pStyle w:val="78"/>
              <w:numPr>
                <w:ilvl w:val="0"/>
                <w:numId w:val="0"/>
              </w:numPr>
              <w:ind w:left="34" w:hanging="34"/>
              <w:rPr>
                <w:rFonts w:ascii="Times New Roman"/>
                <w:szCs w:val="32"/>
              </w:rPr>
            </w:pPr>
            <w:r>
              <w:rPr>
                <w:rFonts w:ascii="Times New Roman"/>
                <w:szCs w:val="21"/>
              </w:rPr>
              <w:t>500万元</w:t>
            </w:r>
            <w:r>
              <w:rPr>
                <w:rFonts w:hint="eastAsia" w:ascii="Times New Roman"/>
                <w:szCs w:val="21"/>
              </w:rPr>
              <w:t>及</w:t>
            </w:r>
            <w:r>
              <w:rPr>
                <w:rFonts w:ascii="Times New Roman"/>
                <w:szCs w:val="21"/>
              </w:rPr>
              <w:t>以上</w:t>
            </w:r>
            <w:r>
              <w:rPr>
                <w:rFonts w:hint="eastAsia" w:ascii="Times New Roman"/>
                <w:szCs w:val="21"/>
              </w:rPr>
              <w:t>，</w:t>
            </w:r>
            <w:r>
              <w:rPr>
                <w:rFonts w:ascii="Times New Roman"/>
                <w:szCs w:val="21"/>
              </w:rPr>
              <w:t>或者向公司多个单位、多名干部职工行贿等情节严重、影响恶劣的。</w:t>
            </w:r>
          </w:p>
        </w:tc>
        <w:tc>
          <w:tcPr>
            <w:tcW w:w="1985" w:type="dxa"/>
            <w:vAlign w:val="center"/>
          </w:tcPr>
          <w:p w14:paraId="3A9E875D">
            <w:pPr>
              <w:pStyle w:val="78"/>
              <w:numPr>
                <w:ilvl w:val="0"/>
                <w:numId w:val="0"/>
              </w:numPr>
              <w:rPr>
                <w:rFonts w:ascii="Times New Roman"/>
                <w:szCs w:val="32"/>
              </w:rPr>
            </w:pPr>
            <w:r>
              <w:rPr>
                <w:rFonts w:ascii="Times New Roman"/>
                <w:szCs w:val="32"/>
              </w:rPr>
              <w:t>特别严重不良行为</w:t>
            </w:r>
          </w:p>
        </w:tc>
      </w:tr>
      <w:tr w14:paraId="470801FD">
        <w:trPr>
          <w:trHeight w:val="60" w:hRule="atLeast"/>
        </w:trPr>
        <w:tc>
          <w:tcPr>
            <w:tcW w:w="1088" w:type="dxa"/>
            <w:vMerge w:val="continue"/>
            <w:vAlign w:val="center"/>
          </w:tcPr>
          <w:p w14:paraId="3512A43B">
            <w:pPr>
              <w:snapToGrid w:val="0"/>
              <w:jc w:val="left"/>
              <w:rPr>
                <w:szCs w:val="21"/>
              </w:rPr>
            </w:pPr>
          </w:p>
        </w:tc>
        <w:tc>
          <w:tcPr>
            <w:tcW w:w="1819" w:type="dxa"/>
            <w:vMerge w:val="continue"/>
            <w:vAlign w:val="center"/>
          </w:tcPr>
          <w:p w14:paraId="273343C7">
            <w:pPr>
              <w:snapToGrid w:val="0"/>
              <w:jc w:val="left"/>
              <w:rPr>
                <w:szCs w:val="21"/>
              </w:rPr>
            </w:pPr>
          </w:p>
        </w:tc>
        <w:tc>
          <w:tcPr>
            <w:tcW w:w="9562" w:type="dxa"/>
            <w:gridSpan w:val="5"/>
            <w:vAlign w:val="center"/>
          </w:tcPr>
          <w:p w14:paraId="74BBE2AF">
            <w:pPr>
              <w:pStyle w:val="78"/>
              <w:numPr>
                <w:ilvl w:val="0"/>
                <w:numId w:val="0"/>
              </w:numPr>
              <w:ind w:left="34" w:hanging="34"/>
              <w:rPr>
                <w:rFonts w:ascii="Times New Roman"/>
                <w:szCs w:val="21"/>
              </w:rPr>
            </w:pPr>
            <w:r>
              <w:rPr>
                <w:rFonts w:ascii="Times New Roman"/>
                <w:szCs w:val="21"/>
              </w:rPr>
              <w:t>46.向本公司干部职工行贿的供应商在禁止期满后再次向本公司干部职工行贿的。</w:t>
            </w:r>
          </w:p>
        </w:tc>
        <w:tc>
          <w:tcPr>
            <w:tcW w:w="1985" w:type="dxa"/>
            <w:vAlign w:val="center"/>
          </w:tcPr>
          <w:p w14:paraId="66F45905">
            <w:pPr>
              <w:pStyle w:val="78"/>
              <w:numPr>
                <w:ilvl w:val="0"/>
                <w:numId w:val="0"/>
              </w:numPr>
              <w:rPr>
                <w:rFonts w:ascii="Times New Roman"/>
                <w:szCs w:val="32"/>
              </w:rPr>
            </w:pPr>
            <w:r>
              <w:rPr>
                <w:rFonts w:ascii="Times New Roman"/>
                <w:szCs w:val="32"/>
              </w:rPr>
              <w:t>特别严重不良行为</w:t>
            </w:r>
          </w:p>
        </w:tc>
      </w:tr>
      <w:tr w14:paraId="483C7424">
        <w:trPr>
          <w:trHeight w:val="60" w:hRule="atLeast"/>
        </w:trPr>
        <w:tc>
          <w:tcPr>
            <w:tcW w:w="1088" w:type="dxa"/>
            <w:vMerge w:val="continue"/>
            <w:vAlign w:val="center"/>
          </w:tcPr>
          <w:p w14:paraId="19411357">
            <w:pPr>
              <w:snapToGrid w:val="0"/>
              <w:jc w:val="left"/>
              <w:rPr>
                <w:szCs w:val="21"/>
              </w:rPr>
            </w:pPr>
          </w:p>
        </w:tc>
        <w:tc>
          <w:tcPr>
            <w:tcW w:w="1819" w:type="dxa"/>
            <w:vMerge w:val="restart"/>
            <w:vAlign w:val="center"/>
          </w:tcPr>
          <w:p w14:paraId="708FAE92">
            <w:pPr>
              <w:snapToGrid w:val="0"/>
              <w:jc w:val="left"/>
              <w:rPr>
                <w:szCs w:val="21"/>
              </w:rPr>
            </w:pPr>
            <w:r>
              <w:rPr>
                <w:szCs w:val="21"/>
              </w:rPr>
              <w:t>对本单位外采购相关人员行贿或受贿</w:t>
            </w:r>
          </w:p>
        </w:tc>
        <w:tc>
          <w:tcPr>
            <w:tcW w:w="9562" w:type="dxa"/>
            <w:gridSpan w:val="5"/>
            <w:vAlign w:val="center"/>
          </w:tcPr>
          <w:p w14:paraId="5328F932">
            <w:pPr>
              <w:pStyle w:val="78"/>
              <w:numPr>
                <w:ilvl w:val="0"/>
                <w:numId w:val="0"/>
              </w:numPr>
              <w:ind w:left="34" w:hanging="34"/>
              <w:rPr>
                <w:rFonts w:ascii="Times New Roman"/>
                <w:szCs w:val="21"/>
              </w:rPr>
            </w:pPr>
            <w:r>
              <w:rPr>
                <w:rFonts w:ascii="Times New Roman"/>
                <w:szCs w:val="32"/>
              </w:rPr>
              <w:t>47.招标代理机构在代理本单位采购业务中存在收受贿赂、恶意串通、开标前泄露标底、伪造变造采购文件的。</w:t>
            </w:r>
          </w:p>
        </w:tc>
        <w:tc>
          <w:tcPr>
            <w:tcW w:w="1985" w:type="dxa"/>
            <w:vAlign w:val="center"/>
          </w:tcPr>
          <w:p w14:paraId="65ECCB34">
            <w:pPr>
              <w:pStyle w:val="78"/>
              <w:numPr>
                <w:ilvl w:val="0"/>
                <w:numId w:val="0"/>
              </w:numPr>
              <w:rPr>
                <w:rFonts w:ascii="Times New Roman"/>
                <w:szCs w:val="32"/>
              </w:rPr>
            </w:pPr>
            <w:r>
              <w:rPr>
                <w:rFonts w:ascii="Times New Roman"/>
                <w:szCs w:val="32"/>
              </w:rPr>
              <w:t>较重不良行为</w:t>
            </w:r>
          </w:p>
        </w:tc>
      </w:tr>
      <w:tr w14:paraId="69A81768">
        <w:trPr>
          <w:trHeight w:val="266" w:hRule="atLeast"/>
        </w:trPr>
        <w:tc>
          <w:tcPr>
            <w:tcW w:w="1088" w:type="dxa"/>
            <w:vMerge w:val="continue"/>
            <w:vAlign w:val="center"/>
          </w:tcPr>
          <w:p w14:paraId="52405248">
            <w:pPr>
              <w:snapToGrid w:val="0"/>
              <w:jc w:val="left"/>
              <w:rPr>
                <w:szCs w:val="21"/>
              </w:rPr>
            </w:pPr>
          </w:p>
        </w:tc>
        <w:tc>
          <w:tcPr>
            <w:tcW w:w="1819" w:type="dxa"/>
            <w:vMerge w:val="continue"/>
            <w:vAlign w:val="center"/>
          </w:tcPr>
          <w:p w14:paraId="08A17FC2">
            <w:pPr>
              <w:snapToGrid w:val="0"/>
              <w:jc w:val="left"/>
              <w:rPr>
                <w:szCs w:val="21"/>
              </w:rPr>
            </w:pPr>
          </w:p>
        </w:tc>
        <w:tc>
          <w:tcPr>
            <w:tcW w:w="5054" w:type="dxa"/>
            <w:gridSpan w:val="4"/>
            <w:vMerge w:val="restart"/>
            <w:vAlign w:val="center"/>
          </w:tcPr>
          <w:p w14:paraId="36AEE2A9">
            <w:pPr>
              <w:pStyle w:val="78"/>
              <w:numPr>
                <w:ilvl w:val="0"/>
                <w:numId w:val="0"/>
              </w:numPr>
              <w:ind w:left="34" w:hanging="34"/>
              <w:rPr>
                <w:rFonts w:ascii="Times New Roman"/>
                <w:szCs w:val="32"/>
              </w:rPr>
            </w:pPr>
            <w:r>
              <w:rPr>
                <w:rFonts w:ascii="Times New Roman"/>
                <w:szCs w:val="32"/>
              </w:rPr>
              <w:t>48.向招标代理机构工作人员、评委行贿或者提供其他不正当利益尚未构成犯罪的。</w:t>
            </w:r>
          </w:p>
        </w:tc>
        <w:tc>
          <w:tcPr>
            <w:tcW w:w="4508" w:type="dxa"/>
            <w:vAlign w:val="center"/>
          </w:tcPr>
          <w:p w14:paraId="6E3A352C">
            <w:pPr>
              <w:pStyle w:val="78"/>
              <w:numPr>
                <w:ilvl w:val="0"/>
                <w:numId w:val="0"/>
              </w:numPr>
              <w:rPr>
                <w:rFonts w:ascii="Times New Roman"/>
                <w:szCs w:val="32"/>
              </w:rPr>
            </w:pPr>
            <w:r>
              <w:rPr>
                <w:rFonts w:ascii="Times New Roman"/>
                <w:szCs w:val="32"/>
              </w:rPr>
              <w:t>尚未构成犯罪的</w:t>
            </w:r>
          </w:p>
        </w:tc>
        <w:tc>
          <w:tcPr>
            <w:tcW w:w="1985" w:type="dxa"/>
            <w:vAlign w:val="center"/>
          </w:tcPr>
          <w:p w14:paraId="4A16D9A3">
            <w:pPr>
              <w:pStyle w:val="78"/>
              <w:numPr>
                <w:ilvl w:val="0"/>
                <w:numId w:val="0"/>
              </w:numPr>
              <w:rPr>
                <w:rFonts w:ascii="Times New Roman"/>
                <w:szCs w:val="32"/>
              </w:rPr>
            </w:pPr>
            <w:r>
              <w:rPr>
                <w:rFonts w:ascii="Times New Roman"/>
                <w:szCs w:val="32"/>
              </w:rPr>
              <w:t>较重不良行为</w:t>
            </w:r>
          </w:p>
        </w:tc>
      </w:tr>
      <w:tr w14:paraId="0394EC3E">
        <w:trPr>
          <w:trHeight w:val="60" w:hRule="atLeast"/>
        </w:trPr>
        <w:tc>
          <w:tcPr>
            <w:tcW w:w="1088" w:type="dxa"/>
            <w:vMerge w:val="continue"/>
            <w:vAlign w:val="center"/>
          </w:tcPr>
          <w:p w14:paraId="7096DEC6">
            <w:pPr>
              <w:snapToGrid w:val="0"/>
              <w:jc w:val="left"/>
              <w:rPr>
                <w:szCs w:val="21"/>
              </w:rPr>
            </w:pPr>
          </w:p>
        </w:tc>
        <w:tc>
          <w:tcPr>
            <w:tcW w:w="1819" w:type="dxa"/>
            <w:vMerge w:val="continue"/>
            <w:vAlign w:val="center"/>
          </w:tcPr>
          <w:p w14:paraId="66ED44A5">
            <w:pPr>
              <w:snapToGrid w:val="0"/>
              <w:jc w:val="left"/>
              <w:rPr>
                <w:szCs w:val="21"/>
              </w:rPr>
            </w:pPr>
          </w:p>
        </w:tc>
        <w:tc>
          <w:tcPr>
            <w:tcW w:w="5054" w:type="dxa"/>
            <w:gridSpan w:val="4"/>
            <w:vMerge w:val="continue"/>
            <w:vAlign w:val="center"/>
          </w:tcPr>
          <w:p w14:paraId="376F4B61">
            <w:pPr>
              <w:pStyle w:val="78"/>
              <w:numPr>
                <w:ilvl w:val="0"/>
                <w:numId w:val="0"/>
              </w:numPr>
              <w:ind w:left="34" w:hanging="34"/>
              <w:rPr>
                <w:rFonts w:ascii="Times New Roman"/>
                <w:szCs w:val="32"/>
              </w:rPr>
            </w:pPr>
          </w:p>
        </w:tc>
        <w:tc>
          <w:tcPr>
            <w:tcW w:w="4508" w:type="dxa"/>
            <w:vAlign w:val="center"/>
          </w:tcPr>
          <w:p w14:paraId="43AB8F1F">
            <w:pPr>
              <w:pStyle w:val="78"/>
              <w:numPr>
                <w:ilvl w:val="0"/>
                <w:numId w:val="0"/>
              </w:numPr>
              <w:ind w:left="34" w:hanging="34"/>
              <w:rPr>
                <w:rFonts w:ascii="Times New Roman"/>
                <w:szCs w:val="32"/>
              </w:rPr>
            </w:pPr>
            <w:r>
              <w:rPr>
                <w:rFonts w:ascii="Times New Roman"/>
                <w:szCs w:val="32"/>
              </w:rPr>
              <w:t>构成犯罪的</w:t>
            </w:r>
          </w:p>
        </w:tc>
        <w:tc>
          <w:tcPr>
            <w:tcW w:w="1985" w:type="dxa"/>
            <w:vAlign w:val="center"/>
          </w:tcPr>
          <w:p w14:paraId="279E6BA9">
            <w:pPr>
              <w:pStyle w:val="78"/>
              <w:numPr>
                <w:ilvl w:val="0"/>
                <w:numId w:val="0"/>
              </w:numPr>
              <w:rPr>
                <w:rFonts w:ascii="Times New Roman"/>
                <w:szCs w:val="32"/>
              </w:rPr>
            </w:pPr>
            <w:r>
              <w:rPr>
                <w:rFonts w:ascii="Times New Roman"/>
                <w:szCs w:val="32"/>
              </w:rPr>
              <w:t>严重不良行为</w:t>
            </w:r>
          </w:p>
        </w:tc>
      </w:tr>
      <w:tr w14:paraId="2F889366">
        <w:trPr>
          <w:trHeight w:val="363" w:hRule="atLeast"/>
        </w:trPr>
        <w:tc>
          <w:tcPr>
            <w:tcW w:w="1088" w:type="dxa"/>
            <w:vMerge w:val="continue"/>
            <w:vAlign w:val="center"/>
          </w:tcPr>
          <w:p w14:paraId="0337C2B2">
            <w:pPr>
              <w:snapToGrid w:val="0"/>
              <w:jc w:val="left"/>
              <w:rPr>
                <w:szCs w:val="21"/>
              </w:rPr>
            </w:pPr>
          </w:p>
        </w:tc>
        <w:tc>
          <w:tcPr>
            <w:tcW w:w="1819" w:type="dxa"/>
            <w:vMerge w:val="restart"/>
            <w:vAlign w:val="center"/>
          </w:tcPr>
          <w:p w14:paraId="0D34D4AC">
            <w:pPr>
              <w:snapToGrid w:val="0"/>
              <w:jc w:val="left"/>
              <w:rPr>
                <w:szCs w:val="21"/>
              </w:rPr>
            </w:pPr>
            <w:r>
              <w:rPr>
                <w:szCs w:val="21"/>
              </w:rPr>
              <w:t>中国烟草总公司公布、通知的</w:t>
            </w:r>
          </w:p>
        </w:tc>
        <w:tc>
          <w:tcPr>
            <w:tcW w:w="5054" w:type="dxa"/>
            <w:gridSpan w:val="4"/>
            <w:vMerge w:val="restart"/>
            <w:vAlign w:val="center"/>
          </w:tcPr>
          <w:p w14:paraId="3ECF9232">
            <w:pPr>
              <w:pStyle w:val="78"/>
              <w:numPr>
                <w:ilvl w:val="0"/>
                <w:numId w:val="0"/>
              </w:numPr>
              <w:ind w:left="34" w:hanging="34"/>
              <w:rPr>
                <w:rFonts w:ascii="Times New Roman"/>
                <w:szCs w:val="32"/>
              </w:rPr>
            </w:pPr>
            <w:r>
              <w:rPr>
                <w:rFonts w:ascii="Times New Roman"/>
                <w:szCs w:val="32"/>
              </w:rPr>
              <w:t>49.中国烟草总公司公布的行业存在行贿行为供应商名单，或通知的行业其他直属单位行贿供应商名单，明确新采购活动禁止截止日期的。</w:t>
            </w:r>
          </w:p>
        </w:tc>
        <w:tc>
          <w:tcPr>
            <w:tcW w:w="4508" w:type="dxa"/>
            <w:vAlign w:val="center"/>
          </w:tcPr>
          <w:p w14:paraId="3C284C1D">
            <w:pPr>
              <w:pStyle w:val="78"/>
              <w:numPr>
                <w:ilvl w:val="0"/>
                <w:numId w:val="0"/>
              </w:numPr>
              <w:ind w:left="34" w:hanging="34"/>
              <w:rPr>
                <w:rFonts w:ascii="Times New Roman"/>
                <w:szCs w:val="32"/>
              </w:rPr>
            </w:pPr>
            <w:r>
              <w:rPr>
                <w:rFonts w:ascii="Times New Roman"/>
                <w:szCs w:val="32"/>
              </w:rPr>
              <w:t>日期为公布或通知的当年或之后第一个自然年的。</w:t>
            </w:r>
          </w:p>
        </w:tc>
        <w:tc>
          <w:tcPr>
            <w:tcW w:w="1985" w:type="dxa"/>
            <w:vAlign w:val="center"/>
          </w:tcPr>
          <w:p w14:paraId="70FCDBC9">
            <w:pPr>
              <w:pStyle w:val="78"/>
              <w:numPr>
                <w:ilvl w:val="0"/>
                <w:numId w:val="0"/>
              </w:numPr>
              <w:rPr>
                <w:rFonts w:ascii="Times New Roman"/>
                <w:szCs w:val="32"/>
              </w:rPr>
            </w:pPr>
            <w:r>
              <w:rPr>
                <w:rFonts w:ascii="Times New Roman"/>
                <w:szCs w:val="32"/>
              </w:rPr>
              <w:t>一般不良行为</w:t>
            </w:r>
          </w:p>
        </w:tc>
      </w:tr>
      <w:tr w14:paraId="64FF5150">
        <w:trPr>
          <w:trHeight w:val="263" w:hRule="atLeast"/>
        </w:trPr>
        <w:tc>
          <w:tcPr>
            <w:tcW w:w="1088" w:type="dxa"/>
            <w:vMerge w:val="continue"/>
            <w:vAlign w:val="center"/>
          </w:tcPr>
          <w:p w14:paraId="258B80C1">
            <w:pPr>
              <w:snapToGrid w:val="0"/>
              <w:jc w:val="left"/>
              <w:rPr>
                <w:szCs w:val="21"/>
              </w:rPr>
            </w:pPr>
          </w:p>
        </w:tc>
        <w:tc>
          <w:tcPr>
            <w:tcW w:w="1819" w:type="dxa"/>
            <w:vMerge w:val="continue"/>
            <w:vAlign w:val="center"/>
          </w:tcPr>
          <w:p w14:paraId="73D737A3">
            <w:pPr>
              <w:snapToGrid w:val="0"/>
              <w:jc w:val="left"/>
              <w:rPr>
                <w:szCs w:val="21"/>
              </w:rPr>
            </w:pPr>
          </w:p>
        </w:tc>
        <w:tc>
          <w:tcPr>
            <w:tcW w:w="5054" w:type="dxa"/>
            <w:gridSpan w:val="4"/>
            <w:vMerge w:val="continue"/>
            <w:vAlign w:val="center"/>
          </w:tcPr>
          <w:p w14:paraId="227E6C04">
            <w:pPr>
              <w:pStyle w:val="78"/>
              <w:numPr>
                <w:ilvl w:val="0"/>
                <w:numId w:val="0"/>
              </w:numPr>
              <w:ind w:left="34" w:hanging="34"/>
              <w:rPr>
                <w:rFonts w:ascii="Times New Roman"/>
                <w:szCs w:val="32"/>
              </w:rPr>
            </w:pPr>
          </w:p>
        </w:tc>
        <w:tc>
          <w:tcPr>
            <w:tcW w:w="4508" w:type="dxa"/>
            <w:vAlign w:val="center"/>
          </w:tcPr>
          <w:p w14:paraId="67029C68">
            <w:pPr>
              <w:pStyle w:val="78"/>
              <w:numPr>
                <w:ilvl w:val="0"/>
                <w:numId w:val="0"/>
              </w:numPr>
              <w:ind w:left="34" w:hanging="34"/>
              <w:rPr>
                <w:rFonts w:ascii="Times New Roman"/>
                <w:szCs w:val="32"/>
              </w:rPr>
            </w:pPr>
            <w:r>
              <w:rPr>
                <w:rFonts w:ascii="Times New Roman"/>
                <w:szCs w:val="32"/>
              </w:rPr>
              <w:t>日期为公布或通知后的第二个自然年的</w:t>
            </w:r>
          </w:p>
        </w:tc>
        <w:tc>
          <w:tcPr>
            <w:tcW w:w="1985" w:type="dxa"/>
            <w:vAlign w:val="center"/>
          </w:tcPr>
          <w:p w14:paraId="6A374281">
            <w:pPr>
              <w:pStyle w:val="78"/>
              <w:numPr>
                <w:ilvl w:val="0"/>
                <w:numId w:val="0"/>
              </w:numPr>
              <w:rPr>
                <w:rFonts w:ascii="Times New Roman"/>
                <w:szCs w:val="32"/>
              </w:rPr>
            </w:pPr>
            <w:r>
              <w:rPr>
                <w:rFonts w:ascii="Times New Roman"/>
                <w:szCs w:val="32"/>
              </w:rPr>
              <w:t>较重不良行为</w:t>
            </w:r>
          </w:p>
        </w:tc>
      </w:tr>
      <w:tr w14:paraId="0543158B">
        <w:trPr>
          <w:trHeight w:val="250" w:hRule="atLeast"/>
        </w:trPr>
        <w:tc>
          <w:tcPr>
            <w:tcW w:w="1088" w:type="dxa"/>
            <w:vMerge w:val="continue"/>
            <w:vAlign w:val="center"/>
          </w:tcPr>
          <w:p w14:paraId="31DF4CF8">
            <w:pPr>
              <w:snapToGrid w:val="0"/>
              <w:jc w:val="left"/>
              <w:rPr>
                <w:szCs w:val="21"/>
              </w:rPr>
            </w:pPr>
          </w:p>
        </w:tc>
        <w:tc>
          <w:tcPr>
            <w:tcW w:w="1819" w:type="dxa"/>
            <w:vMerge w:val="continue"/>
            <w:vAlign w:val="center"/>
          </w:tcPr>
          <w:p w14:paraId="5E9896F1">
            <w:pPr>
              <w:snapToGrid w:val="0"/>
              <w:jc w:val="left"/>
              <w:rPr>
                <w:szCs w:val="21"/>
              </w:rPr>
            </w:pPr>
          </w:p>
        </w:tc>
        <w:tc>
          <w:tcPr>
            <w:tcW w:w="5054" w:type="dxa"/>
            <w:gridSpan w:val="4"/>
            <w:vMerge w:val="continue"/>
            <w:vAlign w:val="center"/>
          </w:tcPr>
          <w:p w14:paraId="1EE37504">
            <w:pPr>
              <w:pStyle w:val="78"/>
              <w:numPr>
                <w:ilvl w:val="0"/>
                <w:numId w:val="0"/>
              </w:numPr>
              <w:ind w:left="34" w:hanging="34"/>
              <w:rPr>
                <w:rFonts w:ascii="Times New Roman"/>
                <w:szCs w:val="32"/>
              </w:rPr>
            </w:pPr>
          </w:p>
        </w:tc>
        <w:tc>
          <w:tcPr>
            <w:tcW w:w="4508" w:type="dxa"/>
            <w:vAlign w:val="center"/>
          </w:tcPr>
          <w:p w14:paraId="170CEFA6">
            <w:pPr>
              <w:pStyle w:val="78"/>
              <w:numPr>
                <w:ilvl w:val="0"/>
                <w:numId w:val="0"/>
              </w:numPr>
              <w:ind w:left="34" w:hanging="34"/>
              <w:rPr>
                <w:rFonts w:ascii="Times New Roman"/>
                <w:szCs w:val="32"/>
              </w:rPr>
            </w:pPr>
            <w:r>
              <w:rPr>
                <w:rFonts w:ascii="Times New Roman"/>
                <w:szCs w:val="21"/>
              </w:rPr>
              <w:t>日期为公布或通知后的第三个自然年的</w:t>
            </w:r>
          </w:p>
        </w:tc>
        <w:tc>
          <w:tcPr>
            <w:tcW w:w="1985" w:type="dxa"/>
            <w:vAlign w:val="center"/>
          </w:tcPr>
          <w:p w14:paraId="66527AEF">
            <w:pPr>
              <w:pStyle w:val="78"/>
              <w:numPr>
                <w:ilvl w:val="0"/>
                <w:numId w:val="0"/>
              </w:numPr>
              <w:rPr>
                <w:rFonts w:ascii="Times New Roman"/>
                <w:szCs w:val="32"/>
              </w:rPr>
            </w:pPr>
            <w:r>
              <w:rPr>
                <w:rFonts w:ascii="Times New Roman"/>
                <w:szCs w:val="32"/>
              </w:rPr>
              <w:t>严重不良行为</w:t>
            </w:r>
          </w:p>
        </w:tc>
      </w:tr>
      <w:tr w14:paraId="7B2F5854">
        <w:trPr>
          <w:trHeight w:val="338" w:hRule="atLeast"/>
        </w:trPr>
        <w:tc>
          <w:tcPr>
            <w:tcW w:w="1088" w:type="dxa"/>
            <w:vMerge w:val="continue"/>
            <w:vAlign w:val="center"/>
          </w:tcPr>
          <w:p w14:paraId="799E2C7E">
            <w:pPr>
              <w:snapToGrid w:val="0"/>
              <w:jc w:val="left"/>
              <w:rPr>
                <w:szCs w:val="21"/>
              </w:rPr>
            </w:pPr>
          </w:p>
        </w:tc>
        <w:tc>
          <w:tcPr>
            <w:tcW w:w="1819" w:type="dxa"/>
            <w:vMerge w:val="continue"/>
            <w:vAlign w:val="center"/>
          </w:tcPr>
          <w:p w14:paraId="441DC40D">
            <w:pPr>
              <w:snapToGrid w:val="0"/>
              <w:jc w:val="left"/>
              <w:rPr>
                <w:szCs w:val="21"/>
              </w:rPr>
            </w:pPr>
          </w:p>
        </w:tc>
        <w:tc>
          <w:tcPr>
            <w:tcW w:w="5054" w:type="dxa"/>
            <w:gridSpan w:val="4"/>
            <w:vMerge w:val="continue"/>
            <w:vAlign w:val="center"/>
          </w:tcPr>
          <w:p w14:paraId="44F6FE50">
            <w:pPr>
              <w:pStyle w:val="78"/>
              <w:numPr>
                <w:ilvl w:val="0"/>
                <w:numId w:val="0"/>
              </w:numPr>
              <w:ind w:left="34" w:hanging="34"/>
              <w:rPr>
                <w:rFonts w:ascii="Times New Roman"/>
                <w:szCs w:val="32"/>
              </w:rPr>
            </w:pPr>
          </w:p>
        </w:tc>
        <w:tc>
          <w:tcPr>
            <w:tcW w:w="4508" w:type="dxa"/>
            <w:vAlign w:val="center"/>
          </w:tcPr>
          <w:p w14:paraId="528729DD">
            <w:pPr>
              <w:pStyle w:val="78"/>
              <w:numPr>
                <w:ilvl w:val="0"/>
                <w:numId w:val="0"/>
              </w:numPr>
              <w:ind w:left="34" w:hanging="34"/>
              <w:rPr>
                <w:rFonts w:ascii="Times New Roman"/>
                <w:szCs w:val="32"/>
              </w:rPr>
            </w:pPr>
            <w:r>
              <w:rPr>
                <w:rFonts w:ascii="Times New Roman"/>
                <w:szCs w:val="21"/>
              </w:rPr>
              <w:t>禁止期为永久的</w:t>
            </w:r>
          </w:p>
        </w:tc>
        <w:tc>
          <w:tcPr>
            <w:tcW w:w="1985" w:type="dxa"/>
            <w:vAlign w:val="center"/>
          </w:tcPr>
          <w:p w14:paraId="265DE538">
            <w:pPr>
              <w:pStyle w:val="78"/>
              <w:numPr>
                <w:ilvl w:val="0"/>
                <w:numId w:val="0"/>
              </w:numPr>
              <w:rPr>
                <w:rFonts w:ascii="Times New Roman"/>
                <w:szCs w:val="32"/>
              </w:rPr>
            </w:pPr>
            <w:r>
              <w:rPr>
                <w:rFonts w:ascii="Times New Roman"/>
                <w:szCs w:val="32"/>
              </w:rPr>
              <w:t>特别严重不良行为</w:t>
            </w:r>
          </w:p>
        </w:tc>
      </w:tr>
      <w:tr w14:paraId="396D5F30">
        <w:trPr>
          <w:trHeight w:val="338" w:hRule="atLeast"/>
        </w:trPr>
        <w:tc>
          <w:tcPr>
            <w:tcW w:w="1088" w:type="dxa"/>
            <w:vMerge w:val="restart"/>
            <w:vAlign w:val="center"/>
          </w:tcPr>
          <w:p w14:paraId="625C7730">
            <w:pPr>
              <w:snapToGrid w:val="0"/>
              <w:jc w:val="left"/>
              <w:rPr>
                <w:szCs w:val="21"/>
              </w:rPr>
            </w:pPr>
            <w:r>
              <w:rPr>
                <w:szCs w:val="21"/>
              </w:rPr>
              <w:t>异议与投诉</w:t>
            </w:r>
          </w:p>
        </w:tc>
        <w:tc>
          <w:tcPr>
            <w:tcW w:w="1819" w:type="dxa"/>
            <w:vMerge w:val="restart"/>
            <w:vAlign w:val="center"/>
          </w:tcPr>
          <w:p w14:paraId="10556334">
            <w:pPr>
              <w:snapToGrid w:val="0"/>
              <w:jc w:val="left"/>
              <w:rPr>
                <w:szCs w:val="21"/>
              </w:rPr>
            </w:pPr>
            <w:r>
              <w:rPr>
                <w:szCs w:val="21"/>
              </w:rPr>
              <w:t>虚假异议或投诉</w:t>
            </w:r>
          </w:p>
        </w:tc>
        <w:tc>
          <w:tcPr>
            <w:tcW w:w="9562" w:type="dxa"/>
            <w:gridSpan w:val="5"/>
            <w:vAlign w:val="center"/>
          </w:tcPr>
          <w:p w14:paraId="36CB718C">
            <w:pPr>
              <w:pStyle w:val="78"/>
              <w:numPr>
                <w:ilvl w:val="0"/>
                <w:numId w:val="0"/>
              </w:numPr>
              <w:ind w:left="34" w:hanging="34"/>
              <w:rPr>
                <w:rFonts w:ascii="Times New Roman"/>
                <w:szCs w:val="32"/>
              </w:rPr>
            </w:pPr>
            <w:r>
              <w:rPr>
                <w:rFonts w:ascii="Times New Roman"/>
                <w:szCs w:val="32"/>
              </w:rPr>
              <w:t>50.假冒他人名义进行异议的；</w:t>
            </w:r>
          </w:p>
          <w:p w14:paraId="35CFCF6B">
            <w:pPr>
              <w:pStyle w:val="78"/>
              <w:numPr>
                <w:ilvl w:val="0"/>
                <w:numId w:val="0"/>
              </w:numPr>
              <w:ind w:left="34" w:hanging="34"/>
              <w:rPr>
                <w:rFonts w:ascii="Times New Roman"/>
                <w:szCs w:val="32"/>
              </w:rPr>
            </w:pPr>
            <w:r>
              <w:rPr>
                <w:rFonts w:ascii="Times New Roman"/>
                <w:szCs w:val="32"/>
              </w:rPr>
              <w:t>51.捏造事实或有意提供虚假材料的</w:t>
            </w:r>
            <w:r>
              <w:rPr>
                <w:rFonts w:hint="eastAsia" w:ascii="Times New Roman"/>
                <w:szCs w:val="32"/>
              </w:rPr>
              <w:t>，</w:t>
            </w:r>
            <w:r>
              <w:rPr>
                <w:rFonts w:ascii="Times New Roman"/>
                <w:szCs w:val="32"/>
              </w:rPr>
              <w:t>对本单位及相关人员进行侮辱或恶意投诉的</w:t>
            </w:r>
            <w:r>
              <w:rPr>
                <w:rFonts w:hint="eastAsia" w:ascii="Times New Roman"/>
                <w:szCs w:val="32"/>
              </w:rPr>
              <w:t>；</w:t>
            </w:r>
          </w:p>
          <w:p w14:paraId="00550142">
            <w:pPr>
              <w:pStyle w:val="78"/>
              <w:numPr>
                <w:ilvl w:val="0"/>
                <w:numId w:val="0"/>
              </w:numPr>
              <w:ind w:left="34" w:hanging="34"/>
              <w:rPr>
                <w:rFonts w:ascii="Times New Roman"/>
                <w:szCs w:val="32"/>
              </w:rPr>
            </w:pPr>
            <w:r>
              <w:rPr>
                <w:rFonts w:ascii="Times New Roman"/>
                <w:szCs w:val="32"/>
              </w:rPr>
              <w:t>52.拒不配合进行有关调查，情节严重的；</w:t>
            </w:r>
          </w:p>
          <w:p w14:paraId="581DFC18">
            <w:pPr>
              <w:pStyle w:val="78"/>
              <w:numPr>
                <w:ilvl w:val="0"/>
                <w:numId w:val="0"/>
              </w:numPr>
              <w:ind w:left="34" w:hanging="34"/>
              <w:rPr>
                <w:rFonts w:ascii="Times New Roman"/>
                <w:szCs w:val="21"/>
              </w:rPr>
            </w:pPr>
            <w:r>
              <w:rPr>
                <w:rFonts w:ascii="Times New Roman"/>
                <w:szCs w:val="32"/>
              </w:rPr>
              <w:t>53.异议已答复或明知其异议属于不予受理的情形仍然向受理部门或其他部门寄（送）材料的；</w:t>
            </w:r>
          </w:p>
        </w:tc>
        <w:tc>
          <w:tcPr>
            <w:tcW w:w="1985" w:type="dxa"/>
            <w:vAlign w:val="center"/>
          </w:tcPr>
          <w:p w14:paraId="115D0AA0">
            <w:pPr>
              <w:pStyle w:val="78"/>
              <w:numPr>
                <w:ilvl w:val="0"/>
                <w:numId w:val="0"/>
              </w:numPr>
              <w:rPr>
                <w:rFonts w:ascii="Times New Roman"/>
                <w:szCs w:val="32"/>
              </w:rPr>
            </w:pPr>
            <w:r>
              <w:rPr>
                <w:rFonts w:ascii="Times New Roman"/>
                <w:szCs w:val="32"/>
              </w:rPr>
              <w:t>一般不良行为</w:t>
            </w:r>
          </w:p>
        </w:tc>
      </w:tr>
      <w:tr w14:paraId="3F34BB0B">
        <w:trPr>
          <w:trHeight w:val="960" w:hRule="atLeast"/>
        </w:trPr>
        <w:tc>
          <w:tcPr>
            <w:tcW w:w="1088" w:type="dxa"/>
            <w:vMerge w:val="continue"/>
            <w:vAlign w:val="center"/>
          </w:tcPr>
          <w:p w14:paraId="33E97DB8">
            <w:pPr>
              <w:snapToGrid w:val="0"/>
              <w:jc w:val="left"/>
              <w:rPr>
                <w:szCs w:val="21"/>
              </w:rPr>
            </w:pPr>
          </w:p>
        </w:tc>
        <w:tc>
          <w:tcPr>
            <w:tcW w:w="1819" w:type="dxa"/>
            <w:vMerge w:val="continue"/>
            <w:vAlign w:val="center"/>
          </w:tcPr>
          <w:p w14:paraId="1F88C80C">
            <w:pPr>
              <w:snapToGrid w:val="0"/>
              <w:jc w:val="left"/>
              <w:rPr>
                <w:szCs w:val="21"/>
              </w:rPr>
            </w:pPr>
          </w:p>
        </w:tc>
        <w:tc>
          <w:tcPr>
            <w:tcW w:w="9562" w:type="dxa"/>
            <w:gridSpan w:val="5"/>
            <w:vAlign w:val="center"/>
          </w:tcPr>
          <w:p w14:paraId="5D6F43C8">
            <w:pPr>
              <w:pStyle w:val="78"/>
              <w:numPr>
                <w:ilvl w:val="0"/>
                <w:numId w:val="0"/>
              </w:numPr>
              <w:ind w:left="34" w:hanging="34"/>
              <w:rPr>
                <w:rFonts w:ascii="Times New Roman"/>
                <w:szCs w:val="32"/>
              </w:rPr>
            </w:pPr>
            <w:r>
              <w:rPr>
                <w:rFonts w:ascii="Times New Roman"/>
                <w:szCs w:val="32"/>
              </w:rPr>
              <w:t>54.一年内三次以上异议均查无实据的；</w:t>
            </w:r>
          </w:p>
          <w:p w14:paraId="10883E2E">
            <w:pPr>
              <w:pStyle w:val="78"/>
              <w:numPr>
                <w:ilvl w:val="0"/>
                <w:numId w:val="0"/>
              </w:numPr>
              <w:ind w:left="34" w:hanging="34"/>
              <w:rPr>
                <w:rFonts w:ascii="Times New Roman"/>
                <w:szCs w:val="32"/>
              </w:rPr>
            </w:pPr>
            <w:r>
              <w:rPr>
                <w:rFonts w:ascii="Times New Roman"/>
                <w:szCs w:val="32"/>
              </w:rPr>
              <w:t>55.行政监督部门认定的虚假、恶意投诉；</w:t>
            </w:r>
          </w:p>
          <w:p w14:paraId="55C61B1D">
            <w:pPr>
              <w:pStyle w:val="78"/>
              <w:numPr>
                <w:ilvl w:val="0"/>
                <w:numId w:val="0"/>
              </w:numPr>
              <w:ind w:left="34" w:hanging="34"/>
              <w:rPr>
                <w:rFonts w:ascii="Times New Roman"/>
                <w:szCs w:val="21"/>
              </w:rPr>
            </w:pPr>
            <w:r>
              <w:rPr>
                <w:rFonts w:ascii="Times New Roman"/>
                <w:szCs w:val="32"/>
              </w:rPr>
              <w:t>56.捏造事实、伪造材料或以非法手段取得证明材料向本单位进行投诉的。</w:t>
            </w:r>
          </w:p>
        </w:tc>
        <w:tc>
          <w:tcPr>
            <w:tcW w:w="1985" w:type="dxa"/>
            <w:vAlign w:val="center"/>
          </w:tcPr>
          <w:p w14:paraId="2C0B0E6A">
            <w:pPr>
              <w:pStyle w:val="78"/>
              <w:numPr>
                <w:ilvl w:val="0"/>
                <w:numId w:val="0"/>
              </w:numPr>
              <w:rPr>
                <w:rFonts w:ascii="Times New Roman"/>
                <w:szCs w:val="32"/>
              </w:rPr>
            </w:pPr>
            <w:r>
              <w:rPr>
                <w:rFonts w:ascii="Times New Roman"/>
                <w:szCs w:val="32"/>
              </w:rPr>
              <w:t>较重不良行为</w:t>
            </w:r>
          </w:p>
        </w:tc>
      </w:tr>
      <w:tr w14:paraId="48FEC57F">
        <w:trPr>
          <w:trHeight w:val="215" w:hRule="atLeast"/>
        </w:trPr>
        <w:tc>
          <w:tcPr>
            <w:tcW w:w="1088" w:type="dxa"/>
            <w:vMerge w:val="restart"/>
            <w:vAlign w:val="center"/>
          </w:tcPr>
          <w:p w14:paraId="64F87A39">
            <w:pPr>
              <w:pStyle w:val="78"/>
              <w:numPr>
                <w:ilvl w:val="0"/>
                <w:numId w:val="0"/>
              </w:numPr>
              <w:ind w:left="34" w:hanging="34"/>
              <w:rPr>
                <w:rFonts w:ascii="Times New Roman"/>
                <w:szCs w:val="32"/>
              </w:rPr>
            </w:pPr>
            <w:r>
              <w:rPr>
                <w:rFonts w:ascii="Times New Roman"/>
                <w:szCs w:val="32"/>
              </w:rPr>
              <w:t>政府公告</w:t>
            </w:r>
          </w:p>
        </w:tc>
        <w:tc>
          <w:tcPr>
            <w:tcW w:w="1819" w:type="dxa"/>
            <w:vAlign w:val="center"/>
          </w:tcPr>
          <w:p w14:paraId="2B75C5C2">
            <w:pPr>
              <w:pStyle w:val="78"/>
              <w:numPr>
                <w:ilvl w:val="0"/>
                <w:numId w:val="0"/>
              </w:numPr>
              <w:ind w:left="34" w:hanging="34"/>
              <w:rPr>
                <w:rFonts w:ascii="Times New Roman"/>
                <w:szCs w:val="32"/>
              </w:rPr>
            </w:pPr>
            <w:r>
              <w:rPr>
                <w:rFonts w:ascii="Times New Roman"/>
                <w:szCs w:val="32"/>
              </w:rPr>
              <w:t>质量抽查</w:t>
            </w:r>
          </w:p>
        </w:tc>
        <w:tc>
          <w:tcPr>
            <w:tcW w:w="9562" w:type="dxa"/>
            <w:gridSpan w:val="5"/>
            <w:vAlign w:val="center"/>
          </w:tcPr>
          <w:p w14:paraId="60307047">
            <w:pPr>
              <w:pStyle w:val="78"/>
              <w:numPr>
                <w:ilvl w:val="0"/>
                <w:numId w:val="0"/>
              </w:numPr>
              <w:ind w:left="34" w:hanging="34"/>
              <w:rPr>
                <w:rFonts w:ascii="Times New Roman"/>
                <w:szCs w:val="32"/>
              </w:rPr>
            </w:pPr>
            <w:r>
              <w:rPr>
                <w:rFonts w:ascii="Times New Roman"/>
                <w:szCs w:val="32"/>
              </w:rPr>
              <w:t>57.在国家局、中国烟草总公司组织的产品质量监督或者专项监测抽查中，被发现产品质量不合格的。</w:t>
            </w:r>
          </w:p>
        </w:tc>
        <w:tc>
          <w:tcPr>
            <w:tcW w:w="1985" w:type="dxa"/>
            <w:vAlign w:val="center"/>
          </w:tcPr>
          <w:p w14:paraId="3D50349A">
            <w:pPr>
              <w:pStyle w:val="78"/>
              <w:numPr>
                <w:ilvl w:val="0"/>
                <w:numId w:val="0"/>
              </w:numPr>
              <w:ind w:left="34" w:hanging="34"/>
              <w:rPr>
                <w:rFonts w:ascii="Times New Roman"/>
                <w:szCs w:val="32"/>
              </w:rPr>
            </w:pPr>
            <w:r>
              <w:rPr>
                <w:rFonts w:ascii="Times New Roman"/>
                <w:szCs w:val="32"/>
              </w:rPr>
              <w:t>特别严重不良行为</w:t>
            </w:r>
          </w:p>
        </w:tc>
      </w:tr>
      <w:tr w14:paraId="7FAD59BE">
        <w:trPr>
          <w:trHeight w:val="338" w:hRule="atLeast"/>
        </w:trPr>
        <w:tc>
          <w:tcPr>
            <w:tcW w:w="1088" w:type="dxa"/>
            <w:vMerge w:val="continue"/>
            <w:vAlign w:val="center"/>
          </w:tcPr>
          <w:p w14:paraId="70EB72E6">
            <w:pPr>
              <w:pStyle w:val="78"/>
              <w:numPr>
                <w:ilvl w:val="0"/>
                <w:numId w:val="0"/>
              </w:numPr>
              <w:ind w:left="34" w:hanging="34"/>
              <w:rPr>
                <w:rFonts w:ascii="Times New Roman"/>
                <w:szCs w:val="32"/>
              </w:rPr>
            </w:pPr>
          </w:p>
        </w:tc>
        <w:tc>
          <w:tcPr>
            <w:tcW w:w="1819" w:type="dxa"/>
            <w:vMerge w:val="restart"/>
            <w:vAlign w:val="center"/>
          </w:tcPr>
          <w:p w14:paraId="13A3D2A0">
            <w:pPr>
              <w:pStyle w:val="78"/>
              <w:numPr>
                <w:ilvl w:val="0"/>
                <w:numId w:val="0"/>
              </w:numPr>
              <w:ind w:left="34" w:hanging="34"/>
              <w:rPr>
                <w:rFonts w:ascii="Times New Roman"/>
                <w:szCs w:val="32"/>
              </w:rPr>
            </w:pPr>
            <w:r>
              <w:rPr>
                <w:rFonts w:ascii="Times New Roman"/>
                <w:szCs w:val="32"/>
              </w:rPr>
              <w:t>政府监管部门认定存在不良行为</w:t>
            </w:r>
          </w:p>
        </w:tc>
        <w:tc>
          <w:tcPr>
            <w:tcW w:w="5042" w:type="dxa"/>
            <w:gridSpan w:val="3"/>
            <w:vMerge w:val="restart"/>
            <w:vAlign w:val="center"/>
          </w:tcPr>
          <w:p w14:paraId="0ED3FB5A">
            <w:pPr>
              <w:pStyle w:val="78"/>
              <w:numPr>
                <w:ilvl w:val="0"/>
                <w:numId w:val="0"/>
              </w:numPr>
              <w:ind w:left="34" w:hanging="34"/>
              <w:rPr>
                <w:rFonts w:ascii="Times New Roman"/>
                <w:szCs w:val="32"/>
              </w:rPr>
            </w:pPr>
            <w:r>
              <w:rPr>
                <w:rFonts w:ascii="Times New Roman"/>
                <w:szCs w:val="32"/>
              </w:rPr>
              <w:t>58.国家有关行政监管部门认定在本单位采购活动中存在围标串标等不良行为，并在一定期限内禁止参与新采购活动的</w:t>
            </w:r>
          </w:p>
          <w:p w14:paraId="755E5A26">
            <w:pPr>
              <w:pStyle w:val="78"/>
              <w:numPr>
                <w:ilvl w:val="0"/>
                <w:numId w:val="0"/>
              </w:numPr>
              <w:rPr>
                <w:rFonts w:ascii="Times New Roman"/>
                <w:szCs w:val="32"/>
              </w:rPr>
            </w:pPr>
          </w:p>
        </w:tc>
        <w:tc>
          <w:tcPr>
            <w:tcW w:w="4520" w:type="dxa"/>
            <w:gridSpan w:val="2"/>
            <w:vAlign w:val="center"/>
          </w:tcPr>
          <w:p w14:paraId="3FB55552">
            <w:pPr>
              <w:pStyle w:val="78"/>
              <w:numPr>
                <w:ilvl w:val="0"/>
                <w:numId w:val="0"/>
              </w:numPr>
              <w:ind w:left="34" w:hanging="34"/>
              <w:rPr>
                <w:rFonts w:ascii="Times New Roman"/>
                <w:szCs w:val="32"/>
              </w:rPr>
            </w:pPr>
            <w:r>
              <w:rPr>
                <w:rFonts w:ascii="Times New Roman"/>
                <w:szCs w:val="32"/>
              </w:rPr>
              <w:t>禁止期在1年以内，含1年的</w:t>
            </w:r>
          </w:p>
        </w:tc>
        <w:tc>
          <w:tcPr>
            <w:tcW w:w="1985" w:type="dxa"/>
            <w:vAlign w:val="center"/>
          </w:tcPr>
          <w:p w14:paraId="2A970BD3">
            <w:pPr>
              <w:pStyle w:val="78"/>
              <w:numPr>
                <w:ilvl w:val="0"/>
                <w:numId w:val="0"/>
              </w:numPr>
              <w:rPr>
                <w:rFonts w:ascii="Times New Roman"/>
                <w:szCs w:val="32"/>
              </w:rPr>
            </w:pPr>
            <w:r>
              <w:rPr>
                <w:rFonts w:ascii="Times New Roman"/>
                <w:szCs w:val="32"/>
              </w:rPr>
              <w:t>一般不良行为</w:t>
            </w:r>
          </w:p>
        </w:tc>
      </w:tr>
      <w:tr w14:paraId="38C2ED9A">
        <w:trPr>
          <w:trHeight w:val="338" w:hRule="atLeast"/>
        </w:trPr>
        <w:tc>
          <w:tcPr>
            <w:tcW w:w="1088" w:type="dxa"/>
            <w:vMerge w:val="continue"/>
            <w:vAlign w:val="center"/>
          </w:tcPr>
          <w:p w14:paraId="3858C1CA">
            <w:pPr>
              <w:pStyle w:val="78"/>
              <w:numPr>
                <w:ilvl w:val="0"/>
                <w:numId w:val="0"/>
              </w:numPr>
              <w:ind w:left="34" w:hanging="34"/>
              <w:rPr>
                <w:rFonts w:ascii="Times New Roman"/>
                <w:szCs w:val="32"/>
              </w:rPr>
            </w:pPr>
          </w:p>
        </w:tc>
        <w:tc>
          <w:tcPr>
            <w:tcW w:w="1819" w:type="dxa"/>
            <w:vMerge w:val="continue"/>
            <w:vAlign w:val="center"/>
          </w:tcPr>
          <w:p w14:paraId="400F2E49">
            <w:pPr>
              <w:pStyle w:val="78"/>
              <w:numPr>
                <w:ilvl w:val="0"/>
                <w:numId w:val="0"/>
              </w:numPr>
              <w:ind w:left="34" w:hanging="34"/>
              <w:rPr>
                <w:rFonts w:ascii="Times New Roman"/>
                <w:szCs w:val="32"/>
              </w:rPr>
            </w:pPr>
          </w:p>
        </w:tc>
        <w:tc>
          <w:tcPr>
            <w:tcW w:w="5042" w:type="dxa"/>
            <w:gridSpan w:val="3"/>
            <w:vMerge w:val="continue"/>
            <w:vAlign w:val="center"/>
          </w:tcPr>
          <w:p w14:paraId="216F8070">
            <w:pPr>
              <w:pStyle w:val="78"/>
              <w:numPr>
                <w:ilvl w:val="0"/>
                <w:numId w:val="0"/>
              </w:numPr>
              <w:ind w:left="34" w:hanging="34"/>
              <w:rPr>
                <w:rFonts w:ascii="Times New Roman"/>
                <w:szCs w:val="32"/>
              </w:rPr>
            </w:pPr>
          </w:p>
        </w:tc>
        <w:tc>
          <w:tcPr>
            <w:tcW w:w="4520" w:type="dxa"/>
            <w:gridSpan w:val="2"/>
            <w:vAlign w:val="center"/>
          </w:tcPr>
          <w:p w14:paraId="4D9EFAF7">
            <w:pPr>
              <w:pStyle w:val="78"/>
              <w:numPr>
                <w:ilvl w:val="0"/>
                <w:numId w:val="0"/>
              </w:numPr>
              <w:ind w:left="34" w:hanging="34"/>
              <w:rPr>
                <w:rFonts w:ascii="Times New Roman"/>
                <w:szCs w:val="32"/>
              </w:rPr>
            </w:pPr>
            <w:r>
              <w:rPr>
                <w:rFonts w:ascii="Times New Roman"/>
                <w:szCs w:val="32"/>
              </w:rPr>
              <w:t>禁止期在1-2（含）年</w:t>
            </w:r>
          </w:p>
        </w:tc>
        <w:tc>
          <w:tcPr>
            <w:tcW w:w="1985" w:type="dxa"/>
            <w:vAlign w:val="center"/>
          </w:tcPr>
          <w:p w14:paraId="670EAAFF">
            <w:pPr>
              <w:pStyle w:val="78"/>
              <w:numPr>
                <w:ilvl w:val="0"/>
                <w:numId w:val="0"/>
              </w:numPr>
              <w:rPr>
                <w:rFonts w:ascii="Times New Roman"/>
                <w:szCs w:val="32"/>
              </w:rPr>
            </w:pPr>
            <w:r>
              <w:rPr>
                <w:rFonts w:ascii="Times New Roman"/>
                <w:szCs w:val="32"/>
              </w:rPr>
              <w:t>较重不良行为</w:t>
            </w:r>
          </w:p>
        </w:tc>
      </w:tr>
      <w:tr w14:paraId="1E968514">
        <w:trPr>
          <w:trHeight w:val="338" w:hRule="atLeast"/>
        </w:trPr>
        <w:tc>
          <w:tcPr>
            <w:tcW w:w="1088" w:type="dxa"/>
            <w:vMerge w:val="continue"/>
            <w:vAlign w:val="center"/>
          </w:tcPr>
          <w:p w14:paraId="2921F52E">
            <w:pPr>
              <w:pStyle w:val="78"/>
              <w:numPr>
                <w:ilvl w:val="0"/>
                <w:numId w:val="0"/>
              </w:numPr>
              <w:ind w:left="34" w:hanging="34"/>
              <w:rPr>
                <w:rFonts w:ascii="Times New Roman"/>
                <w:szCs w:val="32"/>
              </w:rPr>
            </w:pPr>
          </w:p>
        </w:tc>
        <w:tc>
          <w:tcPr>
            <w:tcW w:w="1819" w:type="dxa"/>
            <w:vMerge w:val="continue"/>
            <w:vAlign w:val="center"/>
          </w:tcPr>
          <w:p w14:paraId="16C79D16">
            <w:pPr>
              <w:pStyle w:val="78"/>
              <w:numPr>
                <w:ilvl w:val="0"/>
                <w:numId w:val="0"/>
              </w:numPr>
              <w:ind w:left="34" w:hanging="34"/>
              <w:rPr>
                <w:rFonts w:ascii="Times New Roman"/>
                <w:szCs w:val="32"/>
              </w:rPr>
            </w:pPr>
          </w:p>
        </w:tc>
        <w:tc>
          <w:tcPr>
            <w:tcW w:w="5042" w:type="dxa"/>
            <w:gridSpan w:val="3"/>
            <w:vMerge w:val="continue"/>
            <w:vAlign w:val="center"/>
          </w:tcPr>
          <w:p w14:paraId="02E21163">
            <w:pPr>
              <w:pStyle w:val="78"/>
              <w:numPr>
                <w:ilvl w:val="0"/>
                <w:numId w:val="0"/>
              </w:numPr>
              <w:ind w:left="34" w:hanging="34"/>
              <w:rPr>
                <w:rFonts w:ascii="Times New Roman"/>
                <w:szCs w:val="32"/>
              </w:rPr>
            </w:pPr>
          </w:p>
        </w:tc>
        <w:tc>
          <w:tcPr>
            <w:tcW w:w="4520" w:type="dxa"/>
            <w:gridSpan w:val="2"/>
            <w:vAlign w:val="center"/>
          </w:tcPr>
          <w:p w14:paraId="35C1C5E0">
            <w:pPr>
              <w:pStyle w:val="78"/>
              <w:numPr>
                <w:ilvl w:val="0"/>
                <w:numId w:val="0"/>
              </w:numPr>
              <w:ind w:left="34" w:hanging="34"/>
              <w:rPr>
                <w:rFonts w:ascii="Times New Roman"/>
                <w:szCs w:val="32"/>
              </w:rPr>
            </w:pPr>
            <w:r>
              <w:rPr>
                <w:rFonts w:ascii="Times New Roman"/>
                <w:szCs w:val="32"/>
              </w:rPr>
              <w:t>禁止期在2-3（含）年</w:t>
            </w:r>
          </w:p>
        </w:tc>
        <w:tc>
          <w:tcPr>
            <w:tcW w:w="1985" w:type="dxa"/>
            <w:vAlign w:val="center"/>
          </w:tcPr>
          <w:p w14:paraId="65D10415">
            <w:pPr>
              <w:pStyle w:val="78"/>
              <w:numPr>
                <w:ilvl w:val="0"/>
                <w:numId w:val="0"/>
              </w:numPr>
              <w:rPr>
                <w:rFonts w:ascii="Times New Roman"/>
                <w:szCs w:val="32"/>
              </w:rPr>
            </w:pPr>
            <w:r>
              <w:rPr>
                <w:rFonts w:ascii="Times New Roman"/>
                <w:szCs w:val="32"/>
              </w:rPr>
              <w:t>严重不良行为</w:t>
            </w:r>
          </w:p>
        </w:tc>
      </w:tr>
      <w:tr w14:paraId="7FBA3342">
        <w:trPr>
          <w:trHeight w:val="338" w:hRule="atLeast"/>
        </w:trPr>
        <w:tc>
          <w:tcPr>
            <w:tcW w:w="1088" w:type="dxa"/>
            <w:vMerge w:val="continue"/>
            <w:vAlign w:val="center"/>
          </w:tcPr>
          <w:p w14:paraId="0F7C15E1">
            <w:pPr>
              <w:pStyle w:val="78"/>
              <w:numPr>
                <w:ilvl w:val="0"/>
                <w:numId w:val="0"/>
              </w:numPr>
              <w:ind w:left="34" w:hanging="34"/>
              <w:rPr>
                <w:rFonts w:ascii="Times New Roman"/>
                <w:szCs w:val="32"/>
              </w:rPr>
            </w:pPr>
          </w:p>
        </w:tc>
        <w:tc>
          <w:tcPr>
            <w:tcW w:w="1819" w:type="dxa"/>
            <w:vMerge w:val="continue"/>
            <w:vAlign w:val="center"/>
          </w:tcPr>
          <w:p w14:paraId="26600266">
            <w:pPr>
              <w:pStyle w:val="78"/>
              <w:numPr>
                <w:ilvl w:val="0"/>
                <w:numId w:val="0"/>
              </w:numPr>
              <w:ind w:left="34" w:hanging="34"/>
              <w:rPr>
                <w:rFonts w:ascii="Times New Roman"/>
                <w:szCs w:val="32"/>
              </w:rPr>
            </w:pPr>
          </w:p>
        </w:tc>
        <w:tc>
          <w:tcPr>
            <w:tcW w:w="5042" w:type="dxa"/>
            <w:gridSpan w:val="3"/>
            <w:vMerge w:val="continue"/>
            <w:vAlign w:val="center"/>
          </w:tcPr>
          <w:p w14:paraId="4C48DC98">
            <w:pPr>
              <w:pStyle w:val="78"/>
              <w:numPr>
                <w:ilvl w:val="0"/>
                <w:numId w:val="0"/>
              </w:numPr>
              <w:ind w:left="34" w:hanging="34"/>
              <w:rPr>
                <w:rFonts w:ascii="Times New Roman"/>
                <w:szCs w:val="32"/>
              </w:rPr>
            </w:pPr>
          </w:p>
        </w:tc>
        <w:tc>
          <w:tcPr>
            <w:tcW w:w="4520" w:type="dxa"/>
            <w:gridSpan w:val="2"/>
            <w:vAlign w:val="center"/>
          </w:tcPr>
          <w:p w14:paraId="22438F62">
            <w:pPr>
              <w:pStyle w:val="78"/>
              <w:numPr>
                <w:ilvl w:val="0"/>
                <w:numId w:val="0"/>
              </w:numPr>
              <w:ind w:left="34" w:hanging="34"/>
              <w:rPr>
                <w:rFonts w:ascii="Times New Roman"/>
                <w:szCs w:val="32"/>
              </w:rPr>
            </w:pPr>
            <w:r>
              <w:rPr>
                <w:rFonts w:ascii="Times New Roman"/>
                <w:szCs w:val="32"/>
              </w:rPr>
              <w:t>禁止期为永久的</w:t>
            </w:r>
          </w:p>
        </w:tc>
        <w:tc>
          <w:tcPr>
            <w:tcW w:w="1985" w:type="dxa"/>
            <w:vAlign w:val="center"/>
          </w:tcPr>
          <w:p w14:paraId="14E0661D">
            <w:pPr>
              <w:pStyle w:val="78"/>
              <w:numPr>
                <w:ilvl w:val="0"/>
                <w:numId w:val="0"/>
              </w:numPr>
              <w:rPr>
                <w:rFonts w:ascii="Times New Roman"/>
                <w:szCs w:val="32"/>
              </w:rPr>
            </w:pPr>
            <w:r>
              <w:rPr>
                <w:rFonts w:ascii="Times New Roman"/>
                <w:szCs w:val="32"/>
              </w:rPr>
              <w:t>特别严重不良行为</w:t>
            </w:r>
          </w:p>
        </w:tc>
      </w:tr>
      <w:tr w14:paraId="0AB4A175">
        <w:trPr>
          <w:trHeight w:val="338" w:hRule="atLeast"/>
        </w:trPr>
        <w:tc>
          <w:tcPr>
            <w:tcW w:w="1088" w:type="dxa"/>
            <w:vMerge w:val="restart"/>
            <w:vAlign w:val="center"/>
          </w:tcPr>
          <w:p w14:paraId="254D6B2E">
            <w:pPr>
              <w:pStyle w:val="78"/>
              <w:numPr>
                <w:ilvl w:val="0"/>
                <w:numId w:val="0"/>
              </w:numPr>
              <w:ind w:left="34" w:hanging="34"/>
              <w:rPr>
                <w:rFonts w:ascii="Times New Roman"/>
                <w:szCs w:val="32"/>
              </w:rPr>
            </w:pPr>
            <w:r>
              <w:rPr>
                <w:rFonts w:ascii="Times New Roman"/>
                <w:szCs w:val="32"/>
              </w:rPr>
              <w:t>其他</w:t>
            </w:r>
          </w:p>
        </w:tc>
        <w:tc>
          <w:tcPr>
            <w:tcW w:w="1819" w:type="dxa"/>
            <w:vAlign w:val="center"/>
          </w:tcPr>
          <w:p w14:paraId="26159576">
            <w:pPr>
              <w:pStyle w:val="78"/>
              <w:numPr>
                <w:ilvl w:val="0"/>
                <w:numId w:val="0"/>
              </w:numPr>
              <w:ind w:left="34" w:hanging="34"/>
              <w:rPr>
                <w:rFonts w:ascii="Times New Roman"/>
                <w:szCs w:val="32"/>
              </w:rPr>
            </w:pPr>
            <w:r>
              <w:rPr>
                <w:rFonts w:ascii="Times New Roman"/>
                <w:szCs w:val="32"/>
              </w:rPr>
              <w:t>其他不良情形</w:t>
            </w:r>
          </w:p>
        </w:tc>
        <w:tc>
          <w:tcPr>
            <w:tcW w:w="9562" w:type="dxa"/>
            <w:gridSpan w:val="5"/>
            <w:vAlign w:val="center"/>
          </w:tcPr>
          <w:p w14:paraId="251389DD">
            <w:pPr>
              <w:pStyle w:val="78"/>
              <w:numPr>
                <w:ilvl w:val="0"/>
                <w:numId w:val="0"/>
              </w:numPr>
              <w:ind w:left="34" w:hanging="34"/>
              <w:rPr>
                <w:rFonts w:ascii="Times New Roman"/>
                <w:szCs w:val="32"/>
              </w:rPr>
            </w:pPr>
            <w:r>
              <w:rPr>
                <w:rFonts w:ascii="Times New Roman"/>
                <w:szCs w:val="32"/>
              </w:rPr>
              <w:t>59.三年内被5家行业省级直属单位列入较重及以上不良行为记录的。</w:t>
            </w:r>
          </w:p>
        </w:tc>
        <w:tc>
          <w:tcPr>
            <w:tcW w:w="1985" w:type="dxa"/>
            <w:vAlign w:val="center"/>
          </w:tcPr>
          <w:p w14:paraId="799CAD63">
            <w:pPr>
              <w:pStyle w:val="78"/>
              <w:numPr>
                <w:ilvl w:val="0"/>
                <w:numId w:val="0"/>
              </w:numPr>
              <w:rPr>
                <w:rFonts w:ascii="Times New Roman"/>
                <w:szCs w:val="32"/>
              </w:rPr>
            </w:pPr>
            <w:r>
              <w:rPr>
                <w:rFonts w:ascii="Times New Roman"/>
                <w:szCs w:val="32"/>
              </w:rPr>
              <w:t>特别严重不良行为</w:t>
            </w:r>
          </w:p>
        </w:tc>
      </w:tr>
      <w:tr w14:paraId="3065DFF0">
        <w:trPr>
          <w:trHeight w:val="338" w:hRule="atLeast"/>
        </w:trPr>
        <w:tc>
          <w:tcPr>
            <w:tcW w:w="1088" w:type="dxa"/>
            <w:vMerge w:val="continue"/>
            <w:vAlign w:val="center"/>
          </w:tcPr>
          <w:p w14:paraId="4EA2CDF6">
            <w:pPr>
              <w:pStyle w:val="78"/>
              <w:numPr>
                <w:ilvl w:val="0"/>
                <w:numId w:val="0"/>
              </w:numPr>
              <w:ind w:left="34" w:hanging="34"/>
              <w:rPr>
                <w:rFonts w:ascii="Times New Roman"/>
                <w:szCs w:val="32"/>
              </w:rPr>
            </w:pPr>
          </w:p>
        </w:tc>
        <w:tc>
          <w:tcPr>
            <w:tcW w:w="1819" w:type="dxa"/>
            <w:vAlign w:val="center"/>
          </w:tcPr>
          <w:p w14:paraId="56C422A5">
            <w:pPr>
              <w:pStyle w:val="78"/>
              <w:numPr>
                <w:ilvl w:val="0"/>
                <w:numId w:val="0"/>
              </w:numPr>
              <w:ind w:left="34" w:hanging="34"/>
              <w:rPr>
                <w:rFonts w:ascii="Times New Roman"/>
                <w:szCs w:val="32"/>
              </w:rPr>
            </w:pPr>
            <w:r>
              <w:rPr>
                <w:rFonts w:ascii="Times New Roman"/>
                <w:szCs w:val="32"/>
              </w:rPr>
              <w:t>其他不良情形</w:t>
            </w:r>
          </w:p>
        </w:tc>
        <w:tc>
          <w:tcPr>
            <w:tcW w:w="9562" w:type="dxa"/>
            <w:gridSpan w:val="5"/>
            <w:vAlign w:val="center"/>
          </w:tcPr>
          <w:p w14:paraId="3D71EA56">
            <w:pPr>
              <w:pStyle w:val="78"/>
              <w:numPr>
                <w:ilvl w:val="0"/>
                <w:numId w:val="0"/>
              </w:numPr>
              <w:ind w:left="34" w:hanging="34"/>
              <w:rPr>
                <w:rFonts w:ascii="Times New Roman"/>
                <w:szCs w:val="32"/>
              </w:rPr>
            </w:pPr>
            <w:r>
              <w:rPr>
                <w:rFonts w:ascii="Times New Roman"/>
                <w:szCs w:val="32"/>
              </w:rPr>
              <w:t>60.中国烟草总公司和湖南中烟认定的其他不良行为情形。</w:t>
            </w:r>
          </w:p>
        </w:tc>
        <w:tc>
          <w:tcPr>
            <w:tcW w:w="1985" w:type="dxa"/>
            <w:vAlign w:val="center"/>
          </w:tcPr>
          <w:p w14:paraId="5637A947">
            <w:pPr>
              <w:pStyle w:val="78"/>
              <w:numPr>
                <w:ilvl w:val="0"/>
                <w:numId w:val="0"/>
              </w:numPr>
              <w:rPr>
                <w:rFonts w:ascii="Times New Roman"/>
                <w:szCs w:val="32"/>
              </w:rPr>
            </w:pPr>
            <w:r>
              <w:rPr>
                <w:rFonts w:ascii="Times New Roman"/>
                <w:szCs w:val="32"/>
              </w:rPr>
              <w:t>对应等级</w:t>
            </w:r>
          </w:p>
        </w:tc>
      </w:tr>
    </w:tbl>
    <w:p w14:paraId="4F4CB72E">
      <w:pPr>
        <w:pStyle w:val="11"/>
        <w:spacing w:line="360" w:lineRule="auto"/>
        <w:rPr>
          <w:rFonts w:ascii="仿宋_GB2312" w:eastAsia="仿宋_GB2312" w:hAnsiTheme="minorHAnsi"/>
          <w:sz w:val="24"/>
          <w:szCs w:val="30"/>
        </w:rPr>
        <w:sectPr>
          <w:pgSz w:w="16838" w:h="11906" w:orient="landscape"/>
          <w:pgMar w:top="1800" w:right="1440" w:bottom="1800" w:left="1440" w:header="851" w:footer="992" w:gutter="0"/>
          <w:cols w:space="425" w:num="1"/>
          <w:docGrid w:type="lines" w:linePitch="312" w:charSpace="0"/>
        </w:sectPr>
      </w:pPr>
    </w:p>
    <w:p w14:paraId="4D1C3401">
      <w:pPr>
        <w:spacing w:line="360" w:lineRule="auto"/>
        <w:rPr>
          <w:rFonts w:ascii="仿宋_GB2312" w:eastAsia="仿宋_GB2312"/>
          <w:sz w:val="24"/>
          <w:szCs w:val="30"/>
        </w:rPr>
      </w:pPr>
      <w:r>
        <w:rPr>
          <w:rFonts w:hint="eastAsia" w:ascii="仿宋_GB2312" w:eastAsia="仿宋_GB2312"/>
          <w:sz w:val="24"/>
          <w:szCs w:val="30"/>
        </w:rPr>
        <w:t>附件3：</w:t>
      </w:r>
      <w:r>
        <w:rPr>
          <w:rFonts w:ascii="仿宋_GB2312" w:eastAsia="仿宋_GB2312"/>
          <w:sz w:val="24"/>
          <w:szCs w:val="30"/>
        </w:rPr>
        <w:t>合同金额组成明细表</w:t>
      </w:r>
    </w:p>
    <w:p w14:paraId="4E03F177">
      <w:pPr>
        <w:widowControl/>
        <w:spacing w:line="276" w:lineRule="auto"/>
        <w:jc w:val="left"/>
        <w:rPr>
          <w:rFonts w:ascii="宋体" w:hAnsi="宋体"/>
          <w:sz w:val="24"/>
          <w:szCs w:val="36"/>
        </w:rPr>
      </w:pPr>
    </w:p>
    <w:p w14:paraId="085339AD">
      <w:pPr>
        <w:spacing w:line="276" w:lineRule="auto"/>
        <w:jc w:val="center"/>
        <w:rPr>
          <w:rFonts w:ascii="宋体" w:hAnsi="宋体"/>
          <w:b/>
          <w:kern w:val="0"/>
          <w:sz w:val="36"/>
          <w:szCs w:val="32"/>
        </w:rPr>
      </w:pPr>
      <w:r>
        <w:rPr>
          <w:rFonts w:ascii="宋体" w:hAnsi="宋体"/>
          <w:b/>
          <w:kern w:val="0"/>
          <w:sz w:val="36"/>
          <w:szCs w:val="32"/>
        </w:rPr>
        <w:t>合同金额组成明细表</w:t>
      </w:r>
    </w:p>
    <w:p w14:paraId="7BD85459">
      <w:pPr>
        <w:spacing w:line="276" w:lineRule="auto"/>
        <w:jc w:val="left"/>
        <w:rPr>
          <w:rFonts w:ascii="宋体" w:hAnsi="宋体"/>
          <w:kern w:val="0"/>
          <w:sz w:val="24"/>
          <w:szCs w:val="36"/>
        </w:rPr>
      </w:pPr>
    </w:p>
    <w:p w14:paraId="3528C482">
      <w:pPr>
        <w:spacing w:line="276" w:lineRule="auto"/>
        <w:jc w:val="left"/>
        <w:rPr>
          <w:rFonts w:ascii="宋体" w:hAnsi="宋体"/>
          <w:kern w:val="0"/>
          <w:szCs w:val="28"/>
        </w:rPr>
      </w:pPr>
      <w:r>
        <w:rPr>
          <w:rFonts w:ascii="宋体" w:hAnsi="宋体"/>
          <w:kern w:val="0"/>
          <w:szCs w:val="28"/>
        </w:rPr>
        <w:t>货币计量单位：人民币万元</w:t>
      </w:r>
    </w:p>
    <w:tbl>
      <w:tblPr>
        <w:tblStyle w:val="18"/>
        <w:tblW w:w="5465" w:type="pct"/>
        <w:jc w:val="center"/>
        <w:tblLayout w:type="autofit"/>
        <w:tblCellMar>
          <w:top w:w="0" w:type="dxa"/>
          <w:left w:w="108" w:type="dxa"/>
          <w:bottom w:w="0" w:type="dxa"/>
          <w:right w:w="108" w:type="dxa"/>
        </w:tblCellMar>
      </w:tblPr>
      <w:tblGrid>
        <w:gridCol w:w="721"/>
        <w:gridCol w:w="1602"/>
        <w:gridCol w:w="1166"/>
        <w:gridCol w:w="5826"/>
      </w:tblGrid>
      <w:tr w14:paraId="47F8E2DD">
        <w:trPr>
          <w:trHeight w:val="531" w:hRule="atLeast"/>
          <w:jc w:val="center"/>
        </w:trPr>
        <w:tc>
          <w:tcPr>
            <w:tcW w:w="387" w:type="pct"/>
            <w:vMerge w:val="restart"/>
            <w:tcBorders>
              <w:top w:val="single" w:color="auto" w:sz="4" w:space="0"/>
              <w:left w:val="single" w:color="auto" w:sz="4" w:space="0"/>
              <w:bottom w:val="single" w:color="auto" w:sz="4" w:space="0"/>
              <w:right w:val="single" w:color="auto" w:sz="4" w:space="0"/>
            </w:tcBorders>
            <w:vAlign w:val="center"/>
          </w:tcPr>
          <w:p w14:paraId="78077189">
            <w:pPr>
              <w:widowControl/>
              <w:jc w:val="center"/>
              <w:rPr>
                <w:rFonts w:ascii="宋体" w:hAnsi="宋体"/>
                <w:bCs/>
                <w:kern w:val="0"/>
                <w:szCs w:val="21"/>
              </w:rPr>
            </w:pPr>
            <w:r>
              <w:rPr>
                <w:rFonts w:ascii="宋体" w:hAnsi="宋体"/>
                <w:bCs/>
                <w:kern w:val="0"/>
                <w:szCs w:val="21"/>
              </w:rPr>
              <w:t>序号</w:t>
            </w:r>
          </w:p>
        </w:tc>
        <w:tc>
          <w:tcPr>
            <w:tcW w:w="860" w:type="pct"/>
            <w:vMerge w:val="restart"/>
            <w:tcBorders>
              <w:top w:val="single" w:color="auto" w:sz="4" w:space="0"/>
              <w:left w:val="single" w:color="auto" w:sz="4" w:space="0"/>
              <w:bottom w:val="single" w:color="auto" w:sz="4" w:space="0"/>
              <w:right w:val="single" w:color="auto" w:sz="4" w:space="0"/>
            </w:tcBorders>
            <w:vAlign w:val="center"/>
          </w:tcPr>
          <w:p w14:paraId="509B8B75">
            <w:pPr>
              <w:widowControl/>
              <w:jc w:val="center"/>
              <w:rPr>
                <w:rFonts w:ascii="宋体" w:hAnsi="宋体"/>
                <w:bCs/>
                <w:kern w:val="0"/>
                <w:szCs w:val="21"/>
              </w:rPr>
            </w:pPr>
            <w:r>
              <w:rPr>
                <w:rFonts w:hint="eastAsia" w:ascii="宋体" w:hAnsi="宋体"/>
                <w:bCs/>
                <w:kern w:val="0"/>
                <w:szCs w:val="21"/>
              </w:rPr>
              <w:t>经费</w:t>
            </w:r>
            <w:r>
              <w:rPr>
                <w:rFonts w:ascii="宋体" w:hAnsi="宋体"/>
                <w:bCs/>
                <w:kern w:val="0"/>
                <w:szCs w:val="21"/>
              </w:rPr>
              <w:t>科目</w:t>
            </w:r>
          </w:p>
        </w:tc>
        <w:tc>
          <w:tcPr>
            <w:tcW w:w="626" w:type="pct"/>
            <w:tcBorders>
              <w:top w:val="single" w:color="auto" w:sz="4" w:space="0"/>
              <w:left w:val="nil"/>
              <w:bottom w:val="single" w:color="auto" w:sz="4" w:space="0"/>
              <w:right w:val="single" w:color="auto" w:sz="4" w:space="0"/>
            </w:tcBorders>
            <w:vAlign w:val="center"/>
          </w:tcPr>
          <w:p w14:paraId="7A41D68D">
            <w:pPr>
              <w:widowControl/>
              <w:jc w:val="center"/>
              <w:rPr>
                <w:rFonts w:ascii="宋体" w:hAnsi="宋体"/>
                <w:bCs/>
                <w:kern w:val="0"/>
                <w:szCs w:val="21"/>
              </w:rPr>
            </w:pPr>
            <w:r>
              <w:rPr>
                <w:rFonts w:ascii="宋体" w:hAnsi="宋体"/>
                <w:bCs/>
                <w:kern w:val="0"/>
                <w:szCs w:val="21"/>
              </w:rPr>
              <w:t>总</w:t>
            </w:r>
            <w:r>
              <w:rPr>
                <w:rFonts w:hint="eastAsia" w:ascii="宋体" w:hAnsi="宋体"/>
                <w:bCs/>
                <w:kern w:val="0"/>
                <w:szCs w:val="21"/>
              </w:rPr>
              <w:t>经费</w:t>
            </w:r>
          </w:p>
        </w:tc>
        <w:tc>
          <w:tcPr>
            <w:tcW w:w="3127" w:type="pct"/>
            <w:vMerge w:val="restart"/>
            <w:tcBorders>
              <w:top w:val="single" w:color="auto" w:sz="4" w:space="0"/>
              <w:left w:val="single" w:color="auto" w:sz="4" w:space="0"/>
              <w:bottom w:val="single" w:color="auto" w:sz="4" w:space="0"/>
              <w:right w:val="single" w:color="auto" w:sz="4" w:space="0"/>
            </w:tcBorders>
            <w:vAlign w:val="center"/>
          </w:tcPr>
          <w:p w14:paraId="4AD0D143">
            <w:pPr>
              <w:widowControl/>
              <w:jc w:val="center"/>
              <w:rPr>
                <w:rFonts w:ascii="宋体" w:hAnsi="宋体"/>
                <w:bCs/>
                <w:kern w:val="0"/>
                <w:szCs w:val="21"/>
              </w:rPr>
            </w:pPr>
            <w:r>
              <w:rPr>
                <w:rFonts w:ascii="宋体" w:hAnsi="宋体"/>
                <w:bCs/>
                <w:kern w:val="0"/>
                <w:szCs w:val="21"/>
              </w:rPr>
              <w:t>备       注</w:t>
            </w:r>
          </w:p>
        </w:tc>
      </w:tr>
      <w:tr w14:paraId="51DD1283">
        <w:trPr>
          <w:trHeight w:val="531" w:hRule="atLeast"/>
          <w:jc w:val="center"/>
        </w:trPr>
        <w:tc>
          <w:tcPr>
            <w:tcW w:w="387" w:type="pct"/>
            <w:vMerge w:val="continue"/>
            <w:tcBorders>
              <w:top w:val="single" w:color="auto" w:sz="4" w:space="0"/>
              <w:left w:val="single" w:color="auto" w:sz="4" w:space="0"/>
              <w:bottom w:val="single" w:color="auto" w:sz="4" w:space="0"/>
              <w:right w:val="single" w:color="auto" w:sz="4" w:space="0"/>
            </w:tcBorders>
            <w:vAlign w:val="center"/>
          </w:tcPr>
          <w:p w14:paraId="322404DD">
            <w:pPr>
              <w:widowControl/>
              <w:jc w:val="center"/>
              <w:rPr>
                <w:rFonts w:ascii="宋体" w:hAnsi="宋体"/>
                <w:bCs/>
                <w:kern w:val="0"/>
                <w:szCs w:val="21"/>
              </w:rPr>
            </w:pPr>
          </w:p>
        </w:tc>
        <w:tc>
          <w:tcPr>
            <w:tcW w:w="860" w:type="pct"/>
            <w:vMerge w:val="continue"/>
            <w:tcBorders>
              <w:top w:val="single" w:color="auto" w:sz="4" w:space="0"/>
              <w:left w:val="single" w:color="auto" w:sz="4" w:space="0"/>
              <w:bottom w:val="single" w:color="auto" w:sz="4" w:space="0"/>
              <w:right w:val="single" w:color="auto" w:sz="4" w:space="0"/>
            </w:tcBorders>
            <w:vAlign w:val="center"/>
          </w:tcPr>
          <w:p w14:paraId="2ADB5E30">
            <w:pPr>
              <w:widowControl/>
              <w:jc w:val="center"/>
              <w:rPr>
                <w:rFonts w:ascii="宋体" w:hAnsi="宋体"/>
                <w:bCs/>
                <w:kern w:val="0"/>
                <w:szCs w:val="21"/>
              </w:rPr>
            </w:pPr>
          </w:p>
        </w:tc>
        <w:tc>
          <w:tcPr>
            <w:tcW w:w="626" w:type="pct"/>
            <w:tcBorders>
              <w:top w:val="nil"/>
              <w:left w:val="nil"/>
              <w:bottom w:val="single" w:color="auto" w:sz="4" w:space="0"/>
              <w:right w:val="single" w:color="auto" w:sz="4" w:space="0"/>
            </w:tcBorders>
            <w:vAlign w:val="center"/>
          </w:tcPr>
          <w:p w14:paraId="3CB9315A">
            <w:pPr>
              <w:widowControl/>
              <w:jc w:val="center"/>
              <w:rPr>
                <w:rFonts w:ascii="宋体" w:hAnsi="宋体"/>
                <w:bCs/>
                <w:kern w:val="0"/>
                <w:szCs w:val="21"/>
              </w:rPr>
            </w:pPr>
            <w:r>
              <w:rPr>
                <w:rFonts w:ascii="宋体" w:hAnsi="宋体"/>
                <w:bCs/>
                <w:kern w:val="0"/>
                <w:szCs w:val="21"/>
              </w:rPr>
              <w:t>（万元）</w:t>
            </w:r>
          </w:p>
        </w:tc>
        <w:tc>
          <w:tcPr>
            <w:tcW w:w="3127" w:type="pct"/>
            <w:vMerge w:val="continue"/>
            <w:tcBorders>
              <w:top w:val="single" w:color="auto" w:sz="4" w:space="0"/>
              <w:left w:val="single" w:color="auto" w:sz="4" w:space="0"/>
              <w:bottom w:val="single" w:color="auto" w:sz="4" w:space="0"/>
              <w:right w:val="single" w:color="auto" w:sz="4" w:space="0"/>
            </w:tcBorders>
            <w:vAlign w:val="center"/>
          </w:tcPr>
          <w:p w14:paraId="27A72256">
            <w:pPr>
              <w:widowControl/>
              <w:jc w:val="center"/>
              <w:rPr>
                <w:rFonts w:ascii="宋体" w:hAnsi="宋体"/>
                <w:bCs/>
                <w:kern w:val="0"/>
                <w:szCs w:val="21"/>
              </w:rPr>
            </w:pPr>
          </w:p>
        </w:tc>
      </w:tr>
      <w:tr w14:paraId="48E5CE27">
        <w:trPr>
          <w:trHeight w:val="624" w:hRule="atLeast"/>
          <w:jc w:val="center"/>
        </w:trPr>
        <w:tc>
          <w:tcPr>
            <w:tcW w:w="387" w:type="pct"/>
            <w:tcBorders>
              <w:top w:val="nil"/>
              <w:left w:val="single" w:color="auto" w:sz="4" w:space="0"/>
              <w:bottom w:val="single" w:color="auto" w:sz="4" w:space="0"/>
              <w:right w:val="single" w:color="auto" w:sz="4" w:space="0"/>
            </w:tcBorders>
            <w:vAlign w:val="center"/>
          </w:tcPr>
          <w:p w14:paraId="291BFA31">
            <w:pPr>
              <w:widowControl/>
              <w:jc w:val="center"/>
              <w:rPr>
                <w:rFonts w:ascii="宋体" w:hAnsi="宋体"/>
                <w:bCs/>
                <w:kern w:val="0"/>
                <w:szCs w:val="21"/>
              </w:rPr>
            </w:pPr>
            <w:r>
              <w:rPr>
                <w:rFonts w:ascii="宋体" w:hAnsi="宋体"/>
                <w:bCs/>
                <w:kern w:val="0"/>
                <w:szCs w:val="21"/>
              </w:rPr>
              <w:t>1</w:t>
            </w:r>
          </w:p>
        </w:tc>
        <w:tc>
          <w:tcPr>
            <w:tcW w:w="860" w:type="pct"/>
            <w:tcBorders>
              <w:top w:val="nil"/>
              <w:left w:val="nil"/>
              <w:bottom w:val="single" w:color="auto" w:sz="4" w:space="0"/>
              <w:right w:val="single" w:color="auto" w:sz="4" w:space="0"/>
            </w:tcBorders>
            <w:vAlign w:val="center"/>
          </w:tcPr>
          <w:p w14:paraId="3159F208">
            <w:pPr>
              <w:widowControl/>
              <w:rPr>
                <w:rFonts w:ascii="宋体" w:hAnsi="宋体"/>
                <w:bCs/>
                <w:kern w:val="0"/>
                <w:szCs w:val="21"/>
              </w:rPr>
            </w:pPr>
            <w:r>
              <w:rPr>
                <w:rFonts w:hint="eastAsia" w:ascii="宋体" w:hAnsi="宋体"/>
                <w:bCs/>
                <w:kern w:val="0"/>
                <w:szCs w:val="21"/>
              </w:rPr>
              <w:t>设备费</w:t>
            </w:r>
          </w:p>
        </w:tc>
        <w:tc>
          <w:tcPr>
            <w:tcW w:w="626" w:type="pct"/>
            <w:tcBorders>
              <w:top w:val="nil"/>
              <w:left w:val="nil"/>
              <w:bottom w:val="single" w:color="auto" w:sz="4" w:space="0"/>
              <w:right w:val="single" w:color="auto" w:sz="4" w:space="0"/>
            </w:tcBorders>
            <w:vAlign w:val="center"/>
          </w:tcPr>
          <w:p w14:paraId="62A6FAA4">
            <w:pPr>
              <w:jc w:val="center"/>
              <w:rPr>
                <w:rFonts w:ascii="宋体" w:hAnsi="宋体"/>
                <w:szCs w:val="21"/>
              </w:rPr>
            </w:pPr>
          </w:p>
        </w:tc>
        <w:tc>
          <w:tcPr>
            <w:tcW w:w="3127" w:type="pct"/>
            <w:tcBorders>
              <w:top w:val="nil"/>
              <w:left w:val="nil"/>
              <w:bottom w:val="single" w:color="auto" w:sz="4" w:space="0"/>
              <w:right w:val="single" w:color="auto" w:sz="4" w:space="0"/>
            </w:tcBorders>
            <w:vAlign w:val="center"/>
          </w:tcPr>
          <w:p w14:paraId="3AEA4856">
            <w:pPr>
              <w:widowControl/>
              <w:jc w:val="center"/>
              <w:rPr>
                <w:rFonts w:ascii="宋体" w:hAnsi="宋体"/>
                <w:bCs/>
                <w:kern w:val="0"/>
                <w:szCs w:val="21"/>
              </w:rPr>
            </w:pPr>
          </w:p>
        </w:tc>
      </w:tr>
      <w:tr w14:paraId="2D767C14">
        <w:trPr>
          <w:trHeight w:val="624" w:hRule="atLeast"/>
          <w:jc w:val="center"/>
        </w:trPr>
        <w:tc>
          <w:tcPr>
            <w:tcW w:w="387" w:type="pct"/>
            <w:tcBorders>
              <w:top w:val="nil"/>
              <w:left w:val="single" w:color="auto" w:sz="4" w:space="0"/>
              <w:bottom w:val="single" w:color="auto" w:sz="4" w:space="0"/>
              <w:right w:val="single" w:color="auto" w:sz="4" w:space="0"/>
            </w:tcBorders>
            <w:vAlign w:val="center"/>
          </w:tcPr>
          <w:p w14:paraId="33228FE0">
            <w:pPr>
              <w:widowControl/>
              <w:jc w:val="center"/>
              <w:rPr>
                <w:rFonts w:ascii="宋体" w:hAnsi="宋体"/>
                <w:bCs/>
                <w:kern w:val="0"/>
                <w:szCs w:val="21"/>
              </w:rPr>
            </w:pPr>
            <w:r>
              <w:rPr>
                <w:rFonts w:ascii="宋体" w:hAnsi="宋体"/>
                <w:bCs/>
                <w:kern w:val="0"/>
                <w:szCs w:val="21"/>
              </w:rPr>
              <w:t>2</w:t>
            </w:r>
          </w:p>
        </w:tc>
        <w:tc>
          <w:tcPr>
            <w:tcW w:w="860" w:type="pct"/>
            <w:tcBorders>
              <w:top w:val="nil"/>
              <w:left w:val="nil"/>
              <w:bottom w:val="single" w:color="auto" w:sz="4" w:space="0"/>
              <w:right w:val="single" w:color="auto" w:sz="4" w:space="0"/>
            </w:tcBorders>
            <w:vAlign w:val="center"/>
          </w:tcPr>
          <w:p w14:paraId="4FF658D2">
            <w:pPr>
              <w:widowControl/>
              <w:rPr>
                <w:rFonts w:ascii="宋体" w:hAnsi="宋体"/>
                <w:bCs/>
                <w:kern w:val="0"/>
                <w:szCs w:val="21"/>
              </w:rPr>
            </w:pPr>
            <w:r>
              <w:rPr>
                <w:rFonts w:hint="eastAsia" w:ascii="宋体" w:hAnsi="宋体"/>
                <w:bCs/>
                <w:kern w:val="0"/>
                <w:szCs w:val="21"/>
              </w:rPr>
              <w:t>材料费</w:t>
            </w:r>
          </w:p>
        </w:tc>
        <w:tc>
          <w:tcPr>
            <w:tcW w:w="626" w:type="pct"/>
            <w:tcBorders>
              <w:top w:val="nil"/>
              <w:left w:val="nil"/>
              <w:bottom w:val="single" w:color="auto" w:sz="4" w:space="0"/>
              <w:right w:val="single" w:color="auto" w:sz="4" w:space="0"/>
            </w:tcBorders>
            <w:vAlign w:val="center"/>
          </w:tcPr>
          <w:p w14:paraId="38BA3EF7">
            <w:pPr>
              <w:jc w:val="center"/>
              <w:rPr>
                <w:rFonts w:ascii="宋体" w:hAnsi="宋体"/>
                <w:szCs w:val="21"/>
              </w:rPr>
            </w:pPr>
          </w:p>
        </w:tc>
        <w:tc>
          <w:tcPr>
            <w:tcW w:w="3127" w:type="pct"/>
            <w:tcBorders>
              <w:top w:val="nil"/>
              <w:left w:val="nil"/>
              <w:bottom w:val="single" w:color="auto" w:sz="4" w:space="0"/>
              <w:right w:val="single" w:color="auto" w:sz="4" w:space="0"/>
            </w:tcBorders>
            <w:vAlign w:val="center"/>
          </w:tcPr>
          <w:p w14:paraId="5C0E58EE">
            <w:pPr>
              <w:widowControl/>
              <w:jc w:val="center"/>
              <w:rPr>
                <w:rFonts w:ascii="宋体" w:hAnsi="宋体"/>
                <w:bCs/>
                <w:kern w:val="0"/>
                <w:szCs w:val="21"/>
              </w:rPr>
            </w:pPr>
          </w:p>
        </w:tc>
      </w:tr>
      <w:tr w14:paraId="277BAB71">
        <w:trPr>
          <w:trHeight w:val="624" w:hRule="atLeast"/>
          <w:jc w:val="center"/>
        </w:trPr>
        <w:tc>
          <w:tcPr>
            <w:tcW w:w="387" w:type="pct"/>
            <w:tcBorders>
              <w:top w:val="nil"/>
              <w:left w:val="single" w:color="auto" w:sz="4" w:space="0"/>
              <w:bottom w:val="single" w:color="auto" w:sz="4" w:space="0"/>
              <w:right w:val="single" w:color="auto" w:sz="4" w:space="0"/>
            </w:tcBorders>
            <w:vAlign w:val="center"/>
          </w:tcPr>
          <w:p w14:paraId="3582C809">
            <w:pPr>
              <w:widowControl/>
              <w:jc w:val="center"/>
              <w:rPr>
                <w:rFonts w:ascii="宋体" w:hAnsi="宋体"/>
                <w:bCs/>
                <w:kern w:val="0"/>
                <w:szCs w:val="21"/>
              </w:rPr>
            </w:pPr>
            <w:r>
              <w:rPr>
                <w:rFonts w:ascii="宋体" w:hAnsi="宋体"/>
                <w:bCs/>
                <w:kern w:val="0"/>
                <w:szCs w:val="21"/>
              </w:rPr>
              <w:t>3</w:t>
            </w:r>
          </w:p>
        </w:tc>
        <w:tc>
          <w:tcPr>
            <w:tcW w:w="860" w:type="pct"/>
            <w:tcBorders>
              <w:top w:val="nil"/>
              <w:left w:val="nil"/>
              <w:bottom w:val="single" w:color="auto" w:sz="4" w:space="0"/>
              <w:right w:val="single" w:color="auto" w:sz="4" w:space="0"/>
            </w:tcBorders>
            <w:vAlign w:val="center"/>
          </w:tcPr>
          <w:p w14:paraId="7540C0A8">
            <w:pPr>
              <w:widowControl/>
              <w:rPr>
                <w:rFonts w:ascii="宋体" w:hAnsi="宋体"/>
                <w:bCs/>
                <w:kern w:val="0"/>
                <w:szCs w:val="21"/>
              </w:rPr>
            </w:pPr>
            <w:r>
              <w:rPr>
                <w:rFonts w:hint="eastAsia" w:ascii="宋体" w:hAnsi="宋体"/>
                <w:bCs/>
                <w:kern w:val="0"/>
                <w:szCs w:val="21"/>
              </w:rPr>
              <w:t>测试化验加工费</w:t>
            </w:r>
          </w:p>
        </w:tc>
        <w:tc>
          <w:tcPr>
            <w:tcW w:w="626" w:type="pct"/>
            <w:tcBorders>
              <w:top w:val="nil"/>
              <w:left w:val="nil"/>
              <w:bottom w:val="single" w:color="auto" w:sz="4" w:space="0"/>
              <w:right w:val="single" w:color="auto" w:sz="4" w:space="0"/>
            </w:tcBorders>
            <w:vAlign w:val="center"/>
          </w:tcPr>
          <w:p w14:paraId="502BE07F">
            <w:pPr>
              <w:jc w:val="center"/>
              <w:rPr>
                <w:rFonts w:ascii="宋体" w:hAnsi="宋体"/>
                <w:szCs w:val="21"/>
              </w:rPr>
            </w:pPr>
          </w:p>
        </w:tc>
        <w:tc>
          <w:tcPr>
            <w:tcW w:w="3127" w:type="pct"/>
            <w:tcBorders>
              <w:top w:val="nil"/>
              <w:left w:val="nil"/>
              <w:bottom w:val="single" w:color="auto" w:sz="4" w:space="0"/>
              <w:right w:val="single" w:color="auto" w:sz="4" w:space="0"/>
            </w:tcBorders>
            <w:vAlign w:val="center"/>
          </w:tcPr>
          <w:p w14:paraId="3E503E88">
            <w:pPr>
              <w:widowControl/>
              <w:jc w:val="left"/>
              <w:rPr>
                <w:rFonts w:ascii="宋体" w:hAnsi="宋体"/>
                <w:bCs/>
                <w:kern w:val="0"/>
                <w:szCs w:val="21"/>
              </w:rPr>
            </w:pPr>
          </w:p>
        </w:tc>
      </w:tr>
      <w:tr w14:paraId="586C128E">
        <w:trPr>
          <w:trHeight w:val="624" w:hRule="atLeast"/>
          <w:jc w:val="center"/>
        </w:trPr>
        <w:tc>
          <w:tcPr>
            <w:tcW w:w="387" w:type="pct"/>
            <w:tcBorders>
              <w:top w:val="nil"/>
              <w:left w:val="single" w:color="auto" w:sz="4" w:space="0"/>
              <w:bottom w:val="single" w:color="auto" w:sz="4" w:space="0"/>
              <w:right w:val="single" w:color="auto" w:sz="4" w:space="0"/>
            </w:tcBorders>
            <w:vAlign w:val="center"/>
          </w:tcPr>
          <w:p w14:paraId="4E6CE531">
            <w:pPr>
              <w:widowControl/>
              <w:jc w:val="center"/>
              <w:rPr>
                <w:rFonts w:ascii="宋体" w:hAnsi="宋体"/>
                <w:bCs/>
                <w:kern w:val="0"/>
                <w:szCs w:val="21"/>
              </w:rPr>
            </w:pPr>
            <w:r>
              <w:rPr>
                <w:rFonts w:ascii="宋体" w:hAnsi="宋体"/>
                <w:bCs/>
                <w:kern w:val="0"/>
                <w:szCs w:val="21"/>
              </w:rPr>
              <w:t>4</w:t>
            </w:r>
          </w:p>
        </w:tc>
        <w:tc>
          <w:tcPr>
            <w:tcW w:w="860" w:type="pct"/>
            <w:tcBorders>
              <w:top w:val="nil"/>
              <w:left w:val="nil"/>
              <w:bottom w:val="single" w:color="auto" w:sz="4" w:space="0"/>
              <w:right w:val="single" w:color="auto" w:sz="4" w:space="0"/>
            </w:tcBorders>
            <w:vAlign w:val="center"/>
          </w:tcPr>
          <w:p w14:paraId="42A16C28">
            <w:pPr>
              <w:widowControl/>
              <w:rPr>
                <w:rFonts w:ascii="宋体" w:hAnsi="宋体"/>
                <w:bCs/>
                <w:kern w:val="0"/>
                <w:szCs w:val="21"/>
              </w:rPr>
            </w:pPr>
            <w:r>
              <w:rPr>
                <w:rFonts w:hint="eastAsia" w:ascii="宋体" w:hAnsi="宋体"/>
                <w:bCs/>
                <w:kern w:val="0"/>
                <w:szCs w:val="21"/>
              </w:rPr>
              <w:t>燃料动力费</w:t>
            </w:r>
          </w:p>
        </w:tc>
        <w:tc>
          <w:tcPr>
            <w:tcW w:w="626" w:type="pct"/>
            <w:tcBorders>
              <w:top w:val="nil"/>
              <w:left w:val="nil"/>
              <w:bottom w:val="single" w:color="auto" w:sz="4" w:space="0"/>
              <w:right w:val="single" w:color="auto" w:sz="4" w:space="0"/>
            </w:tcBorders>
            <w:vAlign w:val="center"/>
          </w:tcPr>
          <w:p w14:paraId="45BF0ED3">
            <w:pPr>
              <w:jc w:val="center"/>
              <w:rPr>
                <w:rFonts w:ascii="宋体" w:hAnsi="宋体"/>
                <w:szCs w:val="21"/>
              </w:rPr>
            </w:pPr>
          </w:p>
        </w:tc>
        <w:tc>
          <w:tcPr>
            <w:tcW w:w="3127" w:type="pct"/>
            <w:tcBorders>
              <w:top w:val="nil"/>
              <w:left w:val="nil"/>
              <w:bottom w:val="single" w:color="auto" w:sz="4" w:space="0"/>
              <w:right w:val="single" w:color="auto" w:sz="4" w:space="0"/>
            </w:tcBorders>
            <w:vAlign w:val="center"/>
          </w:tcPr>
          <w:p w14:paraId="4DA89BC1">
            <w:pPr>
              <w:widowControl/>
              <w:jc w:val="center"/>
              <w:rPr>
                <w:rFonts w:ascii="宋体" w:hAnsi="宋体"/>
                <w:bCs/>
                <w:kern w:val="0"/>
                <w:szCs w:val="21"/>
              </w:rPr>
            </w:pPr>
          </w:p>
        </w:tc>
      </w:tr>
      <w:tr w14:paraId="3DDE2DE4">
        <w:trPr>
          <w:trHeight w:val="624" w:hRule="atLeast"/>
          <w:jc w:val="center"/>
        </w:trPr>
        <w:tc>
          <w:tcPr>
            <w:tcW w:w="387" w:type="pct"/>
            <w:tcBorders>
              <w:top w:val="nil"/>
              <w:left w:val="single" w:color="auto" w:sz="4" w:space="0"/>
              <w:bottom w:val="single" w:color="auto" w:sz="4" w:space="0"/>
              <w:right w:val="single" w:color="auto" w:sz="4" w:space="0"/>
            </w:tcBorders>
            <w:vAlign w:val="center"/>
          </w:tcPr>
          <w:p w14:paraId="4510AA73">
            <w:pPr>
              <w:widowControl/>
              <w:jc w:val="center"/>
              <w:rPr>
                <w:rFonts w:ascii="宋体" w:hAnsi="宋体"/>
                <w:bCs/>
                <w:kern w:val="0"/>
                <w:szCs w:val="21"/>
              </w:rPr>
            </w:pPr>
            <w:r>
              <w:rPr>
                <w:rFonts w:ascii="宋体" w:hAnsi="宋体"/>
                <w:bCs/>
                <w:kern w:val="0"/>
                <w:szCs w:val="21"/>
              </w:rPr>
              <w:t>5</w:t>
            </w:r>
          </w:p>
        </w:tc>
        <w:tc>
          <w:tcPr>
            <w:tcW w:w="860" w:type="pct"/>
            <w:tcBorders>
              <w:top w:val="nil"/>
              <w:left w:val="nil"/>
              <w:bottom w:val="single" w:color="auto" w:sz="4" w:space="0"/>
              <w:right w:val="single" w:color="auto" w:sz="4" w:space="0"/>
            </w:tcBorders>
            <w:vAlign w:val="center"/>
          </w:tcPr>
          <w:p w14:paraId="2B67E7F4">
            <w:pPr>
              <w:widowControl/>
              <w:rPr>
                <w:rFonts w:ascii="宋体" w:hAnsi="宋体"/>
                <w:bCs/>
                <w:kern w:val="0"/>
                <w:szCs w:val="21"/>
              </w:rPr>
            </w:pPr>
            <w:r>
              <w:rPr>
                <w:rFonts w:hint="eastAsia" w:ascii="宋体" w:hAnsi="宋体"/>
                <w:bCs/>
                <w:kern w:val="0"/>
                <w:szCs w:val="21"/>
              </w:rPr>
              <w:t>会议/差旅/国际合作交流费</w:t>
            </w:r>
          </w:p>
        </w:tc>
        <w:tc>
          <w:tcPr>
            <w:tcW w:w="626" w:type="pct"/>
            <w:tcBorders>
              <w:top w:val="nil"/>
              <w:left w:val="nil"/>
              <w:bottom w:val="single" w:color="auto" w:sz="4" w:space="0"/>
              <w:right w:val="single" w:color="auto" w:sz="4" w:space="0"/>
            </w:tcBorders>
            <w:vAlign w:val="center"/>
          </w:tcPr>
          <w:p w14:paraId="4C3A3DE0">
            <w:pPr>
              <w:jc w:val="center"/>
              <w:rPr>
                <w:rFonts w:ascii="宋体" w:hAnsi="宋体"/>
                <w:szCs w:val="21"/>
              </w:rPr>
            </w:pPr>
          </w:p>
        </w:tc>
        <w:tc>
          <w:tcPr>
            <w:tcW w:w="3127" w:type="pct"/>
            <w:tcBorders>
              <w:top w:val="nil"/>
              <w:left w:val="nil"/>
              <w:bottom w:val="single" w:color="auto" w:sz="4" w:space="0"/>
              <w:right w:val="single" w:color="auto" w:sz="4" w:space="0"/>
            </w:tcBorders>
            <w:vAlign w:val="center"/>
          </w:tcPr>
          <w:p w14:paraId="7164AA17">
            <w:pPr>
              <w:widowControl/>
              <w:jc w:val="center"/>
              <w:rPr>
                <w:rFonts w:ascii="宋体" w:hAnsi="宋体"/>
                <w:bCs/>
                <w:kern w:val="0"/>
                <w:szCs w:val="21"/>
              </w:rPr>
            </w:pPr>
          </w:p>
        </w:tc>
      </w:tr>
      <w:tr w14:paraId="3C920D75">
        <w:trPr>
          <w:trHeight w:val="624" w:hRule="atLeast"/>
          <w:jc w:val="center"/>
        </w:trPr>
        <w:tc>
          <w:tcPr>
            <w:tcW w:w="387" w:type="pct"/>
            <w:tcBorders>
              <w:top w:val="nil"/>
              <w:left w:val="single" w:color="auto" w:sz="4" w:space="0"/>
              <w:bottom w:val="single" w:color="auto" w:sz="4" w:space="0"/>
              <w:right w:val="single" w:color="auto" w:sz="4" w:space="0"/>
            </w:tcBorders>
            <w:vAlign w:val="center"/>
          </w:tcPr>
          <w:p w14:paraId="0F934F49">
            <w:pPr>
              <w:widowControl/>
              <w:jc w:val="center"/>
              <w:rPr>
                <w:rFonts w:ascii="宋体" w:hAnsi="宋体"/>
                <w:bCs/>
                <w:kern w:val="0"/>
                <w:szCs w:val="21"/>
              </w:rPr>
            </w:pPr>
            <w:r>
              <w:rPr>
                <w:rFonts w:ascii="宋体" w:hAnsi="宋体"/>
                <w:bCs/>
                <w:kern w:val="0"/>
                <w:szCs w:val="21"/>
              </w:rPr>
              <w:t>6</w:t>
            </w:r>
          </w:p>
        </w:tc>
        <w:tc>
          <w:tcPr>
            <w:tcW w:w="860" w:type="pct"/>
            <w:tcBorders>
              <w:top w:val="nil"/>
              <w:left w:val="nil"/>
              <w:bottom w:val="single" w:color="auto" w:sz="4" w:space="0"/>
              <w:right w:val="single" w:color="auto" w:sz="4" w:space="0"/>
            </w:tcBorders>
            <w:vAlign w:val="center"/>
          </w:tcPr>
          <w:p w14:paraId="215553A0">
            <w:pPr>
              <w:widowControl/>
              <w:rPr>
                <w:rFonts w:ascii="宋体" w:hAnsi="宋体"/>
                <w:bCs/>
                <w:kern w:val="0"/>
                <w:szCs w:val="21"/>
              </w:rPr>
            </w:pPr>
            <w:r>
              <w:rPr>
                <w:rFonts w:hint="eastAsia" w:ascii="宋体" w:hAnsi="宋体"/>
              </w:rPr>
              <w:t>资料费</w:t>
            </w:r>
          </w:p>
        </w:tc>
        <w:tc>
          <w:tcPr>
            <w:tcW w:w="626" w:type="pct"/>
            <w:tcBorders>
              <w:top w:val="nil"/>
              <w:left w:val="nil"/>
              <w:bottom w:val="single" w:color="auto" w:sz="4" w:space="0"/>
              <w:right w:val="single" w:color="auto" w:sz="4" w:space="0"/>
            </w:tcBorders>
            <w:vAlign w:val="center"/>
          </w:tcPr>
          <w:p w14:paraId="6175EC20">
            <w:pPr>
              <w:jc w:val="center"/>
              <w:rPr>
                <w:rFonts w:ascii="宋体" w:hAnsi="宋体"/>
                <w:szCs w:val="21"/>
              </w:rPr>
            </w:pPr>
          </w:p>
        </w:tc>
        <w:tc>
          <w:tcPr>
            <w:tcW w:w="3127" w:type="pct"/>
            <w:tcBorders>
              <w:top w:val="nil"/>
              <w:left w:val="nil"/>
              <w:bottom w:val="single" w:color="auto" w:sz="4" w:space="0"/>
              <w:right w:val="single" w:color="auto" w:sz="4" w:space="0"/>
            </w:tcBorders>
            <w:vAlign w:val="center"/>
          </w:tcPr>
          <w:p w14:paraId="03F08103">
            <w:pPr>
              <w:widowControl/>
              <w:jc w:val="center"/>
              <w:rPr>
                <w:rFonts w:ascii="宋体" w:hAnsi="宋体"/>
                <w:bCs/>
                <w:kern w:val="0"/>
                <w:szCs w:val="21"/>
              </w:rPr>
            </w:pPr>
          </w:p>
        </w:tc>
      </w:tr>
      <w:tr w14:paraId="3D703DE5">
        <w:trPr>
          <w:trHeight w:val="624" w:hRule="atLeast"/>
          <w:jc w:val="center"/>
        </w:trPr>
        <w:tc>
          <w:tcPr>
            <w:tcW w:w="387" w:type="pct"/>
            <w:tcBorders>
              <w:top w:val="nil"/>
              <w:left w:val="single" w:color="auto" w:sz="4" w:space="0"/>
              <w:bottom w:val="single" w:color="auto" w:sz="4" w:space="0"/>
              <w:right w:val="single" w:color="auto" w:sz="4" w:space="0"/>
            </w:tcBorders>
            <w:vAlign w:val="center"/>
          </w:tcPr>
          <w:p w14:paraId="4A1B1247">
            <w:pPr>
              <w:widowControl/>
              <w:jc w:val="center"/>
              <w:rPr>
                <w:rFonts w:ascii="宋体" w:hAnsi="宋体"/>
                <w:bCs/>
                <w:kern w:val="0"/>
                <w:szCs w:val="21"/>
              </w:rPr>
            </w:pPr>
            <w:r>
              <w:rPr>
                <w:rFonts w:ascii="宋体" w:hAnsi="宋体"/>
                <w:bCs/>
                <w:kern w:val="0"/>
                <w:szCs w:val="21"/>
              </w:rPr>
              <w:t>7</w:t>
            </w:r>
          </w:p>
        </w:tc>
        <w:tc>
          <w:tcPr>
            <w:tcW w:w="860" w:type="pct"/>
            <w:tcBorders>
              <w:top w:val="nil"/>
              <w:left w:val="nil"/>
              <w:bottom w:val="single" w:color="auto" w:sz="4" w:space="0"/>
              <w:right w:val="single" w:color="auto" w:sz="4" w:space="0"/>
            </w:tcBorders>
            <w:vAlign w:val="center"/>
          </w:tcPr>
          <w:p w14:paraId="0B99004B">
            <w:pPr>
              <w:widowControl/>
              <w:rPr>
                <w:rFonts w:ascii="宋体" w:hAnsi="宋体"/>
                <w:bCs/>
                <w:kern w:val="0"/>
                <w:szCs w:val="21"/>
              </w:rPr>
            </w:pPr>
            <w:r>
              <w:rPr>
                <w:rFonts w:hint="eastAsia" w:ascii="宋体" w:hAnsi="宋体"/>
                <w:bCs/>
                <w:kern w:val="0"/>
                <w:szCs w:val="21"/>
              </w:rPr>
              <w:t>劳务费</w:t>
            </w:r>
          </w:p>
        </w:tc>
        <w:tc>
          <w:tcPr>
            <w:tcW w:w="626" w:type="pct"/>
            <w:tcBorders>
              <w:top w:val="nil"/>
              <w:left w:val="nil"/>
              <w:bottom w:val="single" w:color="auto" w:sz="4" w:space="0"/>
              <w:right w:val="single" w:color="auto" w:sz="4" w:space="0"/>
            </w:tcBorders>
            <w:vAlign w:val="center"/>
          </w:tcPr>
          <w:p w14:paraId="07ACF033">
            <w:pPr>
              <w:jc w:val="center"/>
              <w:rPr>
                <w:rFonts w:ascii="宋体" w:hAnsi="宋体"/>
                <w:szCs w:val="21"/>
              </w:rPr>
            </w:pPr>
          </w:p>
        </w:tc>
        <w:tc>
          <w:tcPr>
            <w:tcW w:w="3127" w:type="pct"/>
            <w:tcBorders>
              <w:top w:val="nil"/>
              <w:left w:val="nil"/>
              <w:bottom w:val="single" w:color="auto" w:sz="4" w:space="0"/>
              <w:right w:val="single" w:color="auto" w:sz="4" w:space="0"/>
            </w:tcBorders>
            <w:vAlign w:val="center"/>
          </w:tcPr>
          <w:p w14:paraId="10879BCA">
            <w:pPr>
              <w:widowControl/>
              <w:jc w:val="center"/>
              <w:rPr>
                <w:rFonts w:ascii="宋体" w:hAnsi="宋体"/>
                <w:bCs/>
                <w:kern w:val="0"/>
                <w:szCs w:val="21"/>
              </w:rPr>
            </w:pPr>
          </w:p>
        </w:tc>
      </w:tr>
      <w:tr w14:paraId="497B491F">
        <w:trPr>
          <w:trHeight w:val="624" w:hRule="atLeast"/>
          <w:jc w:val="center"/>
        </w:trPr>
        <w:tc>
          <w:tcPr>
            <w:tcW w:w="387" w:type="pct"/>
            <w:tcBorders>
              <w:top w:val="nil"/>
              <w:left w:val="single" w:color="auto" w:sz="4" w:space="0"/>
              <w:bottom w:val="single" w:color="auto" w:sz="4" w:space="0"/>
              <w:right w:val="single" w:color="auto" w:sz="4" w:space="0"/>
            </w:tcBorders>
            <w:vAlign w:val="center"/>
          </w:tcPr>
          <w:p w14:paraId="160345CC">
            <w:pPr>
              <w:widowControl/>
              <w:jc w:val="center"/>
              <w:rPr>
                <w:rFonts w:ascii="宋体" w:hAnsi="宋体"/>
                <w:bCs/>
                <w:kern w:val="0"/>
                <w:szCs w:val="21"/>
              </w:rPr>
            </w:pPr>
            <w:r>
              <w:rPr>
                <w:rFonts w:ascii="宋体" w:hAnsi="宋体"/>
                <w:bCs/>
                <w:kern w:val="0"/>
                <w:szCs w:val="21"/>
              </w:rPr>
              <w:t>8</w:t>
            </w:r>
          </w:p>
        </w:tc>
        <w:tc>
          <w:tcPr>
            <w:tcW w:w="860" w:type="pct"/>
            <w:tcBorders>
              <w:top w:val="nil"/>
              <w:left w:val="nil"/>
              <w:bottom w:val="single" w:color="auto" w:sz="4" w:space="0"/>
              <w:right w:val="single" w:color="auto" w:sz="4" w:space="0"/>
            </w:tcBorders>
            <w:vAlign w:val="center"/>
          </w:tcPr>
          <w:p w14:paraId="16996127">
            <w:pPr>
              <w:widowControl/>
              <w:rPr>
                <w:rFonts w:ascii="宋体" w:hAnsi="宋体"/>
                <w:bCs/>
                <w:kern w:val="0"/>
                <w:szCs w:val="21"/>
              </w:rPr>
            </w:pPr>
            <w:r>
              <w:rPr>
                <w:rFonts w:hint="eastAsia" w:ascii="宋体" w:hAnsi="宋体"/>
                <w:bCs/>
                <w:kern w:val="0"/>
                <w:szCs w:val="21"/>
              </w:rPr>
              <w:t>专家咨询费</w:t>
            </w:r>
          </w:p>
        </w:tc>
        <w:tc>
          <w:tcPr>
            <w:tcW w:w="626" w:type="pct"/>
            <w:tcBorders>
              <w:top w:val="nil"/>
              <w:left w:val="nil"/>
              <w:bottom w:val="single" w:color="auto" w:sz="4" w:space="0"/>
              <w:right w:val="single" w:color="auto" w:sz="4" w:space="0"/>
            </w:tcBorders>
            <w:vAlign w:val="center"/>
          </w:tcPr>
          <w:p w14:paraId="1530D7EF">
            <w:pPr>
              <w:jc w:val="center"/>
              <w:rPr>
                <w:rFonts w:ascii="宋体" w:hAnsi="宋体"/>
                <w:szCs w:val="21"/>
              </w:rPr>
            </w:pPr>
          </w:p>
        </w:tc>
        <w:tc>
          <w:tcPr>
            <w:tcW w:w="3127" w:type="pct"/>
            <w:tcBorders>
              <w:top w:val="nil"/>
              <w:left w:val="nil"/>
              <w:bottom w:val="single" w:color="auto" w:sz="4" w:space="0"/>
              <w:right w:val="single" w:color="auto" w:sz="4" w:space="0"/>
            </w:tcBorders>
            <w:vAlign w:val="center"/>
          </w:tcPr>
          <w:p w14:paraId="0DD8993C">
            <w:pPr>
              <w:widowControl/>
              <w:jc w:val="center"/>
              <w:rPr>
                <w:rFonts w:ascii="宋体" w:hAnsi="宋体"/>
                <w:bCs/>
                <w:kern w:val="0"/>
                <w:szCs w:val="21"/>
              </w:rPr>
            </w:pPr>
          </w:p>
        </w:tc>
      </w:tr>
      <w:tr w14:paraId="34D95A41">
        <w:trPr>
          <w:trHeight w:val="624" w:hRule="atLeast"/>
          <w:jc w:val="center"/>
        </w:trPr>
        <w:tc>
          <w:tcPr>
            <w:tcW w:w="387" w:type="pct"/>
            <w:tcBorders>
              <w:top w:val="nil"/>
              <w:left w:val="single" w:color="auto" w:sz="4" w:space="0"/>
              <w:bottom w:val="single" w:color="auto" w:sz="4" w:space="0"/>
              <w:right w:val="single" w:color="auto" w:sz="4" w:space="0"/>
            </w:tcBorders>
            <w:vAlign w:val="center"/>
          </w:tcPr>
          <w:p w14:paraId="19B0F831">
            <w:pPr>
              <w:widowControl/>
              <w:jc w:val="center"/>
              <w:rPr>
                <w:rFonts w:ascii="宋体" w:hAnsi="宋体"/>
                <w:bCs/>
                <w:kern w:val="0"/>
                <w:szCs w:val="21"/>
              </w:rPr>
            </w:pPr>
            <w:r>
              <w:rPr>
                <w:rFonts w:hint="eastAsia" w:ascii="宋体" w:hAnsi="宋体"/>
                <w:bCs/>
                <w:kern w:val="0"/>
                <w:szCs w:val="21"/>
              </w:rPr>
              <w:t>9</w:t>
            </w:r>
          </w:p>
        </w:tc>
        <w:tc>
          <w:tcPr>
            <w:tcW w:w="860" w:type="pct"/>
            <w:tcBorders>
              <w:top w:val="nil"/>
              <w:left w:val="nil"/>
              <w:bottom w:val="single" w:color="auto" w:sz="4" w:space="0"/>
              <w:right w:val="single" w:color="auto" w:sz="4" w:space="0"/>
            </w:tcBorders>
            <w:vAlign w:val="center"/>
          </w:tcPr>
          <w:p w14:paraId="352E1FAE">
            <w:pPr>
              <w:widowControl/>
              <w:rPr>
                <w:rFonts w:ascii="宋体" w:hAnsi="宋体"/>
                <w:bCs/>
                <w:kern w:val="0"/>
                <w:szCs w:val="21"/>
              </w:rPr>
            </w:pPr>
            <w:r>
              <w:rPr>
                <w:rFonts w:hint="eastAsia" w:ascii="宋体" w:hAnsi="宋体"/>
                <w:bCs/>
                <w:kern w:val="0"/>
                <w:szCs w:val="21"/>
              </w:rPr>
              <w:t>外协合作费</w:t>
            </w:r>
          </w:p>
        </w:tc>
        <w:tc>
          <w:tcPr>
            <w:tcW w:w="626" w:type="pct"/>
            <w:tcBorders>
              <w:top w:val="nil"/>
              <w:left w:val="nil"/>
              <w:bottom w:val="single" w:color="auto" w:sz="4" w:space="0"/>
              <w:right w:val="single" w:color="auto" w:sz="4" w:space="0"/>
            </w:tcBorders>
            <w:vAlign w:val="center"/>
          </w:tcPr>
          <w:p w14:paraId="458232AC">
            <w:pPr>
              <w:jc w:val="center"/>
              <w:rPr>
                <w:rFonts w:ascii="宋体" w:hAnsi="宋体"/>
                <w:szCs w:val="21"/>
              </w:rPr>
            </w:pPr>
            <w:r>
              <w:rPr>
                <w:rFonts w:hint="eastAsia" w:ascii="宋体" w:hAnsi="宋体"/>
                <w:szCs w:val="21"/>
              </w:rPr>
              <w:t>144</w:t>
            </w:r>
          </w:p>
        </w:tc>
        <w:tc>
          <w:tcPr>
            <w:tcW w:w="3127" w:type="pct"/>
            <w:tcBorders>
              <w:top w:val="nil"/>
              <w:left w:val="nil"/>
              <w:bottom w:val="single" w:color="auto" w:sz="4" w:space="0"/>
              <w:right w:val="single" w:color="auto" w:sz="4" w:space="0"/>
            </w:tcBorders>
            <w:vAlign w:val="center"/>
          </w:tcPr>
          <w:p w14:paraId="2EDECFDF">
            <w:pPr>
              <w:widowControl/>
              <w:jc w:val="center"/>
              <w:rPr>
                <w:rFonts w:ascii="宋体" w:hAnsi="宋体"/>
                <w:bCs/>
                <w:kern w:val="0"/>
                <w:szCs w:val="21"/>
              </w:rPr>
            </w:pPr>
            <w:r>
              <w:rPr>
                <w:rFonts w:hint="eastAsia" w:ascii="宋体" w:hAnsi="宋体"/>
                <w:bCs/>
                <w:kern w:val="0"/>
                <w:sz w:val="20"/>
                <w:szCs w:val="20"/>
              </w:rPr>
              <w:t>详见外协合作费明细</w:t>
            </w:r>
          </w:p>
        </w:tc>
      </w:tr>
      <w:tr w14:paraId="1916C5C9">
        <w:trPr>
          <w:trHeight w:val="624" w:hRule="atLeast"/>
          <w:jc w:val="center"/>
        </w:trPr>
        <w:tc>
          <w:tcPr>
            <w:tcW w:w="387" w:type="pct"/>
            <w:tcBorders>
              <w:top w:val="nil"/>
              <w:left w:val="single" w:color="auto" w:sz="4" w:space="0"/>
              <w:bottom w:val="single" w:color="auto" w:sz="4" w:space="0"/>
              <w:right w:val="single" w:color="auto" w:sz="4" w:space="0"/>
            </w:tcBorders>
            <w:vAlign w:val="center"/>
          </w:tcPr>
          <w:p w14:paraId="11684AF4">
            <w:pPr>
              <w:widowControl/>
              <w:jc w:val="center"/>
              <w:rPr>
                <w:rFonts w:ascii="宋体" w:hAnsi="宋体"/>
                <w:bCs/>
                <w:kern w:val="0"/>
                <w:szCs w:val="21"/>
              </w:rPr>
            </w:pPr>
            <w:r>
              <w:rPr>
                <w:rFonts w:hint="eastAsia" w:ascii="宋体" w:hAnsi="宋体"/>
                <w:bCs/>
                <w:kern w:val="0"/>
                <w:szCs w:val="21"/>
              </w:rPr>
              <w:t>10</w:t>
            </w:r>
          </w:p>
        </w:tc>
        <w:tc>
          <w:tcPr>
            <w:tcW w:w="860" w:type="pct"/>
            <w:tcBorders>
              <w:top w:val="nil"/>
              <w:left w:val="nil"/>
              <w:bottom w:val="single" w:color="auto" w:sz="4" w:space="0"/>
              <w:right w:val="single" w:color="auto" w:sz="4" w:space="0"/>
            </w:tcBorders>
            <w:vAlign w:val="center"/>
          </w:tcPr>
          <w:p w14:paraId="69103639">
            <w:pPr>
              <w:widowControl/>
              <w:rPr>
                <w:rFonts w:ascii="宋体" w:hAnsi="宋体"/>
                <w:bCs/>
                <w:kern w:val="0"/>
                <w:szCs w:val="21"/>
              </w:rPr>
            </w:pPr>
            <w:r>
              <w:rPr>
                <w:rFonts w:hint="eastAsia" w:ascii="宋体" w:hAnsi="宋体"/>
                <w:bCs/>
                <w:kern w:val="0"/>
                <w:szCs w:val="21"/>
              </w:rPr>
              <w:t>其他支出</w:t>
            </w:r>
          </w:p>
        </w:tc>
        <w:tc>
          <w:tcPr>
            <w:tcW w:w="626" w:type="pct"/>
            <w:tcBorders>
              <w:top w:val="nil"/>
              <w:left w:val="nil"/>
              <w:bottom w:val="single" w:color="auto" w:sz="4" w:space="0"/>
              <w:right w:val="single" w:color="auto" w:sz="4" w:space="0"/>
            </w:tcBorders>
            <w:vAlign w:val="center"/>
          </w:tcPr>
          <w:p w14:paraId="2DFD22C4">
            <w:pPr>
              <w:jc w:val="center"/>
              <w:rPr>
                <w:rFonts w:ascii="宋体" w:hAnsi="宋体"/>
                <w:szCs w:val="21"/>
              </w:rPr>
            </w:pPr>
          </w:p>
        </w:tc>
        <w:tc>
          <w:tcPr>
            <w:tcW w:w="3127" w:type="pct"/>
            <w:tcBorders>
              <w:top w:val="nil"/>
              <w:left w:val="nil"/>
              <w:bottom w:val="single" w:color="auto" w:sz="4" w:space="0"/>
              <w:right w:val="single" w:color="auto" w:sz="4" w:space="0"/>
            </w:tcBorders>
            <w:vAlign w:val="center"/>
          </w:tcPr>
          <w:p w14:paraId="632B8EEB">
            <w:pPr>
              <w:widowControl/>
              <w:jc w:val="center"/>
              <w:rPr>
                <w:rFonts w:ascii="宋体" w:hAnsi="宋体"/>
                <w:bCs/>
                <w:kern w:val="0"/>
                <w:szCs w:val="21"/>
              </w:rPr>
            </w:pPr>
          </w:p>
        </w:tc>
      </w:tr>
      <w:tr w14:paraId="79CF0BD2">
        <w:trPr>
          <w:trHeight w:val="624" w:hRule="atLeast"/>
          <w:jc w:val="center"/>
        </w:trPr>
        <w:tc>
          <w:tcPr>
            <w:tcW w:w="387" w:type="pct"/>
            <w:tcBorders>
              <w:top w:val="nil"/>
              <w:left w:val="single" w:color="auto" w:sz="4" w:space="0"/>
              <w:bottom w:val="single" w:color="auto" w:sz="4" w:space="0"/>
              <w:right w:val="single" w:color="auto" w:sz="4" w:space="0"/>
            </w:tcBorders>
            <w:vAlign w:val="center"/>
          </w:tcPr>
          <w:p w14:paraId="19AE5F87">
            <w:pPr>
              <w:widowControl/>
              <w:jc w:val="center"/>
              <w:rPr>
                <w:rFonts w:ascii="宋体" w:hAnsi="宋体"/>
                <w:bCs/>
                <w:kern w:val="0"/>
                <w:szCs w:val="21"/>
              </w:rPr>
            </w:pPr>
            <w:r>
              <w:rPr>
                <w:rFonts w:hint="eastAsia" w:ascii="宋体" w:hAnsi="宋体"/>
                <w:bCs/>
                <w:kern w:val="0"/>
                <w:szCs w:val="21"/>
              </w:rPr>
              <w:t>11</w:t>
            </w:r>
          </w:p>
        </w:tc>
        <w:tc>
          <w:tcPr>
            <w:tcW w:w="860" w:type="pct"/>
            <w:tcBorders>
              <w:top w:val="nil"/>
              <w:left w:val="nil"/>
              <w:bottom w:val="single" w:color="auto" w:sz="4" w:space="0"/>
              <w:right w:val="single" w:color="auto" w:sz="4" w:space="0"/>
            </w:tcBorders>
            <w:vAlign w:val="center"/>
          </w:tcPr>
          <w:p w14:paraId="519377A9">
            <w:pPr>
              <w:widowControl/>
              <w:rPr>
                <w:rFonts w:ascii="宋体" w:hAnsi="宋体"/>
                <w:bCs/>
                <w:kern w:val="0"/>
                <w:szCs w:val="21"/>
              </w:rPr>
            </w:pPr>
            <w:r>
              <w:rPr>
                <w:rFonts w:hint="eastAsia" w:ascii="宋体" w:hAnsi="宋体"/>
                <w:bCs/>
                <w:kern w:val="0"/>
                <w:szCs w:val="21"/>
              </w:rPr>
              <w:t>项目公摊费用</w:t>
            </w:r>
          </w:p>
        </w:tc>
        <w:tc>
          <w:tcPr>
            <w:tcW w:w="626" w:type="pct"/>
            <w:tcBorders>
              <w:top w:val="nil"/>
              <w:left w:val="nil"/>
              <w:bottom w:val="single" w:color="auto" w:sz="4" w:space="0"/>
              <w:right w:val="single" w:color="auto" w:sz="4" w:space="0"/>
            </w:tcBorders>
            <w:vAlign w:val="center"/>
          </w:tcPr>
          <w:p w14:paraId="21628263">
            <w:pPr>
              <w:jc w:val="center"/>
              <w:rPr>
                <w:rFonts w:ascii="宋体" w:hAnsi="宋体"/>
                <w:szCs w:val="21"/>
              </w:rPr>
            </w:pPr>
          </w:p>
        </w:tc>
        <w:tc>
          <w:tcPr>
            <w:tcW w:w="3127" w:type="pct"/>
            <w:tcBorders>
              <w:top w:val="nil"/>
              <w:left w:val="nil"/>
              <w:bottom w:val="single" w:color="auto" w:sz="4" w:space="0"/>
              <w:right w:val="single" w:color="auto" w:sz="4" w:space="0"/>
            </w:tcBorders>
            <w:vAlign w:val="center"/>
          </w:tcPr>
          <w:p w14:paraId="5B30CA55">
            <w:pPr>
              <w:widowControl/>
              <w:jc w:val="center"/>
              <w:rPr>
                <w:rFonts w:ascii="宋体" w:hAnsi="宋体"/>
                <w:bCs/>
                <w:kern w:val="0"/>
                <w:szCs w:val="21"/>
              </w:rPr>
            </w:pPr>
          </w:p>
        </w:tc>
      </w:tr>
      <w:tr w14:paraId="06D84CB3">
        <w:trPr>
          <w:trHeight w:val="624" w:hRule="atLeast"/>
          <w:jc w:val="center"/>
        </w:trPr>
        <w:tc>
          <w:tcPr>
            <w:tcW w:w="387" w:type="pct"/>
            <w:tcBorders>
              <w:top w:val="nil"/>
              <w:left w:val="single" w:color="auto" w:sz="4" w:space="0"/>
              <w:bottom w:val="single" w:color="auto" w:sz="4" w:space="0"/>
              <w:right w:val="single" w:color="auto" w:sz="4" w:space="0"/>
            </w:tcBorders>
            <w:vAlign w:val="center"/>
          </w:tcPr>
          <w:p w14:paraId="17057B8A">
            <w:pPr>
              <w:widowControl/>
              <w:jc w:val="center"/>
              <w:rPr>
                <w:rFonts w:ascii="宋体" w:hAnsi="宋体"/>
                <w:bCs/>
                <w:kern w:val="0"/>
                <w:szCs w:val="21"/>
              </w:rPr>
            </w:pPr>
            <w:r>
              <w:rPr>
                <w:rFonts w:hint="eastAsia" w:ascii="宋体" w:hAnsi="宋体"/>
                <w:bCs/>
                <w:kern w:val="0"/>
                <w:szCs w:val="21"/>
              </w:rPr>
              <w:t>12</w:t>
            </w:r>
          </w:p>
        </w:tc>
        <w:tc>
          <w:tcPr>
            <w:tcW w:w="860" w:type="pct"/>
            <w:tcBorders>
              <w:top w:val="nil"/>
              <w:left w:val="nil"/>
              <w:bottom w:val="single" w:color="auto" w:sz="4" w:space="0"/>
              <w:right w:val="single" w:color="auto" w:sz="4" w:space="0"/>
            </w:tcBorders>
            <w:vAlign w:val="center"/>
          </w:tcPr>
          <w:p w14:paraId="48612789">
            <w:pPr>
              <w:widowControl/>
              <w:rPr>
                <w:rFonts w:ascii="宋体" w:hAnsi="宋体"/>
                <w:bCs/>
                <w:kern w:val="0"/>
                <w:szCs w:val="21"/>
              </w:rPr>
            </w:pPr>
            <w:r>
              <w:rPr>
                <w:rFonts w:hint="eastAsia" w:ascii="宋体" w:hAnsi="宋体"/>
                <w:bCs/>
                <w:kern w:val="0"/>
                <w:szCs w:val="21"/>
              </w:rPr>
              <w:t>项目管理费用</w:t>
            </w:r>
          </w:p>
        </w:tc>
        <w:tc>
          <w:tcPr>
            <w:tcW w:w="626" w:type="pct"/>
            <w:tcBorders>
              <w:top w:val="nil"/>
              <w:left w:val="nil"/>
              <w:bottom w:val="single" w:color="auto" w:sz="4" w:space="0"/>
              <w:right w:val="single" w:color="auto" w:sz="4" w:space="0"/>
            </w:tcBorders>
            <w:vAlign w:val="center"/>
          </w:tcPr>
          <w:p w14:paraId="52369AC5">
            <w:pPr>
              <w:jc w:val="center"/>
              <w:rPr>
                <w:rFonts w:ascii="宋体" w:hAnsi="宋体"/>
                <w:szCs w:val="21"/>
              </w:rPr>
            </w:pPr>
          </w:p>
        </w:tc>
        <w:tc>
          <w:tcPr>
            <w:tcW w:w="3127" w:type="pct"/>
            <w:tcBorders>
              <w:top w:val="nil"/>
              <w:left w:val="nil"/>
              <w:bottom w:val="single" w:color="auto" w:sz="4" w:space="0"/>
              <w:right w:val="single" w:color="auto" w:sz="4" w:space="0"/>
            </w:tcBorders>
            <w:vAlign w:val="center"/>
          </w:tcPr>
          <w:p w14:paraId="13DC55E7">
            <w:pPr>
              <w:widowControl/>
              <w:jc w:val="center"/>
              <w:rPr>
                <w:rFonts w:ascii="宋体" w:hAnsi="宋体"/>
                <w:bCs/>
                <w:kern w:val="0"/>
                <w:szCs w:val="21"/>
              </w:rPr>
            </w:pPr>
          </w:p>
        </w:tc>
      </w:tr>
      <w:tr w14:paraId="226084AC">
        <w:trPr>
          <w:trHeight w:val="624" w:hRule="atLeast"/>
          <w:jc w:val="center"/>
        </w:trPr>
        <w:tc>
          <w:tcPr>
            <w:tcW w:w="387" w:type="pct"/>
            <w:tcBorders>
              <w:top w:val="nil"/>
              <w:left w:val="single" w:color="auto" w:sz="4" w:space="0"/>
              <w:bottom w:val="single" w:color="auto" w:sz="4" w:space="0"/>
              <w:right w:val="single" w:color="auto" w:sz="4" w:space="0"/>
            </w:tcBorders>
            <w:vAlign w:val="center"/>
          </w:tcPr>
          <w:p w14:paraId="330310F9">
            <w:pPr>
              <w:widowControl/>
              <w:jc w:val="center"/>
              <w:rPr>
                <w:rFonts w:ascii="宋体" w:hAnsi="宋体"/>
                <w:bCs/>
                <w:kern w:val="0"/>
                <w:szCs w:val="21"/>
              </w:rPr>
            </w:pPr>
            <w:r>
              <w:rPr>
                <w:rFonts w:hint="eastAsia" w:ascii="宋体" w:hAnsi="宋体"/>
                <w:bCs/>
                <w:kern w:val="0"/>
                <w:szCs w:val="21"/>
              </w:rPr>
              <w:t>13</w:t>
            </w:r>
          </w:p>
        </w:tc>
        <w:tc>
          <w:tcPr>
            <w:tcW w:w="860" w:type="pct"/>
            <w:tcBorders>
              <w:top w:val="nil"/>
              <w:left w:val="nil"/>
              <w:bottom w:val="single" w:color="auto" w:sz="4" w:space="0"/>
              <w:right w:val="single" w:color="auto" w:sz="4" w:space="0"/>
            </w:tcBorders>
            <w:vAlign w:val="center"/>
          </w:tcPr>
          <w:p w14:paraId="17AEDECD">
            <w:pPr>
              <w:widowControl/>
              <w:rPr>
                <w:rFonts w:ascii="宋体" w:hAnsi="宋体"/>
                <w:bCs/>
                <w:kern w:val="0"/>
                <w:szCs w:val="21"/>
              </w:rPr>
            </w:pPr>
            <w:r>
              <w:rPr>
                <w:rFonts w:ascii="宋体" w:hAnsi="宋体"/>
                <w:bCs/>
                <w:kern w:val="0"/>
                <w:szCs w:val="21"/>
              </w:rPr>
              <w:t>总计</w:t>
            </w:r>
          </w:p>
        </w:tc>
        <w:tc>
          <w:tcPr>
            <w:tcW w:w="626" w:type="pct"/>
            <w:tcBorders>
              <w:top w:val="nil"/>
              <w:left w:val="nil"/>
              <w:bottom w:val="single" w:color="auto" w:sz="4" w:space="0"/>
              <w:right w:val="single" w:color="auto" w:sz="4" w:space="0"/>
            </w:tcBorders>
            <w:vAlign w:val="center"/>
          </w:tcPr>
          <w:p w14:paraId="2AA616BF">
            <w:pPr>
              <w:widowControl/>
              <w:rPr>
                <w:rFonts w:ascii="宋体" w:hAnsi="宋体"/>
                <w:bCs/>
                <w:kern w:val="0"/>
                <w:szCs w:val="21"/>
              </w:rPr>
            </w:pPr>
          </w:p>
        </w:tc>
        <w:tc>
          <w:tcPr>
            <w:tcW w:w="3127" w:type="pct"/>
            <w:tcBorders>
              <w:top w:val="nil"/>
              <w:left w:val="nil"/>
              <w:bottom w:val="single" w:color="auto" w:sz="4" w:space="0"/>
              <w:right w:val="single" w:color="auto" w:sz="4" w:space="0"/>
            </w:tcBorders>
            <w:vAlign w:val="center"/>
          </w:tcPr>
          <w:p w14:paraId="40C360AC">
            <w:pPr>
              <w:widowControl/>
              <w:spacing w:line="480" w:lineRule="auto"/>
              <w:rPr>
                <w:rFonts w:ascii="宋体" w:hAnsi="宋体"/>
                <w:bCs/>
                <w:kern w:val="0"/>
                <w:szCs w:val="21"/>
              </w:rPr>
            </w:pPr>
            <w:r>
              <w:rPr>
                <w:rFonts w:hint="eastAsia" w:ascii="宋体" w:hAnsi="宋体"/>
                <w:bCs/>
                <w:color w:val="000000" w:themeColor="text1"/>
                <w:kern w:val="0"/>
                <w:szCs w:val="21"/>
                <w14:textFill>
                  <w14:solidFill>
                    <w14:schemeClr w14:val="tx1"/>
                  </w14:solidFill>
                </w14:textFill>
              </w:rPr>
              <w:t>合同总金额</w:t>
            </w:r>
            <w:r>
              <w:rPr>
                <w:rFonts w:hint="eastAsia" w:ascii="宋体" w:hAnsi="宋体"/>
                <w:bCs/>
                <w:color w:val="000000" w:themeColor="text1"/>
                <w:kern w:val="0"/>
                <w:szCs w:val="21"/>
                <w:u w:val="single"/>
                <w14:textFill>
                  <w14:solidFill>
                    <w14:schemeClr w14:val="tx1"/>
                  </w14:solidFill>
                </w14:textFill>
              </w:rPr>
              <w:t xml:space="preserve"> 144</w:t>
            </w:r>
            <w:r>
              <w:rPr>
                <w:rFonts w:ascii="宋体" w:hAnsi="宋体"/>
                <w:bCs/>
                <w:color w:val="000000" w:themeColor="text1"/>
                <w:kern w:val="0"/>
                <w:szCs w:val="21"/>
                <w:u w:val="single"/>
                <w14:textFill>
                  <w14:solidFill>
                    <w14:schemeClr w14:val="tx1"/>
                  </w14:solidFill>
                </w14:textFill>
              </w:rPr>
              <w:t xml:space="preserve"> </w:t>
            </w:r>
            <w:r>
              <w:rPr>
                <w:rFonts w:hint="eastAsia" w:ascii="宋体" w:hAnsi="宋体"/>
                <w:bCs/>
                <w:color w:val="000000" w:themeColor="text1"/>
                <w:kern w:val="0"/>
                <w:szCs w:val="21"/>
                <w14:textFill>
                  <w14:solidFill>
                    <w14:schemeClr w14:val="tx1"/>
                  </w14:solidFill>
                </w14:textFill>
              </w:rPr>
              <w:t>万元，含</w:t>
            </w:r>
            <w:r>
              <w:rPr>
                <w:rFonts w:hint="eastAsia" w:ascii="宋体" w:hAnsi="宋体"/>
                <w:bCs/>
                <w:color w:val="000000" w:themeColor="text1"/>
                <w:kern w:val="0"/>
                <w:szCs w:val="21"/>
                <w:u w:val="single"/>
                <w14:textFill>
                  <w14:solidFill>
                    <w14:schemeClr w14:val="tx1"/>
                  </w14:solidFill>
                </w14:textFill>
              </w:rPr>
              <w:t xml:space="preserve"> 6 </w:t>
            </w:r>
            <w:r>
              <w:rPr>
                <w:rFonts w:ascii="宋体" w:hAnsi="宋体"/>
                <w:bCs/>
                <w:color w:val="000000" w:themeColor="text1"/>
                <w:kern w:val="0"/>
                <w:szCs w:val="21"/>
                <w14:textFill>
                  <w14:solidFill>
                    <w14:schemeClr w14:val="tx1"/>
                  </w14:solidFill>
                </w14:textFill>
              </w:rPr>
              <w:t>%</w:t>
            </w:r>
            <w:r>
              <w:rPr>
                <w:rFonts w:hint="eastAsia" w:ascii="宋体" w:hAnsi="宋体"/>
                <w:bCs/>
                <w:color w:val="000000" w:themeColor="text1"/>
                <w:kern w:val="0"/>
                <w:szCs w:val="21"/>
                <w14:textFill>
                  <w14:solidFill>
                    <w14:schemeClr w14:val="tx1"/>
                  </w14:solidFill>
                </w14:textFill>
              </w:rPr>
              <w:t>增值税。</w:t>
            </w:r>
          </w:p>
        </w:tc>
      </w:tr>
    </w:tbl>
    <w:p w14:paraId="6BCE7A52">
      <w:pPr>
        <w:pStyle w:val="11"/>
        <w:spacing w:line="360" w:lineRule="auto"/>
        <w:rPr>
          <w:rFonts w:ascii="仿宋_GB2312" w:eastAsia="仿宋_GB2312" w:hAnsiTheme="minorHAnsi"/>
          <w:sz w:val="24"/>
          <w:szCs w:val="30"/>
        </w:rPr>
        <w:sectPr>
          <w:pgSz w:w="11906" w:h="16838"/>
          <w:pgMar w:top="1440" w:right="1800" w:bottom="1440" w:left="1800" w:header="851" w:footer="992" w:gutter="0"/>
          <w:cols w:space="425" w:num="1"/>
          <w:docGrid w:type="lines" w:linePitch="312" w:charSpace="0"/>
        </w:sectPr>
      </w:pPr>
    </w:p>
    <w:p w14:paraId="17022AD4">
      <w:pPr>
        <w:spacing w:line="360" w:lineRule="auto"/>
        <w:rPr>
          <w:rFonts w:hint="eastAsia" w:ascii="仿宋_GB2312" w:eastAsia="仿宋_GB2312"/>
          <w:sz w:val="24"/>
          <w:szCs w:val="30"/>
        </w:rPr>
      </w:pPr>
      <w:r>
        <w:rPr>
          <w:rFonts w:hint="eastAsia" w:ascii="仿宋_GB2312" w:eastAsia="仿宋_GB2312"/>
          <w:sz w:val="24"/>
          <w:szCs w:val="30"/>
        </w:rPr>
        <w:t>附：外协合作费明细</w:t>
      </w:r>
    </w:p>
    <w:tbl>
      <w:tblPr>
        <w:tblStyle w:val="20"/>
        <w:tblW w:w="606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2"/>
        <w:gridCol w:w="818"/>
        <w:gridCol w:w="2730"/>
        <w:gridCol w:w="643"/>
        <w:gridCol w:w="1248"/>
        <w:gridCol w:w="1455"/>
        <w:gridCol w:w="1352"/>
        <w:gridCol w:w="1456"/>
      </w:tblGrid>
      <w:tr w14:paraId="6F1220CA">
        <w:trPr>
          <w:trHeight w:val="870" w:hRule="atLeast"/>
          <w:jc w:val="center"/>
        </w:trPr>
        <w:tc>
          <w:tcPr>
            <w:tcW w:w="306" w:type="pct"/>
            <w:noWrap/>
            <w:vAlign w:val="center"/>
          </w:tcPr>
          <w:p w14:paraId="4931D29E">
            <w:pPr>
              <w:adjustRightInd w:val="0"/>
              <w:snapToGrid w:val="0"/>
              <w:spacing w:line="276" w:lineRule="auto"/>
              <w:jc w:val="center"/>
              <w:rPr>
                <w:rFonts w:asciiTheme="minorEastAsia" w:hAnsiTheme="minorEastAsia"/>
                <w:kern w:val="0"/>
                <w:sz w:val="20"/>
                <w:szCs w:val="21"/>
              </w:rPr>
            </w:pPr>
            <w:r>
              <w:rPr>
                <w:rFonts w:hint="eastAsia" w:asciiTheme="minorEastAsia" w:hAnsiTheme="minorEastAsia"/>
                <w:kern w:val="0"/>
                <w:sz w:val="20"/>
                <w:szCs w:val="21"/>
              </w:rPr>
              <w:t>序号</w:t>
            </w:r>
          </w:p>
        </w:tc>
        <w:tc>
          <w:tcPr>
            <w:tcW w:w="396" w:type="pct"/>
            <w:vAlign w:val="center"/>
          </w:tcPr>
          <w:p w14:paraId="1769DBCE">
            <w:pPr>
              <w:adjustRightInd w:val="0"/>
              <w:snapToGrid w:val="0"/>
              <w:spacing w:line="276" w:lineRule="auto"/>
              <w:jc w:val="center"/>
              <w:rPr>
                <w:rFonts w:asciiTheme="minorEastAsia" w:hAnsiTheme="minorEastAsia"/>
                <w:kern w:val="0"/>
                <w:sz w:val="20"/>
                <w:szCs w:val="21"/>
              </w:rPr>
            </w:pPr>
            <w:r>
              <w:rPr>
                <w:rFonts w:hint="eastAsia" w:asciiTheme="minorEastAsia" w:hAnsiTheme="minorEastAsia"/>
                <w:kern w:val="0"/>
                <w:sz w:val="20"/>
                <w:szCs w:val="21"/>
              </w:rPr>
              <w:t>业务名称</w:t>
            </w:r>
          </w:p>
        </w:tc>
        <w:tc>
          <w:tcPr>
            <w:tcW w:w="1321" w:type="pct"/>
            <w:noWrap/>
            <w:vAlign w:val="center"/>
          </w:tcPr>
          <w:p w14:paraId="53223099">
            <w:pPr>
              <w:adjustRightInd w:val="0"/>
              <w:snapToGrid w:val="0"/>
              <w:spacing w:line="276" w:lineRule="auto"/>
              <w:jc w:val="center"/>
              <w:rPr>
                <w:rFonts w:asciiTheme="minorEastAsia" w:hAnsiTheme="minorEastAsia"/>
                <w:kern w:val="0"/>
                <w:sz w:val="20"/>
                <w:szCs w:val="21"/>
              </w:rPr>
            </w:pPr>
            <w:r>
              <w:rPr>
                <w:rFonts w:hint="eastAsia" w:asciiTheme="minorEastAsia" w:hAnsiTheme="minorEastAsia"/>
                <w:kern w:val="0"/>
                <w:sz w:val="20"/>
                <w:szCs w:val="21"/>
              </w:rPr>
              <w:t>业务需求说明</w:t>
            </w:r>
          </w:p>
        </w:tc>
        <w:tc>
          <w:tcPr>
            <w:tcW w:w="311" w:type="pct"/>
            <w:vAlign w:val="center"/>
          </w:tcPr>
          <w:p w14:paraId="61AF315A">
            <w:pPr>
              <w:adjustRightInd w:val="0"/>
              <w:snapToGrid w:val="0"/>
              <w:spacing w:line="276" w:lineRule="auto"/>
              <w:jc w:val="center"/>
              <w:rPr>
                <w:rFonts w:asciiTheme="minorEastAsia" w:hAnsiTheme="minorEastAsia"/>
                <w:kern w:val="0"/>
                <w:sz w:val="20"/>
                <w:szCs w:val="21"/>
              </w:rPr>
            </w:pPr>
            <w:r>
              <w:rPr>
                <w:rFonts w:hint="eastAsia" w:asciiTheme="minorEastAsia" w:hAnsiTheme="minorEastAsia"/>
                <w:kern w:val="0"/>
                <w:sz w:val="20"/>
                <w:szCs w:val="21"/>
              </w:rPr>
              <w:t>数量</w:t>
            </w:r>
          </w:p>
          <w:p w14:paraId="19052662">
            <w:pPr>
              <w:adjustRightInd w:val="0"/>
              <w:snapToGrid w:val="0"/>
              <w:spacing w:line="276" w:lineRule="auto"/>
              <w:jc w:val="center"/>
              <w:rPr>
                <w:rFonts w:asciiTheme="minorEastAsia" w:hAnsiTheme="minorEastAsia"/>
                <w:kern w:val="0"/>
                <w:sz w:val="20"/>
                <w:szCs w:val="21"/>
              </w:rPr>
            </w:pPr>
          </w:p>
        </w:tc>
        <w:tc>
          <w:tcPr>
            <w:tcW w:w="604" w:type="pct"/>
            <w:vAlign w:val="center"/>
          </w:tcPr>
          <w:p w14:paraId="759E4B86">
            <w:pPr>
              <w:adjustRightInd w:val="0"/>
              <w:snapToGrid w:val="0"/>
              <w:spacing w:line="276" w:lineRule="auto"/>
              <w:jc w:val="center"/>
              <w:rPr>
                <w:rFonts w:asciiTheme="minorEastAsia" w:hAnsiTheme="minorEastAsia"/>
                <w:kern w:val="0"/>
                <w:sz w:val="20"/>
                <w:szCs w:val="21"/>
              </w:rPr>
            </w:pPr>
            <w:r>
              <w:rPr>
                <w:rFonts w:hint="eastAsia" w:asciiTheme="minorEastAsia" w:hAnsiTheme="minorEastAsia"/>
                <w:kern w:val="0"/>
                <w:sz w:val="20"/>
                <w:szCs w:val="21"/>
              </w:rPr>
              <w:t>单价/元</w:t>
            </w:r>
          </w:p>
          <w:p w14:paraId="54C45049">
            <w:pPr>
              <w:adjustRightInd w:val="0"/>
              <w:snapToGrid w:val="0"/>
              <w:spacing w:line="276" w:lineRule="auto"/>
              <w:jc w:val="center"/>
              <w:rPr>
                <w:rFonts w:asciiTheme="minorEastAsia" w:hAnsiTheme="minorEastAsia"/>
                <w:kern w:val="0"/>
                <w:sz w:val="20"/>
                <w:szCs w:val="21"/>
              </w:rPr>
            </w:pPr>
            <w:r>
              <w:rPr>
                <w:rFonts w:hint="eastAsia" w:asciiTheme="minorEastAsia" w:hAnsiTheme="minorEastAsia"/>
                <w:kern w:val="0"/>
                <w:sz w:val="20"/>
                <w:szCs w:val="21"/>
              </w:rPr>
              <w:t>（不含税）</w:t>
            </w:r>
          </w:p>
        </w:tc>
        <w:tc>
          <w:tcPr>
            <w:tcW w:w="704" w:type="pct"/>
            <w:vAlign w:val="center"/>
          </w:tcPr>
          <w:p w14:paraId="0A48DD0F">
            <w:pPr>
              <w:adjustRightInd w:val="0"/>
              <w:snapToGrid w:val="0"/>
              <w:spacing w:line="276" w:lineRule="auto"/>
              <w:jc w:val="center"/>
              <w:rPr>
                <w:rFonts w:asciiTheme="minorEastAsia" w:hAnsiTheme="minorEastAsia"/>
                <w:kern w:val="0"/>
                <w:sz w:val="20"/>
                <w:szCs w:val="21"/>
              </w:rPr>
            </w:pPr>
            <w:r>
              <w:rPr>
                <w:rFonts w:hint="eastAsia" w:asciiTheme="minorEastAsia" w:hAnsiTheme="minorEastAsia"/>
                <w:kern w:val="0"/>
                <w:sz w:val="20"/>
                <w:szCs w:val="21"/>
              </w:rPr>
              <w:t>总金额/元</w:t>
            </w:r>
          </w:p>
          <w:p w14:paraId="28554871">
            <w:pPr>
              <w:adjustRightInd w:val="0"/>
              <w:snapToGrid w:val="0"/>
              <w:spacing w:line="276" w:lineRule="auto"/>
              <w:jc w:val="center"/>
              <w:rPr>
                <w:rFonts w:asciiTheme="minorEastAsia" w:hAnsiTheme="minorEastAsia"/>
                <w:kern w:val="0"/>
                <w:sz w:val="20"/>
                <w:szCs w:val="21"/>
              </w:rPr>
            </w:pPr>
            <w:r>
              <w:rPr>
                <w:rFonts w:hint="eastAsia" w:asciiTheme="minorEastAsia" w:hAnsiTheme="minorEastAsia"/>
                <w:kern w:val="0"/>
                <w:sz w:val="20"/>
                <w:szCs w:val="21"/>
              </w:rPr>
              <w:t>（不含税）</w:t>
            </w:r>
          </w:p>
        </w:tc>
        <w:tc>
          <w:tcPr>
            <w:tcW w:w="654" w:type="pct"/>
            <w:vAlign w:val="center"/>
          </w:tcPr>
          <w:p w14:paraId="6AC8CF2B">
            <w:pPr>
              <w:adjustRightInd w:val="0"/>
              <w:snapToGrid w:val="0"/>
              <w:spacing w:line="276" w:lineRule="auto"/>
              <w:jc w:val="center"/>
              <w:rPr>
                <w:rFonts w:asciiTheme="minorEastAsia" w:hAnsiTheme="minorEastAsia"/>
                <w:kern w:val="0"/>
                <w:sz w:val="20"/>
                <w:szCs w:val="21"/>
              </w:rPr>
            </w:pPr>
            <w:r>
              <w:rPr>
                <w:rFonts w:hint="eastAsia" w:asciiTheme="minorEastAsia" w:hAnsiTheme="minorEastAsia"/>
                <w:kern w:val="0"/>
                <w:sz w:val="20"/>
                <w:szCs w:val="21"/>
              </w:rPr>
              <w:t>单价</w:t>
            </w:r>
          </w:p>
          <w:p w14:paraId="34C0A6B3">
            <w:pPr>
              <w:adjustRightInd w:val="0"/>
              <w:snapToGrid w:val="0"/>
              <w:spacing w:line="276" w:lineRule="auto"/>
              <w:jc w:val="center"/>
              <w:rPr>
                <w:rFonts w:asciiTheme="minorEastAsia" w:hAnsiTheme="minorEastAsia"/>
                <w:kern w:val="0"/>
                <w:sz w:val="20"/>
                <w:szCs w:val="21"/>
              </w:rPr>
            </w:pPr>
            <w:r>
              <w:rPr>
                <w:rFonts w:hint="eastAsia" w:asciiTheme="minorEastAsia" w:hAnsiTheme="minorEastAsia"/>
                <w:kern w:val="0"/>
                <w:sz w:val="20"/>
                <w:szCs w:val="21"/>
              </w:rPr>
              <w:t>/元（含税）</w:t>
            </w:r>
          </w:p>
        </w:tc>
        <w:tc>
          <w:tcPr>
            <w:tcW w:w="704" w:type="pct"/>
            <w:vAlign w:val="center"/>
          </w:tcPr>
          <w:p w14:paraId="5DC7E117">
            <w:pPr>
              <w:adjustRightInd w:val="0"/>
              <w:snapToGrid w:val="0"/>
              <w:spacing w:line="276" w:lineRule="auto"/>
              <w:jc w:val="center"/>
              <w:rPr>
                <w:rFonts w:asciiTheme="minorEastAsia" w:hAnsiTheme="minorEastAsia"/>
                <w:kern w:val="0"/>
                <w:sz w:val="20"/>
                <w:szCs w:val="21"/>
              </w:rPr>
            </w:pPr>
            <w:r>
              <w:rPr>
                <w:rFonts w:hint="eastAsia" w:asciiTheme="minorEastAsia" w:hAnsiTheme="minorEastAsia"/>
                <w:kern w:val="0"/>
                <w:sz w:val="20"/>
                <w:szCs w:val="21"/>
              </w:rPr>
              <w:t>总金额</w:t>
            </w:r>
          </w:p>
          <w:p w14:paraId="581314CF">
            <w:pPr>
              <w:adjustRightInd w:val="0"/>
              <w:snapToGrid w:val="0"/>
              <w:spacing w:line="276" w:lineRule="auto"/>
              <w:jc w:val="center"/>
              <w:rPr>
                <w:rFonts w:asciiTheme="minorEastAsia" w:hAnsiTheme="minorEastAsia"/>
                <w:kern w:val="0"/>
                <w:sz w:val="20"/>
                <w:szCs w:val="21"/>
              </w:rPr>
            </w:pPr>
            <w:r>
              <w:rPr>
                <w:rFonts w:hint="eastAsia" w:asciiTheme="minorEastAsia" w:hAnsiTheme="minorEastAsia"/>
                <w:kern w:val="0"/>
                <w:sz w:val="20"/>
                <w:szCs w:val="21"/>
              </w:rPr>
              <w:t>/元（含税）</w:t>
            </w:r>
          </w:p>
        </w:tc>
      </w:tr>
      <w:tr w14:paraId="7DF375C2">
        <w:trPr>
          <w:trHeight w:val="620" w:hRule="atLeast"/>
          <w:jc w:val="center"/>
        </w:trPr>
        <w:tc>
          <w:tcPr>
            <w:tcW w:w="306" w:type="pct"/>
            <w:noWrap/>
            <w:vAlign w:val="center"/>
          </w:tcPr>
          <w:p w14:paraId="2580CC30">
            <w:pPr>
              <w:adjustRightInd w:val="0"/>
              <w:snapToGrid w:val="0"/>
              <w:spacing w:line="276" w:lineRule="auto"/>
              <w:jc w:val="center"/>
              <w:rPr>
                <w:rFonts w:asciiTheme="minorEastAsia" w:hAnsiTheme="minorEastAsia"/>
                <w:kern w:val="0"/>
                <w:sz w:val="20"/>
                <w:szCs w:val="21"/>
              </w:rPr>
            </w:pPr>
            <w:r>
              <w:rPr>
                <w:rFonts w:asciiTheme="minorEastAsia" w:hAnsiTheme="minorEastAsia"/>
                <w:kern w:val="0"/>
                <w:sz w:val="20"/>
                <w:szCs w:val="21"/>
              </w:rPr>
              <w:t>1</w:t>
            </w:r>
          </w:p>
        </w:tc>
        <w:tc>
          <w:tcPr>
            <w:tcW w:w="396" w:type="pct"/>
            <w:vAlign w:val="center"/>
          </w:tcPr>
          <w:p w14:paraId="59260901">
            <w:pPr>
              <w:adjustRightInd w:val="0"/>
              <w:snapToGrid w:val="0"/>
              <w:spacing w:line="276" w:lineRule="auto"/>
              <w:rPr>
                <w:rFonts w:asciiTheme="minorEastAsia" w:hAnsiTheme="minorEastAsia"/>
                <w:kern w:val="0"/>
                <w:sz w:val="20"/>
                <w:szCs w:val="21"/>
                <w:lang w:eastAsia="zh"/>
              </w:rPr>
            </w:pPr>
            <w:r>
              <w:rPr>
                <w:rFonts w:hint="eastAsia" w:asciiTheme="minorEastAsia" w:hAnsiTheme="minorEastAsia"/>
                <w:kern w:val="0"/>
                <w:sz w:val="20"/>
                <w:szCs w:val="21"/>
                <w:lang w:eastAsia="zh"/>
              </w:rPr>
              <w:t>基于卷包需求的生产工艺参数反向寻优与智能控制研究</w:t>
            </w:r>
          </w:p>
        </w:tc>
        <w:tc>
          <w:tcPr>
            <w:tcW w:w="1321" w:type="pct"/>
            <w:vAlign w:val="center"/>
          </w:tcPr>
          <w:p w14:paraId="233454B7">
            <w:pPr>
              <w:pStyle w:val="59"/>
              <w:adjustRightInd w:val="0"/>
              <w:snapToGrid w:val="0"/>
              <w:spacing w:line="276" w:lineRule="auto"/>
              <w:ind w:firstLine="0" w:firstLineChars="0"/>
              <w:rPr>
                <w:rFonts w:asciiTheme="minorEastAsia" w:hAnsiTheme="minorEastAsia"/>
                <w:kern w:val="0"/>
                <w:sz w:val="20"/>
                <w:szCs w:val="21"/>
                <w:lang w:eastAsia="zh"/>
              </w:rPr>
            </w:pPr>
            <w:r>
              <w:rPr>
                <w:rFonts w:hint="eastAsia" w:asciiTheme="minorEastAsia" w:hAnsiTheme="minorEastAsia"/>
                <w:kern w:val="0"/>
                <w:sz w:val="20"/>
                <w:szCs w:val="21"/>
                <w:lang w:eastAsia="zh"/>
              </w:rPr>
              <w:t>研究旨在构建关键工艺环节的反向预测模型，解决因工序间水分波动导致的中间产品质量不一致问题。采用深度学习、智能优化算法等技术，综合分析下游工序的品质需求以及仓储、环境、物料</w:t>
            </w:r>
            <w:bookmarkStart w:id="16" w:name="_GoBack"/>
            <w:bookmarkEnd w:id="16"/>
            <w:r>
              <w:rPr>
                <w:rFonts w:hint="eastAsia" w:asciiTheme="minorEastAsia" w:hAnsiTheme="minorEastAsia"/>
                <w:kern w:val="0"/>
                <w:sz w:val="20"/>
                <w:szCs w:val="21"/>
                <w:lang w:eastAsia="zh"/>
              </w:rPr>
              <w:t>批次等多重影响因素，反向推算出上游工序的最优工艺参数组合。最终实现对生产过程的主动、前馈式精准控制，保障产品在各环节质量的高度稳定与一致。</w:t>
            </w:r>
          </w:p>
        </w:tc>
        <w:tc>
          <w:tcPr>
            <w:tcW w:w="311" w:type="pct"/>
            <w:vAlign w:val="center"/>
          </w:tcPr>
          <w:p w14:paraId="29A2B2CB">
            <w:pPr>
              <w:adjustRightInd w:val="0"/>
              <w:snapToGrid w:val="0"/>
              <w:spacing w:line="276" w:lineRule="auto"/>
              <w:jc w:val="center"/>
              <w:rPr>
                <w:rFonts w:asciiTheme="minorEastAsia" w:hAnsiTheme="minorEastAsia"/>
                <w:kern w:val="0"/>
                <w:sz w:val="20"/>
                <w:szCs w:val="21"/>
              </w:rPr>
            </w:pPr>
            <w:r>
              <w:rPr>
                <w:rFonts w:asciiTheme="minorEastAsia" w:hAnsiTheme="minorEastAsia"/>
                <w:kern w:val="0"/>
                <w:sz w:val="20"/>
                <w:szCs w:val="21"/>
              </w:rPr>
              <w:t>1</w:t>
            </w:r>
          </w:p>
        </w:tc>
        <w:tc>
          <w:tcPr>
            <w:tcW w:w="604" w:type="pct"/>
            <w:vAlign w:val="center"/>
          </w:tcPr>
          <w:p w14:paraId="61B1E611">
            <w:pPr>
              <w:adjustRightInd w:val="0"/>
              <w:snapToGrid w:val="0"/>
              <w:spacing w:line="276" w:lineRule="auto"/>
              <w:jc w:val="center"/>
              <w:rPr>
                <w:rFonts w:asciiTheme="minorEastAsia" w:hAnsiTheme="minorEastAsia"/>
                <w:kern w:val="0"/>
                <w:sz w:val="20"/>
                <w:szCs w:val="21"/>
                <w:lang w:eastAsia="zh"/>
              </w:rPr>
            </w:pPr>
            <w:r>
              <w:rPr>
                <w:rFonts w:asciiTheme="minorEastAsia" w:hAnsiTheme="minorEastAsia"/>
                <w:kern w:val="0"/>
                <w:sz w:val="20"/>
                <w:szCs w:val="21"/>
                <w:lang w:eastAsia="zh"/>
              </w:rPr>
              <w:t>323,584.91</w:t>
            </w:r>
          </w:p>
        </w:tc>
        <w:tc>
          <w:tcPr>
            <w:tcW w:w="704" w:type="pct"/>
            <w:vAlign w:val="center"/>
          </w:tcPr>
          <w:p w14:paraId="00D40F98">
            <w:pPr>
              <w:adjustRightInd w:val="0"/>
              <w:snapToGrid w:val="0"/>
              <w:spacing w:line="276" w:lineRule="auto"/>
              <w:jc w:val="center"/>
              <w:rPr>
                <w:rFonts w:asciiTheme="minorEastAsia" w:hAnsiTheme="minorEastAsia"/>
                <w:kern w:val="0"/>
                <w:sz w:val="20"/>
                <w:szCs w:val="21"/>
                <w:lang w:eastAsia="zh"/>
              </w:rPr>
            </w:pPr>
            <w:r>
              <w:rPr>
                <w:rFonts w:asciiTheme="minorEastAsia" w:hAnsiTheme="minorEastAsia"/>
                <w:kern w:val="0"/>
                <w:sz w:val="20"/>
                <w:szCs w:val="21"/>
                <w:lang w:eastAsia="zh"/>
              </w:rPr>
              <w:t>323,584.91</w:t>
            </w:r>
          </w:p>
        </w:tc>
        <w:tc>
          <w:tcPr>
            <w:tcW w:w="654" w:type="pct"/>
            <w:vAlign w:val="center"/>
          </w:tcPr>
          <w:p w14:paraId="6266DF88">
            <w:pPr>
              <w:adjustRightInd w:val="0"/>
              <w:snapToGrid w:val="0"/>
              <w:spacing w:line="276" w:lineRule="auto"/>
              <w:jc w:val="center"/>
              <w:rPr>
                <w:rFonts w:asciiTheme="minorEastAsia" w:hAnsiTheme="minorEastAsia"/>
                <w:kern w:val="0"/>
                <w:sz w:val="20"/>
                <w:szCs w:val="21"/>
                <w:lang w:eastAsia="zh"/>
              </w:rPr>
            </w:pPr>
            <w:r>
              <w:rPr>
                <w:rFonts w:hint="eastAsia" w:asciiTheme="minorEastAsia" w:hAnsiTheme="minorEastAsia"/>
                <w:kern w:val="0"/>
                <w:sz w:val="20"/>
                <w:szCs w:val="21"/>
                <w:lang w:eastAsia="zh"/>
              </w:rPr>
              <w:t>343,000.00</w:t>
            </w:r>
          </w:p>
        </w:tc>
        <w:tc>
          <w:tcPr>
            <w:tcW w:w="704" w:type="pct"/>
            <w:vAlign w:val="center"/>
          </w:tcPr>
          <w:p w14:paraId="1F9A4FC8">
            <w:pPr>
              <w:adjustRightInd w:val="0"/>
              <w:snapToGrid w:val="0"/>
              <w:spacing w:line="276" w:lineRule="auto"/>
              <w:jc w:val="center"/>
              <w:rPr>
                <w:rFonts w:asciiTheme="minorEastAsia" w:hAnsiTheme="minorEastAsia"/>
                <w:kern w:val="0"/>
                <w:sz w:val="20"/>
                <w:szCs w:val="21"/>
                <w:lang w:eastAsia="zh"/>
              </w:rPr>
            </w:pPr>
            <w:r>
              <w:rPr>
                <w:rFonts w:hint="eastAsia" w:asciiTheme="minorEastAsia" w:hAnsiTheme="minorEastAsia"/>
                <w:kern w:val="0"/>
                <w:sz w:val="20"/>
                <w:szCs w:val="21"/>
                <w:lang w:eastAsia="zh"/>
              </w:rPr>
              <w:t>343,000.00</w:t>
            </w:r>
          </w:p>
        </w:tc>
      </w:tr>
      <w:tr w14:paraId="78C8CFE0">
        <w:trPr>
          <w:trHeight w:val="3108" w:hRule="atLeast"/>
          <w:jc w:val="center"/>
        </w:trPr>
        <w:tc>
          <w:tcPr>
            <w:tcW w:w="306" w:type="pct"/>
            <w:noWrap/>
            <w:vAlign w:val="center"/>
          </w:tcPr>
          <w:p w14:paraId="7FF985F7">
            <w:pPr>
              <w:adjustRightInd w:val="0"/>
              <w:snapToGrid w:val="0"/>
              <w:spacing w:line="276" w:lineRule="auto"/>
              <w:jc w:val="center"/>
              <w:rPr>
                <w:rFonts w:asciiTheme="minorEastAsia" w:hAnsiTheme="minorEastAsia"/>
                <w:kern w:val="0"/>
                <w:sz w:val="20"/>
                <w:szCs w:val="21"/>
              </w:rPr>
            </w:pPr>
            <w:r>
              <w:rPr>
                <w:rFonts w:hint="eastAsia" w:asciiTheme="minorEastAsia" w:hAnsiTheme="minorEastAsia"/>
                <w:kern w:val="0"/>
                <w:sz w:val="20"/>
                <w:szCs w:val="21"/>
              </w:rPr>
              <w:t>2</w:t>
            </w:r>
          </w:p>
        </w:tc>
        <w:tc>
          <w:tcPr>
            <w:tcW w:w="396" w:type="pct"/>
            <w:vAlign w:val="center"/>
          </w:tcPr>
          <w:p w14:paraId="2295438D">
            <w:pPr>
              <w:adjustRightInd w:val="0"/>
              <w:snapToGrid w:val="0"/>
              <w:spacing w:line="276" w:lineRule="auto"/>
              <w:jc w:val="center"/>
              <w:rPr>
                <w:rFonts w:ascii="宋体" w:hAnsi="宋体" w:cs="宋体"/>
                <w:kern w:val="0"/>
                <w:sz w:val="20"/>
                <w:szCs w:val="20"/>
                <w:lang w:eastAsia="zh"/>
              </w:rPr>
            </w:pPr>
            <w:r>
              <w:rPr>
                <w:rFonts w:hint="eastAsia" w:asciiTheme="minorEastAsia" w:hAnsiTheme="minorEastAsia"/>
                <w:kern w:val="0"/>
                <w:sz w:val="20"/>
                <w:szCs w:val="21"/>
                <w:lang w:eastAsia="zh"/>
              </w:rPr>
              <w:t>面向生产启动阶段的工艺参数动态预测与精准控制研究</w:t>
            </w:r>
          </w:p>
        </w:tc>
        <w:tc>
          <w:tcPr>
            <w:tcW w:w="1321" w:type="pct"/>
            <w:vAlign w:val="center"/>
          </w:tcPr>
          <w:p w14:paraId="534D4493">
            <w:pPr>
              <w:pStyle w:val="59"/>
              <w:adjustRightInd w:val="0"/>
              <w:snapToGrid w:val="0"/>
              <w:spacing w:line="276" w:lineRule="auto"/>
              <w:ind w:firstLine="0" w:firstLineChars="0"/>
              <w:rPr>
                <w:rFonts w:ascii="宋体" w:hAnsi="宋体" w:cs="宋体"/>
                <w:kern w:val="0"/>
                <w:sz w:val="20"/>
                <w:szCs w:val="20"/>
                <w:lang w:eastAsia="zh"/>
              </w:rPr>
            </w:pPr>
            <w:r>
              <w:rPr>
                <w:rFonts w:hint="eastAsia" w:asciiTheme="minorEastAsia" w:hAnsiTheme="minorEastAsia"/>
                <w:kern w:val="0"/>
                <w:sz w:val="20"/>
                <w:szCs w:val="21"/>
                <w:lang w:eastAsia="zh"/>
              </w:rPr>
              <w:t>研究旨在解决生产批次启动阶段因测量延迟导致的“控制盲区”问题，以模型预测替代人工经验操作。通过运用模型预测控制、深度学习等技术，对加水量、排潮风量等关键初始参数进行精准预测和前馈控制。最终实现缩短生产启动时间、减少初期物料损耗、提升料头产品质量稳定性的目标，提高生产过程的自动化与智能化水平。</w:t>
            </w:r>
          </w:p>
        </w:tc>
        <w:tc>
          <w:tcPr>
            <w:tcW w:w="311" w:type="pct"/>
            <w:vAlign w:val="center"/>
          </w:tcPr>
          <w:p w14:paraId="564C98C3">
            <w:pPr>
              <w:adjustRightInd w:val="0"/>
              <w:snapToGrid w:val="0"/>
              <w:spacing w:line="276" w:lineRule="auto"/>
              <w:jc w:val="center"/>
              <w:rPr>
                <w:rFonts w:asciiTheme="minorEastAsia" w:hAnsiTheme="minorEastAsia"/>
                <w:kern w:val="0"/>
                <w:sz w:val="20"/>
                <w:szCs w:val="21"/>
              </w:rPr>
            </w:pPr>
            <w:r>
              <w:rPr>
                <w:rFonts w:hint="eastAsia" w:asciiTheme="minorEastAsia" w:hAnsiTheme="minorEastAsia"/>
                <w:kern w:val="0"/>
                <w:sz w:val="20"/>
                <w:szCs w:val="21"/>
              </w:rPr>
              <w:t>1</w:t>
            </w:r>
          </w:p>
        </w:tc>
        <w:tc>
          <w:tcPr>
            <w:tcW w:w="604" w:type="pct"/>
            <w:vAlign w:val="center"/>
          </w:tcPr>
          <w:p w14:paraId="538D571E">
            <w:pPr>
              <w:adjustRightInd w:val="0"/>
              <w:snapToGrid w:val="0"/>
              <w:spacing w:line="276" w:lineRule="auto"/>
              <w:jc w:val="center"/>
              <w:rPr>
                <w:rFonts w:asciiTheme="minorEastAsia" w:hAnsiTheme="minorEastAsia"/>
                <w:kern w:val="0"/>
                <w:sz w:val="20"/>
                <w:szCs w:val="21"/>
                <w:lang w:eastAsia="zh"/>
              </w:rPr>
            </w:pPr>
            <w:r>
              <w:rPr>
                <w:rFonts w:asciiTheme="minorEastAsia" w:hAnsiTheme="minorEastAsia"/>
                <w:kern w:val="0"/>
                <w:sz w:val="20"/>
                <w:szCs w:val="21"/>
                <w:lang w:eastAsia="zh"/>
              </w:rPr>
              <w:t>355,660.38</w:t>
            </w:r>
          </w:p>
        </w:tc>
        <w:tc>
          <w:tcPr>
            <w:tcW w:w="704" w:type="pct"/>
            <w:vAlign w:val="center"/>
          </w:tcPr>
          <w:p w14:paraId="7053F169">
            <w:pPr>
              <w:adjustRightInd w:val="0"/>
              <w:snapToGrid w:val="0"/>
              <w:spacing w:line="276" w:lineRule="auto"/>
              <w:jc w:val="center"/>
              <w:rPr>
                <w:rFonts w:asciiTheme="minorEastAsia" w:hAnsiTheme="minorEastAsia"/>
                <w:kern w:val="0"/>
                <w:sz w:val="20"/>
                <w:szCs w:val="21"/>
                <w:lang w:eastAsia="zh"/>
              </w:rPr>
            </w:pPr>
            <w:r>
              <w:rPr>
                <w:rFonts w:asciiTheme="minorEastAsia" w:hAnsiTheme="minorEastAsia"/>
                <w:kern w:val="0"/>
                <w:sz w:val="20"/>
                <w:szCs w:val="21"/>
                <w:lang w:eastAsia="zh"/>
              </w:rPr>
              <w:t>355,660.38</w:t>
            </w:r>
          </w:p>
        </w:tc>
        <w:tc>
          <w:tcPr>
            <w:tcW w:w="654" w:type="pct"/>
            <w:vAlign w:val="center"/>
          </w:tcPr>
          <w:p w14:paraId="5F614F57">
            <w:pPr>
              <w:adjustRightInd w:val="0"/>
              <w:snapToGrid w:val="0"/>
              <w:spacing w:line="276" w:lineRule="auto"/>
              <w:jc w:val="center"/>
              <w:rPr>
                <w:rFonts w:asciiTheme="minorEastAsia" w:hAnsiTheme="minorEastAsia"/>
                <w:kern w:val="0"/>
                <w:sz w:val="20"/>
                <w:szCs w:val="21"/>
                <w:lang w:eastAsia="zh"/>
              </w:rPr>
            </w:pPr>
            <w:r>
              <w:rPr>
                <w:rFonts w:hint="eastAsia" w:asciiTheme="minorEastAsia" w:hAnsiTheme="minorEastAsia"/>
                <w:kern w:val="0"/>
                <w:sz w:val="20"/>
                <w:szCs w:val="21"/>
                <w:lang w:eastAsia="zh"/>
              </w:rPr>
              <w:t>377,000.00</w:t>
            </w:r>
          </w:p>
        </w:tc>
        <w:tc>
          <w:tcPr>
            <w:tcW w:w="704" w:type="pct"/>
            <w:vAlign w:val="center"/>
          </w:tcPr>
          <w:p w14:paraId="332DA2BC">
            <w:pPr>
              <w:adjustRightInd w:val="0"/>
              <w:snapToGrid w:val="0"/>
              <w:spacing w:line="276" w:lineRule="auto"/>
              <w:jc w:val="center"/>
              <w:rPr>
                <w:rFonts w:asciiTheme="minorEastAsia" w:hAnsiTheme="minorEastAsia"/>
                <w:kern w:val="0"/>
                <w:sz w:val="20"/>
                <w:szCs w:val="21"/>
                <w:lang w:eastAsia="zh"/>
              </w:rPr>
            </w:pPr>
            <w:r>
              <w:rPr>
                <w:rFonts w:hint="eastAsia" w:asciiTheme="minorEastAsia" w:hAnsiTheme="minorEastAsia"/>
                <w:kern w:val="0"/>
                <w:sz w:val="20"/>
                <w:szCs w:val="21"/>
                <w:lang w:eastAsia="zh"/>
              </w:rPr>
              <w:t>377,000.00</w:t>
            </w:r>
          </w:p>
        </w:tc>
      </w:tr>
      <w:tr w14:paraId="59C8E786">
        <w:trPr>
          <w:trHeight w:val="2068" w:hRule="atLeast"/>
          <w:jc w:val="center"/>
        </w:trPr>
        <w:tc>
          <w:tcPr>
            <w:tcW w:w="306" w:type="pct"/>
            <w:noWrap/>
            <w:vAlign w:val="center"/>
          </w:tcPr>
          <w:p w14:paraId="4ADBAC73">
            <w:pPr>
              <w:adjustRightInd w:val="0"/>
              <w:snapToGrid w:val="0"/>
              <w:spacing w:line="276" w:lineRule="auto"/>
              <w:jc w:val="center"/>
              <w:rPr>
                <w:rFonts w:asciiTheme="minorEastAsia" w:hAnsiTheme="minorEastAsia"/>
                <w:kern w:val="0"/>
                <w:sz w:val="20"/>
                <w:szCs w:val="21"/>
                <w:lang w:eastAsia="zh"/>
              </w:rPr>
            </w:pPr>
            <w:r>
              <w:rPr>
                <w:rFonts w:hint="eastAsia" w:asciiTheme="minorEastAsia" w:hAnsiTheme="minorEastAsia"/>
                <w:kern w:val="0"/>
                <w:sz w:val="20"/>
                <w:szCs w:val="21"/>
                <w:lang w:eastAsia="zh"/>
              </w:rPr>
              <w:t>3</w:t>
            </w:r>
          </w:p>
        </w:tc>
        <w:tc>
          <w:tcPr>
            <w:tcW w:w="396" w:type="pct"/>
            <w:vAlign w:val="center"/>
          </w:tcPr>
          <w:p w14:paraId="68739D27">
            <w:pPr>
              <w:adjustRightInd w:val="0"/>
              <w:snapToGrid w:val="0"/>
              <w:spacing w:line="276" w:lineRule="auto"/>
              <w:jc w:val="center"/>
              <w:rPr>
                <w:rFonts w:asciiTheme="minorEastAsia" w:hAnsiTheme="minorEastAsia"/>
                <w:kern w:val="0"/>
                <w:sz w:val="20"/>
                <w:szCs w:val="21"/>
              </w:rPr>
            </w:pPr>
            <w:r>
              <w:rPr>
                <w:rFonts w:hint="eastAsia" w:ascii="宋体" w:hAnsi="宋体" w:cs="宋体"/>
                <w:kern w:val="0"/>
                <w:sz w:val="20"/>
                <w:szCs w:val="20"/>
                <w:lang w:eastAsia="zh"/>
              </w:rPr>
              <w:t>生产全流程智能预测与优化控制系统</w:t>
            </w:r>
            <w:r>
              <w:rPr>
                <w:rFonts w:hint="eastAsia" w:ascii="宋体" w:hAnsi="宋体" w:cs="宋体"/>
                <w:kern w:val="0"/>
                <w:sz w:val="20"/>
                <w:szCs w:val="20"/>
              </w:rPr>
              <w:t>构建</w:t>
            </w:r>
          </w:p>
        </w:tc>
        <w:tc>
          <w:tcPr>
            <w:tcW w:w="1321" w:type="pct"/>
            <w:vAlign w:val="center"/>
          </w:tcPr>
          <w:p w14:paraId="3660D828">
            <w:pPr>
              <w:pStyle w:val="59"/>
              <w:adjustRightInd w:val="0"/>
              <w:snapToGrid w:val="0"/>
              <w:spacing w:line="276" w:lineRule="auto"/>
              <w:ind w:firstLine="0" w:firstLineChars="0"/>
              <w:rPr>
                <w:rFonts w:asciiTheme="minorEastAsia" w:hAnsiTheme="minorEastAsia"/>
                <w:kern w:val="0"/>
                <w:sz w:val="20"/>
                <w:szCs w:val="21"/>
                <w:lang w:eastAsia="zh"/>
              </w:rPr>
            </w:pPr>
            <w:r>
              <w:rPr>
                <w:rFonts w:hint="eastAsia" w:ascii="宋体" w:hAnsi="宋体" w:cs="宋体"/>
                <w:kern w:val="0"/>
                <w:sz w:val="20"/>
                <w:szCs w:val="20"/>
                <w:lang w:eastAsia="zh"/>
              </w:rPr>
              <w:t>基于反向预测模型与模型预测控制技术，构建生产全流程智能预测与优化控制系统，利用反向预测模型进行前馈式参数寻优，结合模型预测控制实现动态闭环调控，最终达成从生产启动到稳定运行的全过程精准控制与质量优化。</w:t>
            </w:r>
          </w:p>
        </w:tc>
        <w:tc>
          <w:tcPr>
            <w:tcW w:w="311" w:type="pct"/>
            <w:vAlign w:val="center"/>
          </w:tcPr>
          <w:p w14:paraId="3C513B17">
            <w:pPr>
              <w:adjustRightInd w:val="0"/>
              <w:snapToGrid w:val="0"/>
              <w:spacing w:line="276" w:lineRule="auto"/>
              <w:jc w:val="center"/>
              <w:rPr>
                <w:rFonts w:asciiTheme="minorEastAsia" w:hAnsiTheme="minorEastAsia"/>
                <w:kern w:val="0"/>
                <w:sz w:val="20"/>
                <w:szCs w:val="21"/>
              </w:rPr>
            </w:pPr>
            <w:r>
              <w:rPr>
                <w:rFonts w:asciiTheme="minorEastAsia" w:hAnsiTheme="minorEastAsia"/>
                <w:kern w:val="0"/>
                <w:sz w:val="20"/>
                <w:szCs w:val="21"/>
              </w:rPr>
              <w:t>1</w:t>
            </w:r>
          </w:p>
        </w:tc>
        <w:tc>
          <w:tcPr>
            <w:tcW w:w="604" w:type="pct"/>
            <w:vAlign w:val="center"/>
          </w:tcPr>
          <w:p w14:paraId="1354C2EA">
            <w:pPr>
              <w:adjustRightInd w:val="0"/>
              <w:snapToGrid w:val="0"/>
              <w:spacing w:line="276" w:lineRule="auto"/>
              <w:jc w:val="center"/>
              <w:rPr>
                <w:rFonts w:asciiTheme="minorEastAsia" w:hAnsiTheme="minorEastAsia"/>
                <w:kern w:val="0"/>
                <w:sz w:val="20"/>
                <w:szCs w:val="21"/>
                <w:lang w:eastAsia="zh"/>
              </w:rPr>
            </w:pPr>
            <w:r>
              <w:rPr>
                <w:rFonts w:asciiTheme="minorEastAsia" w:hAnsiTheme="minorEastAsia"/>
                <w:kern w:val="0"/>
                <w:sz w:val="20"/>
                <w:szCs w:val="21"/>
                <w:lang w:eastAsia="zh"/>
              </w:rPr>
              <w:t>298,113.21</w:t>
            </w:r>
          </w:p>
        </w:tc>
        <w:tc>
          <w:tcPr>
            <w:tcW w:w="704" w:type="pct"/>
            <w:vAlign w:val="center"/>
          </w:tcPr>
          <w:p w14:paraId="35C65184">
            <w:pPr>
              <w:adjustRightInd w:val="0"/>
              <w:snapToGrid w:val="0"/>
              <w:spacing w:line="276" w:lineRule="auto"/>
              <w:jc w:val="center"/>
              <w:rPr>
                <w:rFonts w:asciiTheme="minorEastAsia" w:hAnsiTheme="minorEastAsia"/>
                <w:kern w:val="0"/>
                <w:sz w:val="20"/>
                <w:szCs w:val="21"/>
                <w:lang w:eastAsia="zh"/>
              </w:rPr>
            </w:pPr>
            <w:r>
              <w:rPr>
                <w:rFonts w:asciiTheme="minorEastAsia" w:hAnsiTheme="minorEastAsia"/>
                <w:kern w:val="0"/>
                <w:sz w:val="20"/>
                <w:szCs w:val="21"/>
                <w:lang w:eastAsia="zh"/>
              </w:rPr>
              <w:t>298,113.21</w:t>
            </w:r>
          </w:p>
        </w:tc>
        <w:tc>
          <w:tcPr>
            <w:tcW w:w="654" w:type="pct"/>
            <w:vAlign w:val="center"/>
          </w:tcPr>
          <w:p w14:paraId="14320BDF">
            <w:pPr>
              <w:adjustRightInd w:val="0"/>
              <w:snapToGrid w:val="0"/>
              <w:spacing w:line="276" w:lineRule="auto"/>
              <w:jc w:val="center"/>
              <w:rPr>
                <w:rFonts w:asciiTheme="minorEastAsia" w:hAnsiTheme="minorEastAsia"/>
                <w:kern w:val="0"/>
                <w:sz w:val="20"/>
                <w:szCs w:val="21"/>
                <w:lang w:eastAsia="zh"/>
              </w:rPr>
            </w:pPr>
            <w:r>
              <w:rPr>
                <w:rFonts w:hint="eastAsia" w:asciiTheme="minorEastAsia" w:hAnsiTheme="minorEastAsia"/>
                <w:kern w:val="0"/>
                <w:sz w:val="20"/>
                <w:szCs w:val="21"/>
                <w:lang w:eastAsia="zh"/>
              </w:rPr>
              <w:t>316,000.00</w:t>
            </w:r>
          </w:p>
        </w:tc>
        <w:tc>
          <w:tcPr>
            <w:tcW w:w="704" w:type="pct"/>
            <w:vAlign w:val="center"/>
          </w:tcPr>
          <w:p w14:paraId="5EFE3876">
            <w:pPr>
              <w:adjustRightInd w:val="0"/>
              <w:snapToGrid w:val="0"/>
              <w:spacing w:line="276" w:lineRule="auto"/>
              <w:jc w:val="center"/>
              <w:rPr>
                <w:rFonts w:asciiTheme="minorEastAsia" w:hAnsiTheme="minorEastAsia"/>
                <w:kern w:val="0"/>
                <w:sz w:val="20"/>
                <w:szCs w:val="21"/>
                <w:lang w:eastAsia="zh"/>
              </w:rPr>
            </w:pPr>
            <w:r>
              <w:rPr>
                <w:rFonts w:hint="eastAsia" w:asciiTheme="minorEastAsia" w:hAnsiTheme="minorEastAsia"/>
                <w:kern w:val="0"/>
                <w:sz w:val="20"/>
                <w:szCs w:val="21"/>
                <w:lang w:eastAsia="zh"/>
              </w:rPr>
              <w:t>316,000.00</w:t>
            </w:r>
          </w:p>
        </w:tc>
      </w:tr>
      <w:tr w14:paraId="06483452">
        <w:trPr>
          <w:trHeight w:val="1795" w:hRule="atLeast"/>
          <w:jc w:val="center"/>
        </w:trPr>
        <w:tc>
          <w:tcPr>
            <w:tcW w:w="306" w:type="pct"/>
            <w:noWrap/>
            <w:vAlign w:val="center"/>
          </w:tcPr>
          <w:p w14:paraId="0B66E5A9">
            <w:pPr>
              <w:adjustRightInd w:val="0"/>
              <w:snapToGrid w:val="0"/>
              <w:spacing w:line="276" w:lineRule="auto"/>
              <w:jc w:val="center"/>
              <w:rPr>
                <w:rFonts w:asciiTheme="minorEastAsia" w:hAnsiTheme="minorEastAsia"/>
                <w:kern w:val="0"/>
                <w:sz w:val="20"/>
                <w:szCs w:val="21"/>
              </w:rPr>
            </w:pPr>
            <w:r>
              <w:rPr>
                <w:rFonts w:asciiTheme="minorEastAsia" w:hAnsiTheme="minorEastAsia"/>
                <w:kern w:val="0"/>
                <w:sz w:val="20"/>
                <w:szCs w:val="21"/>
              </w:rPr>
              <w:t>4</w:t>
            </w:r>
          </w:p>
        </w:tc>
        <w:tc>
          <w:tcPr>
            <w:tcW w:w="396" w:type="pct"/>
            <w:vAlign w:val="center"/>
          </w:tcPr>
          <w:p w14:paraId="0585400B">
            <w:pPr>
              <w:adjustRightInd w:val="0"/>
              <w:snapToGrid w:val="0"/>
              <w:spacing w:line="276" w:lineRule="auto"/>
              <w:jc w:val="center"/>
              <w:rPr>
                <w:rFonts w:asciiTheme="minorEastAsia" w:hAnsiTheme="minorEastAsia"/>
                <w:kern w:val="0"/>
                <w:sz w:val="20"/>
                <w:szCs w:val="21"/>
              </w:rPr>
            </w:pPr>
            <w:r>
              <w:rPr>
                <w:rFonts w:hint="eastAsia" w:asciiTheme="minorEastAsia" w:hAnsiTheme="minorEastAsia"/>
                <w:kern w:val="0"/>
                <w:sz w:val="20"/>
                <w:szCs w:val="21"/>
              </w:rPr>
              <w:t>知识库建设与系统维护能力培训</w:t>
            </w:r>
          </w:p>
        </w:tc>
        <w:tc>
          <w:tcPr>
            <w:tcW w:w="1321" w:type="pct"/>
            <w:vAlign w:val="center"/>
          </w:tcPr>
          <w:p w14:paraId="63F68996">
            <w:pPr>
              <w:pStyle w:val="59"/>
              <w:adjustRightInd w:val="0"/>
              <w:snapToGrid w:val="0"/>
              <w:spacing w:line="276" w:lineRule="auto"/>
              <w:ind w:firstLine="0" w:firstLineChars="0"/>
              <w:rPr>
                <w:rFonts w:asciiTheme="minorEastAsia" w:hAnsiTheme="minorEastAsia"/>
                <w:kern w:val="0"/>
                <w:sz w:val="20"/>
                <w:szCs w:val="21"/>
                <w:lang w:eastAsia="zh"/>
              </w:rPr>
            </w:pPr>
            <w:r>
              <w:rPr>
                <w:rFonts w:hint="eastAsia" w:asciiTheme="minorEastAsia" w:hAnsiTheme="minorEastAsia"/>
                <w:kern w:val="0"/>
                <w:sz w:val="20"/>
                <w:szCs w:val="21"/>
                <w:lang w:eastAsia="zh"/>
              </w:rPr>
              <w:t>指导甲方完成模型训练所需关键数据的梳理与构建，对甲方参与人员进行模型迭代、系统应用与操作策略的培训，使其具备自主进行系统维护和功能拓展的能力。</w:t>
            </w:r>
          </w:p>
        </w:tc>
        <w:tc>
          <w:tcPr>
            <w:tcW w:w="311" w:type="pct"/>
            <w:vAlign w:val="center"/>
          </w:tcPr>
          <w:p w14:paraId="0409240D">
            <w:pPr>
              <w:adjustRightInd w:val="0"/>
              <w:snapToGrid w:val="0"/>
              <w:spacing w:line="276" w:lineRule="auto"/>
              <w:jc w:val="center"/>
              <w:rPr>
                <w:rFonts w:asciiTheme="minorEastAsia" w:hAnsiTheme="minorEastAsia"/>
                <w:kern w:val="0"/>
                <w:sz w:val="20"/>
                <w:szCs w:val="21"/>
              </w:rPr>
            </w:pPr>
            <w:r>
              <w:rPr>
                <w:rFonts w:hint="eastAsia" w:asciiTheme="minorEastAsia" w:hAnsiTheme="minorEastAsia"/>
                <w:kern w:val="0"/>
                <w:sz w:val="20"/>
                <w:szCs w:val="21"/>
              </w:rPr>
              <w:t>1</w:t>
            </w:r>
          </w:p>
        </w:tc>
        <w:tc>
          <w:tcPr>
            <w:tcW w:w="604" w:type="pct"/>
            <w:vAlign w:val="center"/>
          </w:tcPr>
          <w:p w14:paraId="6DB8B10E">
            <w:pPr>
              <w:adjustRightInd w:val="0"/>
              <w:snapToGrid w:val="0"/>
              <w:spacing w:line="276" w:lineRule="auto"/>
              <w:jc w:val="center"/>
              <w:rPr>
                <w:rFonts w:asciiTheme="minorEastAsia" w:hAnsiTheme="minorEastAsia"/>
                <w:kern w:val="0"/>
                <w:sz w:val="20"/>
                <w:szCs w:val="21"/>
                <w:lang w:eastAsia="zh"/>
              </w:rPr>
            </w:pPr>
            <w:r>
              <w:rPr>
                <w:rFonts w:asciiTheme="minorEastAsia" w:hAnsiTheme="minorEastAsia"/>
                <w:kern w:val="0"/>
                <w:sz w:val="20"/>
                <w:szCs w:val="21"/>
                <w:lang w:eastAsia="zh"/>
              </w:rPr>
              <w:t>50,943.40</w:t>
            </w:r>
          </w:p>
        </w:tc>
        <w:tc>
          <w:tcPr>
            <w:tcW w:w="704" w:type="pct"/>
            <w:vAlign w:val="center"/>
          </w:tcPr>
          <w:p w14:paraId="616D57FA">
            <w:pPr>
              <w:adjustRightInd w:val="0"/>
              <w:snapToGrid w:val="0"/>
              <w:spacing w:line="276" w:lineRule="auto"/>
              <w:jc w:val="center"/>
              <w:rPr>
                <w:rFonts w:asciiTheme="minorEastAsia" w:hAnsiTheme="minorEastAsia"/>
                <w:kern w:val="0"/>
                <w:sz w:val="20"/>
                <w:szCs w:val="21"/>
              </w:rPr>
            </w:pPr>
            <w:r>
              <w:rPr>
                <w:rFonts w:asciiTheme="minorEastAsia" w:hAnsiTheme="minorEastAsia"/>
                <w:kern w:val="0"/>
                <w:sz w:val="20"/>
                <w:szCs w:val="21"/>
                <w:lang w:eastAsia="zh"/>
              </w:rPr>
              <w:t>50,943.40</w:t>
            </w:r>
          </w:p>
        </w:tc>
        <w:tc>
          <w:tcPr>
            <w:tcW w:w="654" w:type="pct"/>
            <w:vAlign w:val="center"/>
          </w:tcPr>
          <w:p w14:paraId="3AD4EF42">
            <w:pPr>
              <w:adjustRightInd w:val="0"/>
              <w:snapToGrid w:val="0"/>
              <w:spacing w:line="276" w:lineRule="auto"/>
              <w:jc w:val="center"/>
              <w:rPr>
                <w:rFonts w:asciiTheme="minorEastAsia" w:hAnsiTheme="minorEastAsia"/>
                <w:kern w:val="0"/>
                <w:sz w:val="20"/>
                <w:szCs w:val="21"/>
                <w:lang w:eastAsia="zh"/>
              </w:rPr>
            </w:pPr>
            <w:r>
              <w:rPr>
                <w:rFonts w:hint="eastAsia" w:asciiTheme="minorEastAsia" w:hAnsiTheme="minorEastAsia"/>
                <w:kern w:val="0"/>
                <w:sz w:val="20"/>
                <w:szCs w:val="21"/>
                <w:lang w:eastAsia="zh"/>
              </w:rPr>
              <w:t>54,000.00</w:t>
            </w:r>
          </w:p>
        </w:tc>
        <w:tc>
          <w:tcPr>
            <w:tcW w:w="704" w:type="pct"/>
            <w:vAlign w:val="center"/>
          </w:tcPr>
          <w:p w14:paraId="15EB7DDD">
            <w:pPr>
              <w:adjustRightInd w:val="0"/>
              <w:snapToGrid w:val="0"/>
              <w:spacing w:line="276" w:lineRule="auto"/>
              <w:jc w:val="center"/>
              <w:rPr>
                <w:rFonts w:asciiTheme="minorEastAsia" w:hAnsiTheme="minorEastAsia"/>
                <w:kern w:val="0"/>
                <w:sz w:val="20"/>
                <w:szCs w:val="21"/>
                <w:lang w:eastAsia="zh"/>
              </w:rPr>
            </w:pPr>
            <w:r>
              <w:rPr>
                <w:rFonts w:hint="eastAsia" w:asciiTheme="minorEastAsia" w:hAnsiTheme="minorEastAsia"/>
                <w:kern w:val="0"/>
                <w:sz w:val="20"/>
                <w:szCs w:val="21"/>
                <w:lang w:eastAsia="zh"/>
              </w:rPr>
              <w:t>54,000.00</w:t>
            </w:r>
          </w:p>
        </w:tc>
      </w:tr>
      <w:tr w14:paraId="5EEB0EA4">
        <w:trPr>
          <w:trHeight w:val="820" w:hRule="atLeast"/>
          <w:jc w:val="center"/>
        </w:trPr>
        <w:tc>
          <w:tcPr>
            <w:tcW w:w="306" w:type="pct"/>
            <w:noWrap/>
            <w:vAlign w:val="center"/>
          </w:tcPr>
          <w:p w14:paraId="6D93DAE7">
            <w:pPr>
              <w:adjustRightInd w:val="0"/>
              <w:snapToGrid w:val="0"/>
              <w:spacing w:line="276" w:lineRule="auto"/>
              <w:jc w:val="center"/>
              <w:rPr>
                <w:rFonts w:asciiTheme="minorEastAsia" w:hAnsiTheme="minorEastAsia"/>
                <w:kern w:val="0"/>
                <w:sz w:val="20"/>
                <w:szCs w:val="21"/>
              </w:rPr>
            </w:pPr>
            <w:r>
              <w:rPr>
                <w:rFonts w:asciiTheme="minorEastAsia" w:hAnsiTheme="minorEastAsia"/>
                <w:kern w:val="0"/>
                <w:sz w:val="20"/>
                <w:szCs w:val="21"/>
              </w:rPr>
              <w:t>5</w:t>
            </w:r>
          </w:p>
        </w:tc>
        <w:tc>
          <w:tcPr>
            <w:tcW w:w="396" w:type="pct"/>
            <w:vAlign w:val="center"/>
          </w:tcPr>
          <w:p w14:paraId="5C41CE9F">
            <w:pPr>
              <w:adjustRightInd w:val="0"/>
              <w:snapToGrid w:val="0"/>
              <w:spacing w:line="276" w:lineRule="auto"/>
              <w:jc w:val="center"/>
              <w:rPr>
                <w:rFonts w:hint="eastAsia" w:asciiTheme="minorEastAsia" w:hAnsiTheme="minorEastAsia"/>
                <w:kern w:val="0"/>
                <w:sz w:val="20"/>
                <w:szCs w:val="21"/>
              </w:rPr>
            </w:pPr>
            <w:r>
              <w:rPr>
                <w:rFonts w:hint="eastAsia" w:asciiTheme="minorEastAsia" w:hAnsiTheme="minorEastAsia"/>
                <w:kern w:val="0"/>
                <w:sz w:val="20"/>
                <w:szCs w:val="21"/>
              </w:rPr>
              <w:t>相关配套设备/软件费用</w:t>
            </w:r>
          </w:p>
        </w:tc>
        <w:tc>
          <w:tcPr>
            <w:tcW w:w="1321" w:type="pct"/>
            <w:vAlign w:val="center"/>
          </w:tcPr>
          <w:p w14:paraId="07F7C85C">
            <w:pPr>
              <w:pStyle w:val="59"/>
              <w:wordWrap w:val="0"/>
              <w:adjustRightInd w:val="0"/>
              <w:snapToGrid w:val="0"/>
              <w:spacing w:line="276" w:lineRule="auto"/>
              <w:ind w:firstLine="0" w:firstLineChars="0"/>
              <w:rPr>
                <w:rFonts w:hint="eastAsia" w:ascii="宋体" w:hAnsi="宋体"/>
                <w:bCs/>
                <w:kern w:val="0"/>
                <w:szCs w:val="21"/>
              </w:rPr>
            </w:pPr>
            <w:r>
              <w:rPr>
                <w:rFonts w:hint="eastAsia" w:ascii="宋体" w:hAnsi="宋体"/>
                <w:bCs/>
                <w:kern w:val="0"/>
                <w:szCs w:val="21"/>
              </w:rPr>
              <w:t>1、边缘计算终端 (Nvidia Jetson Orin NX 8G): 1台</w:t>
            </w:r>
          </w:p>
          <w:p w14:paraId="47CE2486">
            <w:pPr>
              <w:pStyle w:val="59"/>
              <w:wordWrap w:val="0"/>
              <w:adjustRightInd w:val="0"/>
              <w:snapToGrid w:val="0"/>
              <w:spacing w:line="276" w:lineRule="auto"/>
              <w:ind w:firstLine="0" w:firstLineChars="0"/>
              <w:rPr>
                <w:rFonts w:hint="eastAsia" w:ascii="宋体" w:hAnsi="宋体"/>
                <w:bCs/>
                <w:kern w:val="0"/>
                <w:szCs w:val="21"/>
              </w:rPr>
            </w:pPr>
            <w:r>
              <w:rPr>
                <w:rFonts w:hint="eastAsia" w:ascii="宋体" w:hAnsi="宋体"/>
                <w:bCs/>
                <w:kern w:val="0"/>
                <w:szCs w:val="21"/>
              </w:rPr>
              <w:t>2、工业环境温湿度传感器 (Vaisala HMP60): 6个</w:t>
            </w:r>
          </w:p>
          <w:p w14:paraId="4A5BFDDF">
            <w:pPr>
              <w:pStyle w:val="59"/>
              <w:wordWrap w:val="0"/>
              <w:adjustRightInd w:val="0"/>
              <w:snapToGrid w:val="0"/>
              <w:spacing w:line="276" w:lineRule="auto"/>
              <w:ind w:firstLine="0" w:firstLineChars="0"/>
              <w:rPr>
                <w:rFonts w:hint="eastAsia" w:ascii="宋体" w:hAnsi="宋体"/>
                <w:bCs/>
                <w:kern w:val="0"/>
                <w:szCs w:val="21"/>
              </w:rPr>
            </w:pPr>
            <w:r>
              <w:rPr>
                <w:rFonts w:hint="eastAsia" w:ascii="宋体" w:hAnsi="宋体"/>
                <w:bCs/>
                <w:kern w:val="0"/>
                <w:szCs w:val="21"/>
              </w:rPr>
              <w:t>3、蒸汽压力传感器 (哲远 CPT-20SD1): 2个</w:t>
            </w:r>
          </w:p>
          <w:p w14:paraId="46274202">
            <w:pPr>
              <w:pStyle w:val="59"/>
              <w:wordWrap w:val="0"/>
              <w:adjustRightInd w:val="0"/>
              <w:snapToGrid w:val="0"/>
              <w:spacing w:line="276" w:lineRule="auto"/>
              <w:ind w:firstLine="0" w:firstLineChars="0"/>
              <w:rPr>
                <w:rFonts w:hint="eastAsia" w:ascii="宋体" w:hAnsi="宋体"/>
                <w:bCs/>
                <w:kern w:val="0"/>
                <w:szCs w:val="21"/>
              </w:rPr>
            </w:pPr>
            <w:r>
              <w:rPr>
                <w:rFonts w:hint="eastAsia" w:ascii="宋体" w:hAnsi="宋体"/>
                <w:bCs/>
                <w:kern w:val="0"/>
                <w:szCs w:val="21"/>
              </w:rPr>
              <w:t>4、开发工具套件 (JetBrains 团队组织版): 2套</w:t>
            </w:r>
          </w:p>
          <w:p w14:paraId="6B1C1314">
            <w:pPr>
              <w:pStyle w:val="59"/>
              <w:wordWrap w:val="0"/>
              <w:adjustRightInd w:val="0"/>
              <w:snapToGrid w:val="0"/>
              <w:spacing w:line="276" w:lineRule="auto"/>
              <w:ind w:firstLine="0" w:firstLineChars="0"/>
              <w:rPr>
                <w:rFonts w:hint="eastAsia" w:ascii="宋体" w:hAnsi="宋体"/>
                <w:bCs/>
                <w:kern w:val="0"/>
                <w:szCs w:val="21"/>
              </w:rPr>
            </w:pPr>
            <w:r>
              <w:rPr>
                <w:rFonts w:hint="eastAsia" w:ascii="宋体" w:hAnsi="宋体"/>
                <w:bCs/>
                <w:kern w:val="0"/>
                <w:szCs w:val="21"/>
              </w:rPr>
              <w:t>5、科学计算软件及工具包 (Matlab企业版): 2套</w:t>
            </w:r>
          </w:p>
          <w:p w14:paraId="63A08998">
            <w:pPr>
              <w:pStyle w:val="59"/>
              <w:wordWrap w:val="0"/>
              <w:adjustRightInd w:val="0"/>
              <w:snapToGrid w:val="0"/>
              <w:spacing w:line="276" w:lineRule="auto"/>
              <w:ind w:firstLine="0" w:firstLineChars="0"/>
              <w:rPr>
                <w:rFonts w:hint="eastAsia" w:ascii="宋体" w:hAnsi="宋体"/>
                <w:bCs/>
                <w:kern w:val="0"/>
                <w:szCs w:val="21"/>
              </w:rPr>
            </w:pPr>
            <w:r>
              <w:rPr>
                <w:rFonts w:hint="eastAsia" w:ascii="宋体" w:hAnsi="宋体"/>
                <w:bCs/>
                <w:kern w:val="0"/>
                <w:szCs w:val="21"/>
              </w:rPr>
              <w:t>6、数据库软件 (SQL Server 企业版): 2套</w:t>
            </w:r>
          </w:p>
        </w:tc>
        <w:tc>
          <w:tcPr>
            <w:tcW w:w="311" w:type="pct"/>
            <w:vAlign w:val="center"/>
          </w:tcPr>
          <w:p w14:paraId="20CB7246">
            <w:pPr>
              <w:adjustRightInd w:val="0"/>
              <w:snapToGrid w:val="0"/>
              <w:spacing w:line="276" w:lineRule="auto"/>
              <w:jc w:val="center"/>
              <w:rPr>
                <w:rFonts w:hint="eastAsia" w:asciiTheme="minorEastAsia" w:hAnsiTheme="minorEastAsia"/>
                <w:kern w:val="0"/>
                <w:sz w:val="20"/>
                <w:szCs w:val="21"/>
              </w:rPr>
            </w:pPr>
            <w:r>
              <w:rPr>
                <w:rFonts w:hint="eastAsia" w:asciiTheme="minorEastAsia" w:hAnsiTheme="minorEastAsia"/>
                <w:kern w:val="0"/>
                <w:sz w:val="20"/>
                <w:szCs w:val="21"/>
              </w:rPr>
              <w:t>1</w:t>
            </w:r>
          </w:p>
        </w:tc>
        <w:tc>
          <w:tcPr>
            <w:tcW w:w="604" w:type="pct"/>
            <w:vAlign w:val="center"/>
          </w:tcPr>
          <w:p w14:paraId="37EBAA0B">
            <w:pPr>
              <w:adjustRightInd w:val="0"/>
              <w:snapToGrid w:val="0"/>
              <w:spacing w:line="276" w:lineRule="auto"/>
              <w:jc w:val="center"/>
              <w:rPr>
                <w:rFonts w:hint="eastAsia" w:asciiTheme="minorEastAsia" w:hAnsiTheme="minorEastAsia"/>
                <w:kern w:val="0"/>
                <w:sz w:val="20"/>
                <w:szCs w:val="21"/>
                <w:lang w:eastAsia="zh"/>
              </w:rPr>
            </w:pPr>
            <w:r>
              <w:rPr>
                <w:rFonts w:asciiTheme="minorEastAsia" w:hAnsiTheme="minorEastAsia"/>
                <w:kern w:val="0"/>
                <w:sz w:val="20"/>
                <w:szCs w:val="21"/>
                <w:lang w:eastAsia="zh"/>
              </w:rPr>
              <w:t>330,188.68</w:t>
            </w:r>
          </w:p>
        </w:tc>
        <w:tc>
          <w:tcPr>
            <w:tcW w:w="704" w:type="pct"/>
            <w:vAlign w:val="center"/>
          </w:tcPr>
          <w:p w14:paraId="66E72DD4">
            <w:pPr>
              <w:adjustRightInd w:val="0"/>
              <w:snapToGrid w:val="0"/>
              <w:spacing w:line="276" w:lineRule="auto"/>
              <w:jc w:val="center"/>
              <w:rPr>
                <w:rFonts w:hint="eastAsia" w:asciiTheme="minorEastAsia" w:hAnsiTheme="minorEastAsia"/>
                <w:kern w:val="0"/>
                <w:sz w:val="20"/>
                <w:szCs w:val="21"/>
                <w:lang w:eastAsia="zh"/>
              </w:rPr>
            </w:pPr>
            <w:r>
              <w:rPr>
                <w:rFonts w:asciiTheme="minorEastAsia" w:hAnsiTheme="minorEastAsia"/>
                <w:kern w:val="0"/>
                <w:sz w:val="20"/>
                <w:szCs w:val="21"/>
                <w:lang w:eastAsia="zh"/>
              </w:rPr>
              <w:t>330,188.68</w:t>
            </w:r>
          </w:p>
        </w:tc>
        <w:tc>
          <w:tcPr>
            <w:tcW w:w="654" w:type="pct"/>
            <w:vAlign w:val="center"/>
          </w:tcPr>
          <w:p w14:paraId="4DD602F2">
            <w:pPr>
              <w:adjustRightInd w:val="0"/>
              <w:snapToGrid w:val="0"/>
              <w:spacing w:line="276" w:lineRule="auto"/>
              <w:jc w:val="center"/>
              <w:rPr>
                <w:rFonts w:hint="eastAsia" w:asciiTheme="minorEastAsia" w:hAnsiTheme="minorEastAsia"/>
                <w:kern w:val="0"/>
                <w:sz w:val="20"/>
                <w:szCs w:val="21"/>
                <w:lang w:eastAsia="zh"/>
              </w:rPr>
            </w:pPr>
            <w:r>
              <w:rPr>
                <w:rFonts w:asciiTheme="minorEastAsia" w:hAnsiTheme="minorEastAsia"/>
                <w:kern w:val="0"/>
                <w:sz w:val="20"/>
                <w:szCs w:val="21"/>
                <w:lang w:eastAsia="zh"/>
              </w:rPr>
              <w:t>350,000.00</w:t>
            </w:r>
          </w:p>
        </w:tc>
        <w:tc>
          <w:tcPr>
            <w:tcW w:w="704" w:type="pct"/>
            <w:vAlign w:val="center"/>
          </w:tcPr>
          <w:p w14:paraId="263BCB18">
            <w:pPr>
              <w:adjustRightInd w:val="0"/>
              <w:snapToGrid w:val="0"/>
              <w:spacing w:line="276" w:lineRule="auto"/>
              <w:jc w:val="center"/>
              <w:rPr>
                <w:rFonts w:asciiTheme="minorEastAsia" w:hAnsiTheme="minorEastAsia"/>
                <w:kern w:val="0"/>
                <w:sz w:val="20"/>
                <w:szCs w:val="21"/>
                <w:lang w:eastAsia="zh"/>
              </w:rPr>
            </w:pPr>
            <w:r>
              <w:rPr>
                <w:rFonts w:asciiTheme="minorEastAsia" w:hAnsiTheme="minorEastAsia"/>
                <w:kern w:val="0"/>
                <w:sz w:val="20"/>
                <w:szCs w:val="21"/>
                <w:lang w:eastAsia="zh"/>
              </w:rPr>
              <w:t>350,000.00</w:t>
            </w:r>
          </w:p>
        </w:tc>
      </w:tr>
      <w:tr w14:paraId="0D3B1505">
        <w:trPr>
          <w:trHeight w:val="627" w:hRule="atLeast"/>
          <w:jc w:val="center"/>
        </w:trPr>
        <w:tc>
          <w:tcPr>
            <w:tcW w:w="2023" w:type="pct"/>
            <w:gridSpan w:val="3"/>
            <w:vAlign w:val="center"/>
          </w:tcPr>
          <w:p w14:paraId="1B0BE7A3">
            <w:pPr>
              <w:adjustRightInd w:val="0"/>
              <w:snapToGrid w:val="0"/>
              <w:spacing w:line="276" w:lineRule="auto"/>
              <w:jc w:val="center"/>
              <w:rPr>
                <w:rFonts w:asciiTheme="minorEastAsia" w:hAnsiTheme="minorEastAsia"/>
                <w:kern w:val="0"/>
                <w:sz w:val="20"/>
                <w:szCs w:val="21"/>
              </w:rPr>
            </w:pPr>
            <w:r>
              <w:rPr>
                <w:rFonts w:hint="eastAsia" w:asciiTheme="minorEastAsia" w:hAnsiTheme="minorEastAsia"/>
                <w:kern w:val="0"/>
                <w:sz w:val="20"/>
                <w:szCs w:val="21"/>
              </w:rPr>
              <w:t>合</w:t>
            </w:r>
            <w:r>
              <w:rPr>
                <w:rFonts w:asciiTheme="minorEastAsia" w:hAnsiTheme="minorEastAsia"/>
                <w:kern w:val="0"/>
                <w:sz w:val="20"/>
                <w:szCs w:val="21"/>
              </w:rPr>
              <w:t xml:space="preserve">  </w:t>
            </w:r>
            <w:r>
              <w:rPr>
                <w:rFonts w:hint="eastAsia" w:asciiTheme="minorEastAsia" w:hAnsiTheme="minorEastAsia"/>
                <w:kern w:val="0"/>
                <w:sz w:val="20"/>
                <w:szCs w:val="21"/>
              </w:rPr>
              <w:t>计</w:t>
            </w:r>
          </w:p>
        </w:tc>
        <w:tc>
          <w:tcPr>
            <w:tcW w:w="311" w:type="pct"/>
            <w:vAlign w:val="center"/>
          </w:tcPr>
          <w:p w14:paraId="32C21462">
            <w:pPr>
              <w:adjustRightInd w:val="0"/>
              <w:snapToGrid w:val="0"/>
              <w:spacing w:line="276" w:lineRule="auto"/>
              <w:jc w:val="center"/>
              <w:rPr>
                <w:rFonts w:hint="eastAsia" w:asciiTheme="minorEastAsia" w:hAnsiTheme="minorEastAsia"/>
                <w:kern w:val="0"/>
                <w:sz w:val="20"/>
                <w:szCs w:val="21"/>
              </w:rPr>
            </w:pPr>
            <w:r>
              <w:rPr>
                <w:rFonts w:hint="eastAsia" w:asciiTheme="minorEastAsia" w:hAnsiTheme="minorEastAsia"/>
                <w:kern w:val="0"/>
                <w:sz w:val="20"/>
                <w:szCs w:val="21"/>
              </w:rPr>
              <w:t>5</w:t>
            </w:r>
          </w:p>
        </w:tc>
        <w:tc>
          <w:tcPr>
            <w:tcW w:w="604" w:type="pct"/>
            <w:vAlign w:val="center"/>
          </w:tcPr>
          <w:p w14:paraId="5A94C7F8">
            <w:pPr>
              <w:adjustRightInd w:val="0"/>
              <w:snapToGrid w:val="0"/>
              <w:spacing w:line="276" w:lineRule="auto"/>
              <w:jc w:val="center"/>
              <w:rPr>
                <w:rFonts w:asciiTheme="minorEastAsia" w:hAnsiTheme="minorEastAsia"/>
                <w:kern w:val="0"/>
                <w:sz w:val="20"/>
                <w:szCs w:val="21"/>
              </w:rPr>
            </w:pPr>
          </w:p>
        </w:tc>
        <w:tc>
          <w:tcPr>
            <w:tcW w:w="704" w:type="pct"/>
            <w:vAlign w:val="center"/>
          </w:tcPr>
          <w:p w14:paraId="18C8632B">
            <w:pPr>
              <w:adjustRightInd w:val="0"/>
              <w:snapToGrid w:val="0"/>
              <w:spacing w:line="276" w:lineRule="auto"/>
              <w:jc w:val="center"/>
              <w:rPr>
                <w:rFonts w:asciiTheme="minorEastAsia" w:hAnsiTheme="minorEastAsia"/>
                <w:kern w:val="0"/>
                <w:sz w:val="20"/>
                <w:szCs w:val="21"/>
              </w:rPr>
            </w:pPr>
            <w:r>
              <w:rPr>
                <w:rStyle w:val="84"/>
                <w:rFonts w:hint="default"/>
                <w:sz w:val="20"/>
                <w:u w:val="none"/>
                <w:lang w:eastAsia="zh" w:bidi="ar"/>
              </w:rPr>
              <w:t>1,358,490.57</w:t>
            </w:r>
          </w:p>
        </w:tc>
        <w:tc>
          <w:tcPr>
            <w:tcW w:w="654" w:type="pct"/>
            <w:vAlign w:val="center"/>
          </w:tcPr>
          <w:p w14:paraId="5A911594">
            <w:pPr>
              <w:adjustRightInd w:val="0"/>
              <w:snapToGrid w:val="0"/>
              <w:spacing w:line="276" w:lineRule="auto"/>
              <w:jc w:val="center"/>
              <w:rPr>
                <w:rFonts w:asciiTheme="minorEastAsia" w:hAnsiTheme="minorEastAsia"/>
                <w:kern w:val="0"/>
                <w:sz w:val="20"/>
                <w:szCs w:val="21"/>
              </w:rPr>
            </w:pPr>
          </w:p>
        </w:tc>
        <w:tc>
          <w:tcPr>
            <w:tcW w:w="704" w:type="pct"/>
            <w:vAlign w:val="center"/>
          </w:tcPr>
          <w:p w14:paraId="0AF5A802">
            <w:pPr>
              <w:adjustRightInd w:val="0"/>
              <w:snapToGrid w:val="0"/>
              <w:spacing w:line="276" w:lineRule="auto"/>
              <w:jc w:val="center"/>
              <w:rPr>
                <w:rFonts w:asciiTheme="minorEastAsia" w:hAnsiTheme="minorEastAsia"/>
                <w:kern w:val="0"/>
                <w:sz w:val="20"/>
                <w:szCs w:val="21"/>
              </w:rPr>
            </w:pPr>
            <w:r>
              <w:rPr>
                <w:rStyle w:val="84"/>
                <w:rFonts w:hint="default"/>
                <w:sz w:val="20"/>
                <w:u w:val="none"/>
                <w:lang w:eastAsia="zh" w:bidi="ar"/>
              </w:rPr>
              <w:t>1,440,000.00</w:t>
            </w:r>
          </w:p>
        </w:tc>
      </w:tr>
      <w:tr w14:paraId="1A111D02">
        <w:trPr>
          <w:trHeight w:val="1381" w:hRule="atLeast"/>
          <w:jc w:val="center"/>
        </w:trPr>
        <w:tc>
          <w:tcPr>
            <w:tcW w:w="5000" w:type="pct"/>
            <w:gridSpan w:val="8"/>
            <w:vAlign w:val="center"/>
          </w:tcPr>
          <w:p w14:paraId="2EA20E73">
            <w:pPr>
              <w:pStyle w:val="11"/>
              <w:rPr>
                <w:rFonts w:eastAsia="宋体" w:asciiTheme="minorEastAsia" w:hAnsiTheme="minorEastAsia"/>
                <w:kern w:val="0"/>
                <w:szCs w:val="21"/>
                <w:lang w:eastAsia="zh"/>
              </w:rPr>
            </w:pPr>
            <w:r>
              <w:rPr>
                <w:rFonts w:hint="eastAsia" w:ascii="宋体" w:hAnsi="宋体" w:eastAsia="宋体" w:cs="宋体"/>
                <w:color w:val="000000"/>
                <w:kern w:val="0"/>
                <w:sz w:val="20"/>
                <w:lang w:bidi="ar"/>
              </w:rPr>
              <w:t>合计：</w:t>
            </w:r>
            <w:r>
              <w:rPr>
                <w:rFonts w:hint="eastAsia" w:ascii="宋体" w:hAnsi="宋体" w:eastAsia="宋体" w:cs="宋体"/>
                <w:color w:val="000000"/>
                <w:kern w:val="0"/>
                <w:sz w:val="20"/>
                <w:lang w:bidi="ar"/>
              </w:rPr>
              <w:br w:type="textWrapping"/>
            </w:r>
            <w:r>
              <w:rPr>
                <w:rFonts w:hint="eastAsia" w:ascii="宋体" w:hAnsi="宋体" w:eastAsia="宋体" w:cs="宋体"/>
                <w:color w:val="000000"/>
                <w:kern w:val="0"/>
                <w:sz w:val="20"/>
                <w:lang w:bidi="ar"/>
              </w:rPr>
              <w:t>未税总价：（大写）</w:t>
            </w:r>
            <w:r>
              <w:rPr>
                <w:rStyle w:val="84"/>
                <w:rFonts w:hint="default"/>
                <w:sz w:val="20"/>
                <w:lang w:eastAsia="zh" w:bidi="ar"/>
              </w:rPr>
              <w:t>壹佰叁拾伍万捌仟肆佰玖拾元伍角柒分</w:t>
            </w:r>
            <w:r>
              <w:rPr>
                <w:rStyle w:val="85"/>
                <w:rFonts w:hint="default"/>
                <w:sz w:val="20"/>
                <w:lang w:bidi="ar"/>
              </w:rPr>
              <w:t>（小写）</w:t>
            </w:r>
            <w:r>
              <w:rPr>
                <w:rStyle w:val="84"/>
                <w:rFonts w:hint="default"/>
                <w:sz w:val="20"/>
                <w:lang w:bidi="ar"/>
              </w:rPr>
              <w:t>￥</w:t>
            </w:r>
            <w:r>
              <w:rPr>
                <w:rStyle w:val="84"/>
                <w:rFonts w:hint="default"/>
                <w:sz w:val="20"/>
                <w:lang w:eastAsia="zh" w:bidi="ar"/>
              </w:rPr>
              <w:t>1,358,490.57</w:t>
            </w:r>
            <w:r>
              <w:rPr>
                <w:rStyle w:val="85"/>
                <w:rFonts w:hint="default"/>
                <w:sz w:val="20"/>
                <w:lang w:bidi="ar"/>
              </w:rPr>
              <w:br w:type="textWrapping"/>
            </w:r>
            <w:r>
              <w:rPr>
                <w:rStyle w:val="85"/>
                <w:rFonts w:hint="default"/>
                <w:sz w:val="20"/>
                <w:lang w:bidi="ar"/>
              </w:rPr>
              <w:t>税率：6%</w:t>
            </w:r>
            <w:r>
              <w:rPr>
                <w:rStyle w:val="85"/>
                <w:rFonts w:hint="default"/>
                <w:sz w:val="20"/>
                <w:lang w:bidi="ar"/>
              </w:rPr>
              <w:br w:type="textWrapping"/>
            </w:r>
            <w:r>
              <w:rPr>
                <w:rStyle w:val="85"/>
                <w:rFonts w:hint="default"/>
                <w:sz w:val="20"/>
                <w:lang w:bidi="ar"/>
              </w:rPr>
              <w:t>含税总价：（大写）</w:t>
            </w:r>
            <w:r>
              <w:rPr>
                <w:rStyle w:val="84"/>
                <w:rFonts w:hint="default"/>
                <w:sz w:val="20"/>
                <w:lang w:eastAsia="zh" w:bidi="ar"/>
              </w:rPr>
              <w:t>壹佰肆拾肆万元整</w:t>
            </w:r>
            <w:r>
              <w:rPr>
                <w:rStyle w:val="85"/>
                <w:rFonts w:hint="default"/>
                <w:sz w:val="20"/>
                <w:lang w:bidi="ar"/>
              </w:rPr>
              <w:t>（小写）</w:t>
            </w:r>
            <w:r>
              <w:rPr>
                <w:rStyle w:val="84"/>
                <w:rFonts w:hint="default"/>
                <w:sz w:val="20"/>
                <w:lang w:bidi="ar"/>
              </w:rPr>
              <w:t>￥</w:t>
            </w:r>
            <w:r>
              <w:rPr>
                <w:rStyle w:val="84"/>
                <w:rFonts w:hint="default"/>
                <w:sz w:val="20"/>
                <w:lang w:eastAsia="zh" w:bidi="ar"/>
              </w:rPr>
              <w:t>1,440,000.00</w:t>
            </w:r>
          </w:p>
        </w:tc>
      </w:tr>
    </w:tbl>
    <w:p w14:paraId="1D92974B">
      <w:pPr>
        <w:widowControl/>
        <w:jc w:val="left"/>
        <w:rPr>
          <w:rFonts w:ascii="仿宋_GB2312" w:eastAsia="仿宋_GB2312"/>
          <w:sz w:val="24"/>
          <w:szCs w:val="30"/>
        </w:rPr>
      </w:pPr>
    </w:p>
    <w:p w14:paraId="0E4880EB">
      <w:pPr>
        <w:widowControl/>
        <w:jc w:val="left"/>
        <w:rPr>
          <w:rFonts w:hint="eastAsia" w:ascii="仿宋_GB2312" w:eastAsia="仿宋_GB2312"/>
          <w:sz w:val="24"/>
          <w:szCs w:val="30"/>
        </w:rPr>
      </w:pPr>
      <w:r>
        <w:rPr>
          <w:rFonts w:ascii="仿宋_GB2312" w:eastAsia="仿宋_GB2312"/>
          <w:sz w:val="24"/>
          <w:szCs w:val="30"/>
        </w:rPr>
        <w:br w:type="page"/>
      </w:r>
    </w:p>
    <w:p w14:paraId="6B3792B3">
      <w:pPr>
        <w:spacing w:line="360" w:lineRule="auto"/>
        <w:rPr>
          <w:rFonts w:ascii="仿宋_GB2312" w:eastAsia="仿宋_GB2312"/>
          <w:sz w:val="24"/>
          <w:szCs w:val="30"/>
        </w:rPr>
      </w:pPr>
      <w:r>
        <w:rPr>
          <w:rFonts w:hint="eastAsia" w:ascii="仿宋_GB2312" w:eastAsia="仿宋_GB2312"/>
          <w:sz w:val="24"/>
          <w:szCs w:val="30"/>
        </w:rPr>
        <w:t>附件</w:t>
      </w:r>
      <w:r>
        <w:rPr>
          <w:rFonts w:ascii="仿宋_GB2312" w:eastAsia="仿宋_GB2312"/>
          <w:sz w:val="24"/>
          <w:szCs w:val="30"/>
        </w:rPr>
        <w:t>4</w:t>
      </w:r>
      <w:r>
        <w:rPr>
          <w:rFonts w:hint="eastAsia" w:ascii="仿宋_GB2312" w:eastAsia="仿宋_GB2312"/>
          <w:sz w:val="24"/>
          <w:szCs w:val="30"/>
        </w:rPr>
        <w:t>：知识产权承诺书</w:t>
      </w:r>
    </w:p>
    <w:p w14:paraId="4E03C10E">
      <w:pPr>
        <w:jc w:val="center"/>
        <w:rPr>
          <w:rFonts w:ascii="宋体" w:hAnsi="宋体"/>
          <w:b/>
          <w:sz w:val="24"/>
          <w:szCs w:val="44"/>
        </w:rPr>
      </w:pPr>
    </w:p>
    <w:p w14:paraId="011222D0">
      <w:pPr>
        <w:spacing w:line="276" w:lineRule="auto"/>
        <w:jc w:val="center"/>
        <w:rPr>
          <w:rFonts w:ascii="宋体" w:hAnsi="宋体"/>
          <w:b/>
          <w:kern w:val="0"/>
          <w:sz w:val="36"/>
          <w:szCs w:val="32"/>
        </w:rPr>
      </w:pPr>
      <w:r>
        <w:rPr>
          <w:rFonts w:hint="eastAsia" w:ascii="宋体" w:hAnsi="宋体"/>
          <w:b/>
          <w:kern w:val="0"/>
          <w:sz w:val="36"/>
          <w:szCs w:val="32"/>
        </w:rPr>
        <w:t>知识产权承诺书</w:t>
      </w:r>
    </w:p>
    <w:p w14:paraId="2FCE282E">
      <w:pPr>
        <w:rPr>
          <w:rFonts w:ascii="宋体" w:hAnsi="宋体"/>
          <w:bCs/>
          <w:sz w:val="24"/>
          <w:szCs w:val="32"/>
        </w:rPr>
      </w:pPr>
    </w:p>
    <w:p w14:paraId="12E84368">
      <w:pPr>
        <w:widowControl/>
        <w:spacing w:line="300" w:lineRule="atLeast"/>
        <w:ind w:firstLine="560" w:firstLineChars="200"/>
        <w:jc w:val="left"/>
        <w:rPr>
          <w:rFonts w:ascii="仿宋_GB2312" w:hAnsi="宋体" w:eastAsia="仿宋_GB2312"/>
          <w:sz w:val="28"/>
          <w:szCs w:val="28"/>
        </w:rPr>
      </w:pPr>
      <w:r>
        <w:rPr>
          <w:rFonts w:hint="eastAsia" w:ascii="仿宋_GB2312" w:hAnsi="宋体" w:eastAsia="仿宋_GB2312"/>
          <w:sz w:val="28"/>
          <w:szCs w:val="28"/>
        </w:rPr>
        <w:t>本人参与湖南中烟工业有限责任公司科研项目合作，对相关知识产权事宜做以下承诺：</w:t>
      </w:r>
    </w:p>
    <w:p w14:paraId="736EB1D3">
      <w:pPr>
        <w:widowControl/>
        <w:spacing w:line="300" w:lineRule="atLeast"/>
        <w:ind w:firstLine="560" w:firstLineChars="200"/>
        <w:jc w:val="left"/>
        <w:rPr>
          <w:rFonts w:ascii="仿宋_GB2312" w:hAnsi="宋体" w:eastAsia="仿宋_GB2312"/>
          <w:sz w:val="28"/>
          <w:szCs w:val="28"/>
        </w:rPr>
      </w:pPr>
      <w:r>
        <w:rPr>
          <w:rFonts w:hint="eastAsia" w:ascii="仿宋_GB2312" w:hAnsi="宋体" w:eastAsia="仿宋_GB2312"/>
          <w:sz w:val="28"/>
          <w:szCs w:val="28"/>
        </w:rPr>
        <w:t>1.本人为项目合作方专职人员或在校学生，无其他单位兼职（如有，必须提交兼职单位出具的对该技术开发成果放弃权利主张的相关文件）。</w:t>
      </w:r>
    </w:p>
    <w:p w14:paraId="78A8E752">
      <w:pPr>
        <w:widowControl/>
        <w:spacing w:line="300" w:lineRule="atLeast"/>
        <w:ind w:firstLine="560" w:firstLineChars="200"/>
        <w:jc w:val="left"/>
        <w:rPr>
          <w:rFonts w:ascii="仿宋_GB2312" w:hAnsi="宋体" w:eastAsia="仿宋_GB2312"/>
          <w:sz w:val="28"/>
          <w:szCs w:val="28"/>
        </w:rPr>
      </w:pPr>
      <w:r>
        <w:rPr>
          <w:rFonts w:hint="eastAsia" w:ascii="仿宋_GB2312" w:hAnsi="宋体" w:eastAsia="仿宋_GB2312"/>
          <w:sz w:val="28"/>
          <w:szCs w:val="28"/>
        </w:rPr>
        <w:t>2.本人保证交付给湖南中烟工业有限责任公司的设备及技术开发成果不侵犯任何与项目无关的第三人合法权益。</w:t>
      </w:r>
    </w:p>
    <w:p w14:paraId="02BF1A2C">
      <w:pPr>
        <w:widowControl/>
        <w:spacing w:line="300" w:lineRule="atLeast"/>
        <w:ind w:firstLine="560" w:firstLineChars="200"/>
        <w:jc w:val="left"/>
        <w:rPr>
          <w:rFonts w:ascii="仿宋_GB2312" w:hAnsi="宋体" w:eastAsia="仿宋_GB2312"/>
          <w:sz w:val="28"/>
          <w:szCs w:val="28"/>
        </w:rPr>
      </w:pPr>
      <w:r>
        <w:rPr>
          <w:rFonts w:hint="eastAsia" w:ascii="仿宋_GB2312" w:hAnsi="宋体" w:eastAsia="仿宋_GB2312"/>
          <w:sz w:val="28"/>
          <w:szCs w:val="28"/>
        </w:rPr>
        <w:t>3.本人仅有该项目技术开发成果参与者（或专利发明人）的署名权，其个人对于该项目技术开发成果（或专利）奖励、实施、许可、转让后收益分配及奖励，按照所在单位相关规定执行。湖南中烟工业有限责任公司在其技术开发成果（或专利）奖励、实施、许可、转让后，本人无权参与该公司收益分配及奖励。</w:t>
      </w:r>
    </w:p>
    <w:p w14:paraId="785BB451">
      <w:pPr>
        <w:widowControl/>
        <w:spacing w:line="300" w:lineRule="atLeast"/>
        <w:ind w:firstLine="540"/>
        <w:jc w:val="left"/>
        <w:rPr>
          <w:rFonts w:ascii="仿宋_GB2312" w:hAnsi="宋体" w:eastAsia="仿宋_GB2312"/>
          <w:sz w:val="28"/>
          <w:szCs w:val="28"/>
        </w:rPr>
      </w:pPr>
    </w:p>
    <w:p w14:paraId="71217951">
      <w:pPr>
        <w:widowControl/>
        <w:spacing w:line="300" w:lineRule="atLeast"/>
        <w:ind w:firstLine="560" w:firstLineChars="200"/>
        <w:jc w:val="left"/>
        <w:rPr>
          <w:rFonts w:ascii="仿宋_GB2312" w:hAnsi="宋体" w:eastAsia="仿宋_GB2312"/>
          <w:sz w:val="28"/>
          <w:szCs w:val="28"/>
        </w:rPr>
      </w:pPr>
      <w:r>
        <w:rPr>
          <w:rFonts w:hint="eastAsia" w:ascii="仿宋_GB2312" w:hAnsi="宋体" w:eastAsia="仿宋_GB2312"/>
          <w:sz w:val="28"/>
          <w:szCs w:val="28"/>
        </w:rPr>
        <w:t>承诺人：</w:t>
      </w:r>
    </w:p>
    <w:p w14:paraId="2C380CF1">
      <w:pPr>
        <w:widowControl/>
        <w:spacing w:line="300" w:lineRule="atLeast"/>
        <w:ind w:right="279" w:rightChars="133" w:firstLine="540"/>
        <w:jc w:val="left"/>
        <w:rPr>
          <w:rFonts w:ascii="仿宋_GB2312" w:hAnsi="宋体" w:eastAsia="仿宋_GB2312"/>
          <w:sz w:val="28"/>
          <w:szCs w:val="28"/>
        </w:rPr>
      </w:pPr>
    </w:p>
    <w:p w14:paraId="7D553E68">
      <w:pPr>
        <w:rPr>
          <w:rFonts w:ascii="仿宋_GB2312" w:hAnsi="宋体" w:eastAsia="仿宋_GB2312"/>
          <w:sz w:val="28"/>
          <w:szCs w:val="28"/>
        </w:rPr>
      </w:pPr>
    </w:p>
    <w:p w14:paraId="4A481936">
      <w:pPr>
        <w:rPr>
          <w:rFonts w:ascii="仿宋_GB2312" w:hAnsi="宋体" w:eastAsia="仿宋_GB2312"/>
          <w:sz w:val="28"/>
          <w:szCs w:val="28"/>
        </w:rPr>
      </w:pPr>
    </w:p>
    <w:p w14:paraId="41F80385">
      <w:pPr>
        <w:widowControl/>
        <w:spacing w:line="300" w:lineRule="atLeast"/>
        <w:jc w:val="right"/>
        <w:rPr>
          <w:rFonts w:ascii="仿宋_GB2312" w:hAnsi="宋体" w:eastAsia="仿宋_GB2312"/>
          <w:sz w:val="28"/>
          <w:szCs w:val="28"/>
        </w:rPr>
      </w:pPr>
      <w:r>
        <w:rPr>
          <w:rFonts w:hint="eastAsia" w:ascii="仿宋_GB2312" w:hAnsi="宋体" w:eastAsia="仿宋_GB2312"/>
          <w:sz w:val="28"/>
          <w:szCs w:val="28"/>
        </w:rPr>
        <w:t>年    月    日</w:t>
      </w:r>
    </w:p>
    <w:p w14:paraId="313ED6F0">
      <w:pPr>
        <w:widowControl/>
        <w:jc w:val="left"/>
        <w:rPr>
          <w:rFonts w:asciiTheme="minorEastAsia" w:hAnsiTheme="minorEastAsia" w:eastAsiaTheme="minorEastAsia"/>
          <w:szCs w:val="21"/>
        </w:rPr>
      </w:pPr>
      <w:r>
        <w:rPr>
          <w:rFonts w:asciiTheme="minorEastAsia" w:hAnsiTheme="minorEastAsia" w:eastAsiaTheme="minorEastAsia"/>
          <w:szCs w:val="21"/>
        </w:rPr>
        <w:br w:type="page"/>
      </w:r>
    </w:p>
    <w:p w14:paraId="24365130">
      <w:pPr>
        <w:spacing w:line="360" w:lineRule="auto"/>
        <w:rPr>
          <w:rFonts w:ascii="仿宋_GB2312" w:eastAsia="仿宋_GB2312"/>
          <w:color w:val="000000" w:themeColor="text1"/>
          <w:sz w:val="24"/>
          <w:szCs w:val="30"/>
          <w14:textFill>
            <w14:solidFill>
              <w14:schemeClr w14:val="tx1"/>
            </w14:solidFill>
          </w14:textFill>
        </w:rPr>
      </w:pPr>
      <w:r>
        <w:rPr>
          <w:rFonts w:hint="eastAsia" w:ascii="仿宋_GB2312" w:eastAsia="仿宋_GB2312"/>
          <w:color w:val="000000" w:themeColor="text1"/>
          <w:sz w:val="24"/>
          <w:szCs w:val="30"/>
          <w14:textFill>
            <w14:solidFill>
              <w14:schemeClr w14:val="tx1"/>
            </w14:solidFill>
          </w14:textFill>
        </w:rPr>
        <w:t>附件五：</w:t>
      </w:r>
      <w:r>
        <w:rPr>
          <w:rFonts w:hint="eastAsia" w:ascii="仿宋_GB2312" w:eastAsia="仿宋_GB2312"/>
          <w:color w:val="000000" w:themeColor="text1"/>
          <w:sz w:val="24"/>
          <w:szCs w:val="30"/>
          <w:lang w:eastAsia="zh"/>
          <w14:textFill>
            <w14:solidFill>
              <w14:schemeClr w14:val="tx1"/>
            </w14:solidFill>
          </w14:textFill>
        </w:rPr>
        <w:t>制丝线全过程水分链模型构建及精准技术研究</w:t>
      </w:r>
      <w:r>
        <w:rPr>
          <w:rFonts w:hint="eastAsia" w:ascii="仿宋_GB2312" w:eastAsia="仿宋_GB2312"/>
          <w:color w:val="000000" w:themeColor="text1"/>
          <w:sz w:val="24"/>
          <w:szCs w:val="30"/>
          <w14:textFill>
            <w14:solidFill>
              <w14:schemeClr w14:val="tx1"/>
            </w14:solidFill>
          </w14:textFill>
        </w:rPr>
        <w:t>工作说明书</w:t>
      </w:r>
    </w:p>
    <w:p w14:paraId="633AB84E">
      <w:pPr>
        <w:spacing w:line="360" w:lineRule="auto"/>
        <w:rPr>
          <w:rFonts w:ascii="仿宋_GB2312" w:eastAsia="仿宋_GB2312"/>
          <w:color w:val="000000" w:themeColor="text1"/>
          <w:sz w:val="24"/>
          <w:szCs w:val="30"/>
          <w14:textFill>
            <w14:solidFill>
              <w14:schemeClr w14:val="tx1"/>
            </w14:solidFill>
          </w14:textFill>
        </w:rPr>
      </w:pPr>
    </w:p>
    <w:p w14:paraId="3BEE2AF4">
      <w:pPr>
        <w:adjustRightInd w:val="0"/>
        <w:snapToGrid w:val="0"/>
        <w:spacing w:line="360" w:lineRule="auto"/>
        <w:ind w:firstLine="480" w:firstLineChars="200"/>
        <w:rPr>
          <w:rFonts w:ascii="仿宋" w:hAnsi="仿宋" w:eastAsia="仿宋" w:cs="宋体"/>
          <w:bCs/>
          <w:color w:val="000000" w:themeColor="text1"/>
          <w:sz w:val="24"/>
          <w:lang w:eastAsia="zh-Hans"/>
          <w14:textFill>
            <w14:solidFill>
              <w14:schemeClr w14:val="tx1"/>
            </w14:solidFill>
          </w14:textFill>
        </w:rPr>
      </w:pPr>
      <w:r>
        <w:rPr>
          <w:rFonts w:hint="eastAsia" w:ascii="仿宋" w:hAnsi="仿宋" w:eastAsia="仿宋" w:cs="宋体"/>
          <w:bCs/>
          <w:color w:val="000000" w:themeColor="text1"/>
          <w:sz w:val="24"/>
          <w:lang w:eastAsia="zh-Hans"/>
          <w14:textFill>
            <w14:solidFill>
              <w14:schemeClr w14:val="tx1"/>
            </w14:solidFill>
          </w14:textFill>
        </w:rPr>
        <w:t>本项目旨在利用大数据与人工智能技术，构建覆盖制丝关键工序的"水分链"精准预测与控制模型。通过替代传统人工调整模式，实现生产过程的标准化、自动化与智能化，最终确保卷包环节烟丝水分的稳定达标。本工作说明书中提供的任何时间表、日期或交付计划均为估计得出，具体实施时根据情况可能会有相应的变化。</w:t>
      </w:r>
    </w:p>
    <w:p w14:paraId="620112A3">
      <w:pPr>
        <w:pStyle w:val="2"/>
        <w:numPr>
          <w:ilvl w:val="0"/>
          <w:numId w:val="3"/>
        </w:numPr>
        <w:snapToGrid w:val="0"/>
        <w:spacing w:before="0" w:after="0" w:line="360" w:lineRule="auto"/>
        <w:jc w:val="left"/>
        <w:rPr>
          <w:rFonts w:ascii="仿宋" w:hAnsi="仿宋" w:eastAsia="仿宋"/>
          <w:color w:val="000000"/>
          <w:sz w:val="24"/>
          <w:szCs w:val="24"/>
        </w:rPr>
      </w:pPr>
      <w:bookmarkStart w:id="0" w:name="_Toc23699"/>
      <w:r>
        <w:rPr>
          <w:rFonts w:hint="eastAsia" w:ascii="仿宋" w:hAnsi="仿宋" w:eastAsia="仿宋"/>
          <w:color w:val="000000"/>
          <w:sz w:val="24"/>
          <w:szCs w:val="24"/>
        </w:rPr>
        <w:t>项目实现目标</w:t>
      </w:r>
      <w:bookmarkEnd w:id="0"/>
    </w:p>
    <w:p w14:paraId="5AD16D17">
      <w:pPr>
        <w:adjustRightInd w:val="0"/>
        <w:snapToGrid w:val="0"/>
        <w:spacing w:line="360" w:lineRule="auto"/>
        <w:ind w:firstLine="480" w:firstLineChars="200"/>
        <w:rPr>
          <w:rFonts w:ascii="仿宋" w:hAnsi="仿宋" w:eastAsia="仿宋" w:cs="宋体"/>
          <w:bCs/>
          <w:color w:val="000000"/>
          <w:sz w:val="24"/>
          <w:lang w:eastAsia="zh-Hans"/>
        </w:rPr>
      </w:pPr>
      <w:r>
        <w:rPr>
          <w:rFonts w:hint="eastAsia" w:ascii="仿宋" w:hAnsi="仿宋" w:eastAsia="仿宋" w:cs="宋体"/>
          <w:bCs/>
          <w:color w:val="000000"/>
          <w:sz w:val="24"/>
          <w:lang w:eastAsia="zh-Hans"/>
        </w:rPr>
        <w:t>本次项目的核心目标是解决制丝生产过程中，因环境多变、设备差异、原料波动等因素导致的水分控制难题。项目将分为"关键工艺点反向预测"与"料头精准控制"两个核心阶段，以下目标，均根据前期初步调研总结得出，项目实施中的具体实现目标，将根据本项目启动后进行详细的需求调研，最终实现目标由甲乙双方项目组进行需求分析总结会议达成一致后确定。</w:t>
      </w:r>
    </w:p>
    <w:p w14:paraId="09F2B88B">
      <w:pPr>
        <w:pStyle w:val="2"/>
        <w:numPr>
          <w:ilvl w:val="1"/>
          <w:numId w:val="4"/>
        </w:numPr>
        <w:snapToGrid w:val="0"/>
        <w:spacing w:before="0" w:after="0" w:line="360" w:lineRule="auto"/>
        <w:jc w:val="left"/>
        <w:rPr>
          <w:rFonts w:ascii="仿宋" w:hAnsi="仿宋" w:eastAsia="仿宋"/>
          <w:color w:val="000000"/>
          <w:sz w:val="24"/>
          <w:szCs w:val="24"/>
          <w:lang w:eastAsia="zh"/>
        </w:rPr>
      </w:pPr>
      <w:r>
        <w:rPr>
          <w:rFonts w:hint="eastAsia" w:ascii="仿宋" w:hAnsi="仿宋" w:eastAsia="仿宋"/>
          <w:color w:val="000000"/>
          <w:sz w:val="24"/>
          <w:szCs w:val="24"/>
          <w:lang w:eastAsia="zh"/>
        </w:rPr>
        <w:t>关键工艺点反向预测</w:t>
      </w:r>
    </w:p>
    <w:p w14:paraId="65F31E05">
      <w:pPr>
        <w:adjustRightInd w:val="0"/>
        <w:snapToGrid w:val="0"/>
        <w:spacing w:line="360" w:lineRule="auto"/>
        <w:ind w:firstLine="480" w:firstLineChars="200"/>
        <w:rPr>
          <w:rFonts w:ascii="仿宋" w:hAnsi="仿宋" w:eastAsia="仿宋" w:cs="宋体"/>
          <w:bCs/>
          <w:color w:val="000000"/>
          <w:sz w:val="24"/>
          <w:lang w:eastAsia="zh"/>
        </w:rPr>
      </w:pPr>
      <w:r>
        <w:rPr>
          <w:rFonts w:hint="eastAsia" w:ascii="仿宋" w:hAnsi="仿宋" w:eastAsia="仿宋" w:cs="宋体"/>
          <w:bCs/>
          <w:color w:val="000000"/>
          <w:sz w:val="24"/>
          <w:lang w:eastAsia="zh"/>
        </w:rPr>
        <w:t>通过建立关键工艺环节的反向预测模型，根据下游工序对水分的需求，反向推算上游关键工序应设定的最优工艺参数，以消除过程中的水分波动，确保中间产品质量的高度一致性。</w:t>
      </w:r>
    </w:p>
    <w:p w14:paraId="09BB81DD">
      <w:pPr>
        <w:pStyle w:val="5"/>
        <w:widowControl/>
        <w:numPr>
          <w:ilvl w:val="2"/>
          <w:numId w:val="0"/>
        </w:numPr>
        <w:snapToGrid w:val="0"/>
        <w:spacing w:before="0" w:after="0" w:line="360" w:lineRule="auto"/>
        <w:ind w:left="709" w:hanging="709"/>
        <w:jc w:val="left"/>
        <w:rPr>
          <w:rFonts w:ascii="仿宋" w:hAnsi="仿宋" w:eastAsia="仿宋"/>
          <w:color w:val="000000"/>
          <w:sz w:val="24"/>
          <w:szCs w:val="24"/>
          <w:lang w:eastAsia="zh"/>
        </w:rPr>
      </w:pPr>
      <w:r>
        <w:rPr>
          <w:rFonts w:ascii="仿宋" w:hAnsi="仿宋" w:eastAsia="仿宋"/>
          <w:color w:val="000000"/>
          <w:sz w:val="24"/>
          <w:szCs w:val="24"/>
          <w:lang w:eastAsia="zh"/>
        </w:rPr>
        <w:t>1.1.1</w:t>
      </w:r>
      <w:r>
        <w:rPr>
          <w:rFonts w:hint="eastAsia" w:ascii="仿宋" w:hAnsi="仿宋" w:eastAsia="仿宋"/>
          <w:color w:val="000000"/>
          <w:sz w:val="24"/>
          <w:szCs w:val="24"/>
          <w:lang w:eastAsia="zh"/>
        </w:rPr>
        <w:t xml:space="preserve"> 烘丝机出口水分设定值预测</w:t>
      </w:r>
    </w:p>
    <w:p w14:paraId="6FADFB41">
      <w:pPr>
        <w:adjustRightInd w:val="0"/>
        <w:snapToGrid w:val="0"/>
        <w:spacing w:line="360" w:lineRule="auto"/>
        <w:ind w:firstLine="480" w:firstLineChars="200"/>
        <w:rPr>
          <w:rFonts w:ascii="仿宋" w:hAnsi="仿宋" w:eastAsia="仿宋" w:cs="宋体"/>
          <w:bCs/>
          <w:color w:val="000000"/>
          <w:sz w:val="24"/>
          <w:lang w:eastAsia="zh"/>
        </w:rPr>
      </w:pPr>
      <w:r>
        <w:rPr>
          <w:rFonts w:hint="eastAsia" w:ascii="仿宋" w:hAnsi="仿宋" w:eastAsia="仿宋" w:cs="宋体"/>
          <w:bCs/>
          <w:color w:val="000000"/>
          <w:sz w:val="24"/>
          <w:lang w:eastAsia="zh"/>
        </w:rPr>
        <w:t>通过加香工序对水分的需求，反向推算烘丝机应设定的最优工艺参数，以消除储丝房存储过程中的水分波动，确保烟丝到达加香工序时的实际水分能精准匹配工艺需求。采用时空卷积网络（TCN）构建烘丝机出口水分预测模型，综合考虑储丝房的温湿度、季节变化、物理风口、设备散失等多种影响因素。运用混合密度网络（MDN）捕捉工艺参数与出口水分之间的复杂非线性关系，结合粒子群优化算法（PSO）进行参数优化，实现烘丝机出口水分的精准设定与预测模型的准确性提升。</w:t>
      </w:r>
    </w:p>
    <w:p w14:paraId="1ADBF9E0">
      <w:pPr>
        <w:pStyle w:val="5"/>
        <w:widowControl/>
        <w:numPr>
          <w:ilvl w:val="2"/>
          <w:numId w:val="0"/>
        </w:numPr>
        <w:snapToGrid w:val="0"/>
        <w:spacing w:before="0" w:after="0" w:line="360" w:lineRule="auto"/>
        <w:ind w:left="709" w:hanging="709"/>
        <w:jc w:val="left"/>
        <w:rPr>
          <w:rFonts w:ascii="仿宋" w:hAnsi="仿宋" w:eastAsia="仿宋"/>
          <w:color w:val="000000"/>
          <w:sz w:val="24"/>
          <w:szCs w:val="24"/>
          <w:lang w:eastAsia="zh"/>
        </w:rPr>
      </w:pPr>
      <w:r>
        <w:rPr>
          <w:rFonts w:ascii="仿宋" w:hAnsi="仿宋" w:eastAsia="仿宋"/>
          <w:color w:val="000000"/>
          <w:sz w:val="24"/>
          <w:szCs w:val="24"/>
          <w:lang w:eastAsia="zh"/>
        </w:rPr>
        <w:t>1.1.2</w:t>
      </w:r>
      <w:r>
        <w:rPr>
          <w:rFonts w:hint="eastAsia" w:ascii="仿宋" w:hAnsi="仿宋" w:eastAsia="仿宋"/>
          <w:color w:val="000000"/>
          <w:sz w:val="24"/>
          <w:szCs w:val="24"/>
          <w:lang w:eastAsia="zh"/>
        </w:rPr>
        <w:t xml:space="preserve"> 热风润叶出口水分设定值预测</w:t>
      </w:r>
    </w:p>
    <w:p w14:paraId="473401CC">
      <w:pPr>
        <w:adjustRightInd w:val="0"/>
        <w:snapToGrid w:val="0"/>
        <w:spacing w:line="360" w:lineRule="auto"/>
        <w:ind w:firstLine="480" w:firstLineChars="200"/>
        <w:rPr>
          <w:rFonts w:ascii="仿宋" w:hAnsi="仿宋" w:eastAsia="仿宋" w:cs="宋体"/>
          <w:bCs/>
          <w:color w:val="000000"/>
          <w:sz w:val="24"/>
          <w:lang w:eastAsia="zh"/>
        </w:rPr>
      </w:pPr>
      <w:r>
        <w:rPr>
          <w:rFonts w:hint="eastAsia" w:ascii="仿宋" w:hAnsi="仿宋" w:eastAsia="仿宋" w:cs="宋体"/>
          <w:bCs/>
          <w:color w:val="000000"/>
          <w:sz w:val="24"/>
          <w:lang w:eastAsia="zh"/>
        </w:rPr>
        <w:t>通过贮叶房出口对水分的需求，反向推算热风润叶工序应设定的最优工艺参数，主动补偿和抵消下游工序（如二次加料、贮叶房存储）带来的水分波动，确保不同批次的烟叶在贮叶房出口时水分保持高度一致。基于时序特征捕捉与滞后补偿的TCN模型构建热风润叶出口水分预测模型，精确建模二次加料过程中的蒸汽影响（包括临界水效应）、贮叶房内的水分散失规律、以及不同原料批次的物理特性差异。采用多变量协同优化策略，通过PSO算法寻找加水量与蒸汽量的最优组合，提升模型预测精度与工艺参数控制的稳定性。</w:t>
      </w:r>
    </w:p>
    <w:p w14:paraId="4B6B9503">
      <w:pPr>
        <w:pStyle w:val="2"/>
        <w:numPr>
          <w:ilvl w:val="1"/>
          <w:numId w:val="4"/>
        </w:numPr>
        <w:snapToGrid w:val="0"/>
        <w:spacing w:before="0" w:after="0" w:line="360" w:lineRule="auto"/>
        <w:jc w:val="left"/>
        <w:rPr>
          <w:rFonts w:ascii="仿宋" w:hAnsi="仿宋" w:eastAsia="仿宋"/>
          <w:color w:val="000000"/>
          <w:sz w:val="24"/>
          <w:szCs w:val="24"/>
          <w:lang w:eastAsia="zh"/>
        </w:rPr>
      </w:pPr>
      <w:r>
        <w:rPr>
          <w:rFonts w:hint="eastAsia" w:ascii="仿宋" w:hAnsi="仿宋" w:eastAsia="仿宋"/>
          <w:color w:val="000000"/>
          <w:sz w:val="24"/>
          <w:szCs w:val="24"/>
          <w:lang w:eastAsia="zh"/>
        </w:rPr>
        <w:t>料头精准控制</w:t>
      </w:r>
    </w:p>
    <w:p w14:paraId="174C9117">
      <w:pPr>
        <w:adjustRightInd w:val="0"/>
        <w:snapToGrid w:val="0"/>
        <w:spacing w:line="360" w:lineRule="auto"/>
        <w:ind w:firstLine="480" w:firstLineChars="200"/>
        <w:rPr>
          <w:rFonts w:ascii="仿宋" w:hAnsi="仿宋" w:eastAsia="仿宋" w:cs="宋体"/>
          <w:bCs/>
          <w:color w:val="000000"/>
          <w:sz w:val="24"/>
          <w:lang w:eastAsia="zh"/>
        </w:rPr>
      </w:pPr>
      <w:r>
        <w:rPr>
          <w:rFonts w:hint="eastAsia" w:ascii="仿宋" w:hAnsi="仿宋" w:eastAsia="仿宋" w:cs="宋体"/>
          <w:bCs/>
          <w:color w:val="000000"/>
          <w:sz w:val="24"/>
          <w:lang w:eastAsia="zh"/>
        </w:rPr>
        <w:t>针对生产批次初期（料头阶段）水分仪存在数据延迟（"盲区"）的问题，建立预测模型，提前给出最优加水量/排潮风量，替代人工"凭经验"操作，提升料头阶段的控制精度和效率。</w:t>
      </w:r>
    </w:p>
    <w:p w14:paraId="731611A7">
      <w:pPr>
        <w:pStyle w:val="5"/>
        <w:widowControl/>
        <w:numPr>
          <w:ilvl w:val="2"/>
          <w:numId w:val="0"/>
        </w:numPr>
        <w:snapToGrid w:val="0"/>
        <w:spacing w:before="0" w:after="0" w:line="360" w:lineRule="auto"/>
        <w:ind w:left="709" w:hanging="709"/>
        <w:jc w:val="left"/>
        <w:rPr>
          <w:rFonts w:ascii="仿宋" w:hAnsi="仿宋" w:eastAsia="仿宋" w:cs="宋体"/>
          <w:bCs/>
          <w:color w:val="000000"/>
          <w:sz w:val="24"/>
          <w:lang w:eastAsia="zh"/>
        </w:rPr>
      </w:pPr>
      <w:r>
        <w:rPr>
          <w:rFonts w:ascii="仿宋" w:hAnsi="仿宋" w:eastAsia="仿宋"/>
          <w:color w:val="000000"/>
          <w:sz w:val="24"/>
          <w:szCs w:val="24"/>
          <w:lang w:eastAsia="zh"/>
        </w:rPr>
        <w:t>1.</w:t>
      </w:r>
      <w:r>
        <w:rPr>
          <w:rFonts w:hint="eastAsia" w:ascii="仿宋" w:hAnsi="仿宋" w:eastAsia="仿宋"/>
          <w:color w:val="000000"/>
          <w:sz w:val="24"/>
          <w:szCs w:val="24"/>
          <w:lang w:eastAsia="zh"/>
        </w:rPr>
        <w:t>2</w:t>
      </w:r>
      <w:r>
        <w:rPr>
          <w:rFonts w:ascii="仿宋" w:hAnsi="仿宋" w:eastAsia="仿宋"/>
          <w:color w:val="000000"/>
          <w:sz w:val="24"/>
          <w:szCs w:val="24"/>
          <w:lang w:eastAsia="zh"/>
        </w:rPr>
        <w:t>.</w:t>
      </w:r>
      <w:r>
        <w:rPr>
          <w:rFonts w:hint="eastAsia" w:ascii="仿宋" w:hAnsi="仿宋" w:eastAsia="仿宋"/>
          <w:color w:val="000000"/>
          <w:sz w:val="24"/>
          <w:szCs w:val="24"/>
          <w:lang w:eastAsia="zh"/>
        </w:rPr>
        <w:t>1 料头加水量精准预测</w:t>
      </w:r>
    </w:p>
    <w:p w14:paraId="5310653F">
      <w:pPr>
        <w:pStyle w:val="5"/>
        <w:widowControl/>
        <w:numPr>
          <w:ilvl w:val="2"/>
          <w:numId w:val="0"/>
        </w:numPr>
        <w:snapToGrid w:val="0"/>
        <w:spacing w:before="0" w:after="0" w:line="360" w:lineRule="auto"/>
        <w:ind w:firstLine="480" w:firstLineChars="200"/>
        <w:rPr>
          <w:rFonts w:ascii="仿宋" w:hAnsi="仿宋" w:eastAsia="仿宋" w:cs="宋体"/>
          <w:b w:val="0"/>
          <w:color w:val="000000"/>
          <w:sz w:val="24"/>
          <w:lang w:eastAsia="zh"/>
        </w:rPr>
      </w:pPr>
      <w:r>
        <w:rPr>
          <w:rFonts w:hint="eastAsia" w:ascii="仿宋" w:hAnsi="仿宋" w:eastAsia="仿宋" w:cs="宋体"/>
          <w:b w:val="0"/>
          <w:color w:val="000000"/>
          <w:sz w:val="24"/>
          <w:lang w:eastAsia="zh"/>
        </w:rPr>
        <w:t>解决松散回潮和热风润叶工序料头阶段因无实时水分反馈而导致的加水不准问题，缩短料头从启动到进入稳态的持续时间，优化料头水分的上升曲线。基于非线性前馈控制策略构建料头加水量预测模型，运用混合密度网络（MDN）建模料头物料流量、理论计算加水量、历史加水量、环境温湿度等多维工艺参数之间的非线性关系。通过捕捉输入特征与输出参数之间的概率分布特性，实现松散回潮和热风润叶工序料头阶段的精准加水控制模型构建与预测准确性的提升。</w:t>
      </w:r>
    </w:p>
    <w:p w14:paraId="7F90F394">
      <w:pPr>
        <w:pStyle w:val="5"/>
        <w:widowControl/>
        <w:numPr>
          <w:ilvl w:val="2"/>
          <w:numId w:val="0"/>
        </w:numPr>
        <w:snapToGrid w:val="0"/>
        <w:spacing w:before="0" w:after="0" w:line="360" w:lineRule="auto"/>
        <w:ind w:left="709" w:hanging="709"/>
        <w:jc w:val="left"/>
        <w:rPr>
          <w:rFonts w:ascii="仿宋" w:hAnsi="仿宋" w:eastAsia="仿宋"/>
          <w:color w:val="000000"/>
          <w:sz w:val="24"/>
          <w:szCs w:val="24"/>
          <w:lang w:eastAsia="zh"/>
        </w:rPr>
      </w:pPr>
      <w:r>
        <w:rPr>
          <w:rFonts w:hint="eastAsia" w:ascii="仿宋" w:hAnsi="仿宋" w:eastAsia="仿宋"/>
          <w:color w:val="000000"/>
          <w:sz w:val="24"/>
          <w:szCs w:val="24"/>
          <w:lang w:eastAsia="zh"/>
        </w:rPr>
        <w:t>1.2.2 料头排潮风量精准预测</w:t>
      </w:r>
    </w:p>
    <w:p w14:paraId="5226661B">
      <w:pPr>
        <w:pStyle w:val="5"/>
        <w:widowControl/>
        <w:numPr>
          <w:ilvl w:val="2"/>
          <w:numId w:val="0"/>
        </w:numPr>
        <w:snapToGrid w:val="0"/>
        <w:spacing w:before="0" w:after="0" w:line="360" w:lineRule="auto"/>
        <w:ind w:firstLine="480" w:firstLineChars="200"/>
        <w:rPr>
          <w:rFonts w:ascii="仿宋" w:hAnsi="仿宋" w:eastAsia="仿宋" w:cs="宋体"/>
          <w:b w:val="0"/>
          <w:color w:val="000000"/>
          <w:sz w:val="24"/>
          <w:lang w:eastAsia="zh"/>
        </w:rPr>
      </w:pPr>
      <w:r>
        <w:rPr>
          <w:rFonts w:hint="eastAsia" w:ascii="仿宋" w:hAnsi="仿宋" w:eastAsia="仿宋" w:cs="宋体"/>
          <w:b w:val="0"/>
          <w:color w:val="000000"/>
          <w:sz w:val="24"/>
          <w:lang w:eastAsia="zh"/>
        </w:rPr>
        <w:t>针对烘丝机启动阶段的"干头"现象，通过深度学习模型预测进行精准的排潮风量控制，缩短干头的持续时间。基于模型预测控制（MPC）技术建立料头排潮风量预测模型，采用机理建模与数据驱动建模相结合的方法，构建滚筒烘丝系统的动态模型。通过实时预测与反馈机制，结合PID系统的精确控制策略，实现对初始阶段排潮风量的精准控制与模型预测性能的优化。</w:t>
      </w:r>
    </w:p>
    <w:p w14:paraId="74B94453">
      <w:pPr>
        <w:pStyle w:val="2"/>
        <w:numPr>
          <w:ilvl w:val="0"/>
          <w:numId w:val="3"/>
        </w:numPr>
        <w:snapToGrid w:val="0"/>
        <w:spacing w:before="0" w:after="0" w:line="360" w:lineRule="auto"/>
        <w:jc w:val="left"/>
        <w:rPr>
          <w:rFonts w:ascii="仿宋" w:hAnsi="仿宋" w:eastAsia="仿宋"/>
          <w:sz w:val="24"/>
          <w:szCs w:val="24"/>
        </w:rPr>
      </w:pPr>
      <w:r>
        <w:rPr>
          <w:rFonts w:hint="eastAsia" w:ascii="仿宋" w:hAnsi="仿宋" w:eastAsia="仿宋"/>
          <w:color w:val="000000"/>
          <w:sz w:val="24"/>
          <w:szCs w:val="24"/>
        </w:rPr>
        <w:t>项</w:t>
      </w:r>
      <w:r>
        <w:rPr>
          <w:rFonts w:hint="eastAsia" w:ascii="仿宋" w:hAnsi="仿宋" w:eastAsia="仿宋"/>
          <w:sz w:val="24"/>
          <w:szCs w:val="24"/>
        </w:rPr>
        <w:t>目组织与人员安排</w:t>
      </w:r>
    </w:p>
    <w:p w14:paraId="027F1CB7">
      <w:pPr>
        <w:adjustRightInd w:val="0"/>
        <w:snapToGrid w:val="0"/>
        <w:spacing w:line="360" w:lineRule="auto"/>
        <w:ind w:firstLine="480" w:firstLineChars="200"/>
        <w:rPr>
          <w:rFonts w:ascii="仿宋" w:hAnsi="仿宋" w:eastAsia="仿宋" w:cs="宋体"/>
          <w:bCs/>
          <w:sz w:val="24"/>
          <w:lang w:eastAsia="zh-Hans"/>
        </w:rPr>
      </w:pPr>
      <w:r>
        <w:rPr>
          <w:rFonts w:hint="eastAsia" w:ascii="仿宋" w:hAnsi="仿宋" w:eastAsia="仿宋" w:cs="宋体"/>
          <w:bCs/>
          <w:sz w:val="24"/>
          <w:lang w:eastAsia="zh-Hans"/>
        </w:rPr>
        <w:t>本次项目根据实施实际情况，进行全面科学的项目实施方法与管理措施，实现本项目的快速推进与高效实。</w:t>
      </w:r>
    </w:p>
    <w:p w14:paraId="57155BDE">
      <w:pPr>
        <w:pStyle w:val="3"/>
        <w:widowControl/>
        <w:numPr>
          <w:ilvl w:val="2"/>
          <w:numId w:val="0"/>
        </w:numPr>
        <w:snapToGrid w:val="0"/>
        <w:spacing w:before="0" w:after="0" w:line="360" w:lineRule="auto"/>
        <w:ind w:left="-425" w:firstLine="420"/>
        <w:rPr>
          <w:rFonts w:ascii="仿宋" w:hAnsi="仿宋" w:eastAsia="仿宋" w:cs="仿宋"/>
          <w:sz w:val="24"/>
          <w:szCs w:val="24"/>
        </w:rPr>
      </w:pPr>
      <w:bookmarkStart w:id="1" w:name="_Toc517045082"/>
      <w:bookmarkStart w:id="2" w:name="_Toc10932"/>
      <w:bookmarkStart w:id="3" w:name="_Toc428371112"/>
      <w:r>
        <w:rPr>
          <w:rFonts w:hint="eastAsia" w:ascii="仿宋" w:hAnsi="仿宋" w:eastAsia="仿宋" w:cs="仿宋"/>
          <w:sz w:val="24"/>
          <w:szCs w:val="24"/>
        </w:rPr>
        <w:t>2.1 项目组织与职责</w:t>
      </w:r>
      <w:bookmarkEnd w:id="1"/>
      <w:bookmarkEnd w:id="2"/>
      <w:bookmarkEnd w:id="3"/>
    </w:p>
    <w:p w14:paraId="2058F65A">
      <w:pPr>
        <w:spacing w:line="360" w:lineRule="auto"/>
        <w:ind w:firstLine="480" w:firstLineChars="200"/>
        <w:rPr>
          <w:rFonts w:ascii="仿宋_GB2312" w:hAnsi="仿宋" w:eastAsia="仿宋_GB2312" w:cs="仿宋"/>
          <w:sz w:val="24"/>
          <w:lang w:eastAsia="zh-Hans"/>
        </w:rPr>
      </w:pPr>
      <w:r>
        <w:rPr>
          <w:rFonts w:hint="eastAsia" w:ascii="仿宋_GB2312" w:hAnsi="仿宋" w:eastAsia="仿宋_GB2312" w:cs="仿宋"/>
          <w:sz w:val="24"/>
          <w:lang w:eastAsia="zh-Hans"/>
        </w:rPr>
        <w:t>本项目的项目组织机构由湖南中烟工业有限责任公司常德卷烟厂项目组和中南大学项目组共同组成。</w:t>
      </w:r>
    </w:p>
    <w:p w14:paraId="0FEF9598">
      <w:pPr>
        <w:spacing w:line="360" w:lineRule="auto"/>
        <w:ind w:firstLine="480" w:firstLineChars="200"/>
        <w:rPr>
          <w:rFonts w:ascii="仿宋_GB2312" w:hAnsi="仿宋" w:eastAsia="仿宋_GB2312" w:cs="仿宋"/>
          <w:sz w:val="24"/>
          <w:lang w:eastAsia="zh-Hans"/>
        </w:rPr>
      </w:pPr>
      <w:r>
        <w:rPr>
          <w:rFonts w:hint="eastAsia" w:ascii="仿宋_GB2312" w:hAnsi="仿宋" w:eastAsia="仿宋_GB2312" w:cs="仿宋"/>
          <w:sz w:val="24"/>
          <w:lang w:eastAsia="zh-Hans"/>
        </w:rPr>
        <w:t>指定的项目经理需跟进项目实施过程中的调研、设计、编码、</w:t>
      </w:r>
      <w:r>
        <w:rPr>
          <w:rFonts w:hint="eastAsia" w:ascii="仿宋_GB2312" w:hAnsi="仿宋" w:eastAsia="仿宋_GB2312" w:cs="仿宋"/>
          <w:sz w:val="24"/>
        </w:rPr>
        <w:t>软件部署</w:t>
      </w:r>
      <w:r>
        <w:rPr>
          <w:rFonts w:hint="eastAsia" w:ascii="仿宋_GB2312" w:hAnsi="仿宋" w:eastAsia="仿宋_GB2312" w:cs="仿宋"/>
          <w:sz w:val="24"/>
          <w:lang w:eastAsia="zh-Hans"/>
        </w:rPr>
        <w:t>调试、测试、培训、运行、验收、售后服务等项目的各个阶段，配合系统开发方的工作。在实施过程中，协调甲乙双方关系，保证项目的顺利进行，及时发现问题，并对项目进度和质量进行监督。</w:t>
      </w:r>
    </w:p>
    <w:p w14:paraId="754A92DA">
      <w:pPr>
        <w:spacing w:line="360" w:lineRule="auto"/>
        <w:ind w:firstLine="480" w:firstLineChars="200"/>
        <w:rPr>
          <w:rFonts w:ascii="仿宋_GB2312" w:hAnsi="仿宋" w:eastAsia="仿宋_GB2312" w:cs="仿宋"/>
          <w:sz w:val="24"/>
          <w:lang w:eastAsia="zh-Hans"/>
        </w:rPr>
      </w:pPr>
      <w:r>
        <w:rPr>
          <w:rFonts w:hint="eastAsia" w:ascii="仿宋_GB2312" w:hAnsi="仿宋" w:eastAsia="仿宋_GB2312" w:cs="仿宋"/>
          <w:sz w:val="24"/>
          <w:lang w:eastAsia="zh-Hans"/>
        </w:rPr>
        <w:t>项目由甲方与乙方共同组成项目组，项目管理采用项目组长负责制，形成内部垂直管理体系。各项目小组之间的工作流程和协作关系如下。</w:t>
      </w:r>
    </w:p>
    <w:p w14:paraId="48F09C99">
      <w:pPr>
        <w:pStyle w:val="5"/>
        <w:widowControl/>
        <w:numPr>
          <w:ilvl w:val="2"/>
          <w:numId w:val="0"/>
        </w:numPr>
        <w:snapToGrid w:val="0"/>
        <w:spacing w:before="0" w:after="0" w:line="360" w:lineRule="auto"/>
        <w:ind w:left="709" w:hanging="709"/>
        <w:jc w:val="left"/>
        <w:rPr>
          <w:rFonts w:ascii="仿宋" w:hAnsi="仿宋" w:eastAsia="仿宋"/>
          <w:sz w:val="24"/>
          <w:szCs w:val="24"/>
        </w:rPr>
      </w:pPr>
      <w:bookmarkStart w:id="4" w:name="_Toc517045084"/>
      <w:bookmarkStart w:id="5" w:name="_Toc428371114"/>
      <w:r>
        <w:rPr>
          <w:rFonts w:ascii="仿宋" w:hAnsi="仿宋" w:eastAsia="仿宋"/>
          <w:sz w:val="24"/>
          <w:szCs w:val="24"/>
        </w:rPr>
        <w:t>1.1.4.</w:t>
      </w:r>
      <w:r>
        <w:rPr>
          <w:rFonts w:hint="eastAsia" w:ascii="仿宋" w:hAnsi="仿宋" w:eastAsia="仿宋"/>
          <w:sz w:val="24"/>
          <w:szCs w:val="24"/>
        </w:rPr>
        <w:t>项目经理</w:t>
      </w:r>
      <w:bookmarkEnd w:id="4"/>
      <w:bookmarkEnd w:id="5"/>
    </w:p>
    <w:p w14:paraId="51B46688">
      <w:pPr>
        <w:spacing w:line="360" w:lineRule="auto"/>
        <w:ind w:firstLine="480" w:firstLineChars="200"/>
        <w:rPr>
          <w:rFonts w:ascii="仿宋_GB2312" w:hAnsi="仿宋" w:eastAsia="仿宋_GB2312" w:cs="仿宋"/>
          <w:sz w:val="24"/>
          <w:lang w:eastAsia="zh-Hans"/>
        </w:rPr>
      </w:pPr>
      <w:r>
        <w:rPr>
          <w:rFonts w:hint="eastAsia" w:ascii="仿宋_GB2312" w:hAnsi="仿宋" w:eastAsia="仿宋_GB2312" w:cs="仿宋"/>
          <w:sz w:val="24"/>
          <w:lang w:eastAsia="zh-Hans"/>
        </w:rPr>
        <w:t>全面负责项目的实施进度，负责项目组内部，以及与公司和用户之间的协调和沟通；定期召开审查会议，督导项目的实施进度，及时发现问题、解决问题，并定期向项目领导组报告项目的实施进度。</w:t>
      </w:r>
    </w:p>
    <w:p w14:paraId="10CE5E27">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lang w:eastAsia="zh-Hans"/>
        </w:rPr>
        <w:t>负责整个项目的质量监督管理，包括项目过程质量管理、交付物质量管理、系统运行质量管理、知识转移质量管理等</w:t>
      </w:r>
      <w:r>
        <w:rPr>
          <w:rFonts w:hint="eastAsia" w:ascii="仿宋_GB2312" w:hAnsi="仿宋" w:eastAsia="仿宋_GB2312" w:cs="仿宋"/>
          <w:sz w:val="24"/>
        </w:rPr>
        <w:t>。</w:t>
      </w:r>
    </w:p>
    <w:p w14:paraId="57FEC37A">
      <w:pPr>
        <w:spacing w:line="360" w:lineRule="auto"/>
        <w:ind w:firstLine="480" w:firstLineChars="200"/>
        <w:rPr>
          <w:rFonts w:ascii="仿宋_GB2312" w:hAnsi="仿宋" w:eastAsia="仿宋_GB2312" w:cs="仿宋"/>
          <w:sz w:val="24"/>
          <w:lang w:eastAsia="zh-Hans"/>
        </w:rPr>
      </w:pPr>
      <w:r>
        <w:rPr>
          <w:rFonts w:hint="eastAsia" w:ascii="仿宋_GB2312" w:hAnsi="仿宋" w:eastAsia="仿宋_GB2312" w:cs="仿宋"/>
          <w:sz w:val="24"/>
          <w:lang w:eastAsia="zh-Hans"/>
        </w:rPr>
        <w:t>双方各设置一名项目经理。</w:t>
      </w:r>
    </w:p>
    <w:p w14:paraId="639DF9D5">
      <w:pPr>
        <w:pStyle w:val="5"/>
        <w:widowControl/>
        <w:numPr>
          <w:ilvl w:val="2"/>
          <w:numId w:val="0"/>
        </w:numPr>
        <w:snapToGrid w:val="0"/>
        <w:spacing w:before="0" w:after="0" w:line="360" w:lineRule="auto"/>
        <w:ind w:left="709" w:hanging="709"/>
        <w:jc w:val="left"/>
        <w:rPr>
          <w:rFonts w:ascii="仿宋" w:hAnsi="仿宋" w:eastAsia="仿宋"/>
          <w:sz w:val="24"/>
          <w:szCs w:val="24"/>
        </w:rPr>
      </w:pPr>
      <w:r>
        <w:rPr>
          <w:rFonts w:ascii="仿宋" w:hAnsi="仿宋" w:eastAsia="仿宋"/>
          <w:sz w:val="24"/>
          <w:szCs w:val="24"/>
        </w:rPr>
        <w:t>1.1.5.</w:t>
      </w:r>
      <w:r>
        <w:rPr>
          <w:rFonts w:hint="eastAsia" w:ascii="仿宋" w:hAnsi="仿宋" w:eastAsia="仿宋"/>
          <w:sz w:val="24"/>
          <w:szCs w:val="24"/>
        </w:rPr>
        <w:t>技术工程师</w:t>
      </w:r>
    </w:p>
    <w:p w14:paraId="3E864A67">
      <w:pPr>
        <w:spacing w:line="360" w:lineRule="auto"/>
        <w:ind w:firstLine="480" w:firstLineChars="200"/>
        <w:rPr>
          <w:rFonts w:ascii="仿宋_GB2312" w:hAnsi="仿宋" w:eastAsia="仿宋_GB2312" w:cs="仿宋"/>
          <w:sz w:val="24"/>
          <w:lang w:eastAsia="zh-Hans"/>
        </w:rPr>
      </w:pPr>
      <w:r>
        <w:rPr>
          <w:rFonts w:hint="eastAsia" w:ascii="仿宋_GB2312" w:hAnsi="仿宋" w:eastAsia="仿宋_GB2312" w:cs="仿宋"/>
          <w:sz w:val="24"/>
          <w:lang w:eastAsia="zh-Hans"/>
        </w:rPr>
        <w:t>负责进行需求调研，根据调研结果编写需求调研报告。（该项工作人员由乙方技术人员和甲方的相关人员组成）</w:t>
      </w:r>
    </w:p>
    <w:p w14:paraId="40E12C15">
      <w:pPr>
        <w:spacing w:line="360" w:lineRule="auto"/>
        <w:ind w:firstLine="480" w:firstLineChars="200"/>
        <w:rPr>
          <w:rFonts w:ascii="仿宋" w:hAnsi="仿宋" w:eastAsia="仿宋" w:cs="宋体"/>
          <w:bCs/>
          <w:sz w:val="24"/>
          <w:lang w:eastAsia="zh-Hans"/>
        </w:rPr>
      </w:pPr>
      <w:r>
        <w:rPr>
          <w:rFonts w:hint="eastAsia" w:ascii="仿宋_GB2312" w:hAnsi="仿宋" w:eastAsia="仿宋_GB2312" w:cs="仿宋"/>
          <w:sz w:val="24"/>
          <w:lang w:eastAsia="zh-Hans"/>
        </w:rPr>
        <w:t>负责用户现场应用软件的安装和配置。具体责任是负责应用软件的安装、调</w:t>
      </w:r>
      <w:r>
        <w:rPr>
          <w:rFonts w:hint="eastAsia" w:ascii="仿宋" w:hAnsi="仿宋" w:eastAsia="仿宋" w:cs="宋体"/>
          <w:bCs/>
          <w:sz w:val="24"/>
          <w:lang w:eastAsia="zh-Hans"/>
        </w:rPr>
        <w:t>试、运行。</w:t>
      </w:r>
    </w:p>
    <w:p w14:paraId="1964F33A">
      <w:pPr>
        <w:adjustRightInd w:val="0"/>
        <w:snapToGrid w:val="0"/>
        <w:spacing w:line="360" w:lineRule="auto"/>
        <w:ind w:firstLine="480" w:firstLineChars="200"/>
        <w:rPr>
          <w:rFonts w:ascii="仿宋" w:hAnsi="仿宋" w:eastAsia="仿宋" w:cs="宋体"/>
          <w:bCs/>
          <w:sz w:val="24"/>
          <w:lang w:eastAsia="zh-Hans"/>
        </w:rPr>
      </w:pPr>
      <w:r>
        <w:rPr>
          <w:rFonts w:hint="eastAsia" w:ascii="仿宋" w:hAnsi="仿宋" w:eastAsia="仿宋" w:cs="宋体"/>
          <w:bCs/>
          <w:sz w:val="24"/>
          <w:lang w:eastAsia="zh-Hans"/>
        </w:rPr>
        <w:t>负责解决系统建设过程中的各种规划和设计问题：负责编写系统建设方案，负责编写系统安装配置手册，负责制定各阶段验收方案。</w:t>
      </w:r>
    </w:p>
    <w:p w14:paraId="50D3CA7E">
      <w:pPr>
        <w:adjustRightInd w:val="0"/>
        <w:snapToGrid w:val="0"/>
        <w:spacing w:line="360" w:lineRule="auto"/>
        <w:ind w:firstLine="480" w:firstLineChars="200"/>
        <w:rPr>
          <w:rFonts w:ascii="仿宋" w:hAnsi="仿宋" w:eastAsia="仿宋" w:cs="宋体"/>
          <w:bCs/>
          <w:sz w:val="24"/>
          <w:lang w:eastAsia="zh-Hans"/>
        </w:rPr>
      </w:pPr>
      <w:r>
        <w:rPr>
          <w:rFonts w:hint="eastAsia" w:ascii="仿宋" w:hAnsi="仿宋" w:eastAsia="仿宋" w:cs="宋体"/>
          <w:bCs/>
          <w:sz w:val="24"/>
          <w:lang w:eastAsia="zh-Hans"/>
        </w:rPr>
        <w:t>根据需求调研分析报告以及系统设计方案完成系统实现工作：负责编写系统代码，负责编写系统开发文档。</w:t>
      </w:r>
    </w:p>
    <w:p w14:paraId="680C161E">
      <w:pPr>
        <w:adjustRightInd w:val="0"/>
        <w:snapToGrid w:val="0"/>
        <w:spacing w:line="360" w:lineRule="auto"/>
        <w:ind w:firstLine="480" w:firstLineChars="200"/>
        <w:rPr>
          <w:rFonts w:ascii="仿宋" w:hAnsi="仿宋" w:eastAsia="仿宋" w:cs="宋体"/>
          <w:bCs/>
          <w:sz w:val="24"/>
          <w:lang w:eastAsia="zh-Hans"/>
        </w:rPr>
      </w:pPr>
      <w:r>
        <w:rPr>
          <w:rFonts w:hint="eastAsia" w:ascii="仿宋" w:hAnsi="仿宋" w:eastAsia="仿宋" w:cs="宋体"/>
          <w:bCs/>
          <w:sz w:val="24"/>
          <w:lang w:eastAsia="zh-Hans"/>
        </w:rPr>
        <w:t>负责对本项目的软件测试。包括功能测试和性能测试。并且，邀请甲方委派代表监督测试工作的执行过程。（该项工作人员由技术负责人、业务负责人和甲方代表组成）</w:t>
      </w:r>
    </w:p>
    <w:p w14:paraId="32B96EA4">
      <w:pPr>
        <w:adjustRightInd w:val="0"/>
        <w:snapToGrid w:val="0"/>
        <w:spacing w:line="360" w:lineRule="auto"/>
        <w:ind w:firstLine="480" w:firstLineChars="200"/>
        <w:rPr>
          <w:rFonts w:ascii="仿宋" w:hAnsi="仿宋" w:eastAsia="仿宋" w:cs="宋体"/>
          <w:bCs/>
          <w:sz w:val="24"/>
          <w:lang w:eastAsia="zh-Hans"/>
        </w:rPr>
      </w:pPr>
      <w:r>
        <w:rPr>
          <w:rFonts w:hint="eastAsia" w:ascii="仿宋" w:hAnsi="仿宋" w:eastAsia="仿宋" w:cs="宋体"/>
          <w:bCs/>
          <w:sz w:val="24"/>
          <w:lang w:eastAsia="zh-Hans"/>
        </w:rPr>
        <w:t>负责编写用户培训教材，负责对甲方相关人员提供现场培训。</w:t>
      </w:r>
    </w:p>
    <w:p w14:paraId="0ED65915">
      <w:pPr>
        <w:pStyle w:val="5"/>
        <w:widowControl/>
        <w:numPr>
          <w:ilvl w:val="2"/>
          <w:numId w:val="0"/>
        </w:numPr>
        <w:snapToGrid w:val="0"/>
        <w:spacing w:before="0" w:after="0" w:line="360" w:lineRule="auto"/>
        <w:jc w:val="left"/>
        <w:rPr>
          <w:rFonts w:ascii="仿宋" w:hAnsi="仿宋" w:eastAsia="仿宋"/>
          <w:sz w:val="24"/>
          <w:szCs w:val="24"/>
        </w:rPr>
      </w:pPr>
      <w:r>
        <w:rPr>
          <w:rFonts w:ascii="仿宋" w:hAnsi="仿宋" w:eastAsia="仿宋"/>
          <w:sz w:val="24"/>
          <w:szCs w:val="24"/>
        </w:rPr>
        <w:t>1.1.6.</w:t>
      </w:r>
      <w:r>
        <w:rPr>
          <w:rFonts w:hint="eastAsia" w:ascii="仿宋" w:hAnsi="仿宋" w:eastAsia="仿宋"/>
          <w:sz w:val="24"/>
          <w:szCs w:val="24"/>
        </w:rPr>
        <w:t>项目顾问</w:t>
      </w:r>
    </w:p>
    <w:p w14:paraId="50242364">
      <w:pPr>
        <w:adjustRightInd w:val="0"/>
        <w:snapToGrid w:val="0"/>
        <w:spacing w:line="360" w:lineRule="auto"/>
        <w:ind w:firstLine="480" w:firstLineChars="200"/>
        <w:rPr>
          <w:rFonts w:ascii="仿宋" w:hAnsi="仿宋" w:eastAsia="仿宋" w:cs="宋体"/>
          <w:bCs/>
          <w:sz w:val="24"/>
          <w:lang w:eastAsia="zh-Hans"/>
        </w:rPr>
      </w:pPr>
      <w:r>
        <w:rPr>
          <w:rFonts w:hint="eastAsia" w:ascii="仿宋" w:hAnsi="仿宋" w:eastAsia="仿宋" w:cs="宋体"/>
          <w:bCs/>
          <w:sz w:val="24"/>
          <w:lang w:eastAsia="zh-Hans"/>
        </w:rPr>
        <w:t>负责参与本项目需求分析会议，对本项目的相关需求场景的需求调研总结进行评审。</w:t>
      </w:r>
    </w:p>
    <w:p w14:paraId="156E85FA">
      <w:pPr>
        <w:adjustRightInd w:val="0"/>
        <w:snapToGrid w:val="0"/>
        <w:spacing w:line="360" w:lineRule="auto"/>
        <w:ind w:firstLine="480" w:firstLineChars="200"/>
        <w:rPr>
          <w:rFonts w:ascii="仿宋" w:hAnsi="仿宋" w:eastAsia="仿宋" w:cs="宋体"/>
          <w:bCs/>
          <w:sz w:val="24"/>
          <w:lang w:eastAsia="zh-Hans"/>
        </w:rPr>
      </w:pPr>
      <w:r>
        <w:rPr>
          <w:rFonts w:hint="eastAsia" w:ascii="仿宋" w:hAnsi="仿宋" w:eastAsia="仿宋" w:cs="宋体"/>
          <w:bCs/>
          <w:sz w:val="24"/>
          <w:lang w:eastAsia="zh-Hans"/>
        </w:rPr>
        <w:t>负责参与本项目实施过程中，项目需求发生重大变更的审核会议。</w:t>
      </w:r>
    </w:p>
    <w:p w14:paraId="4C1688B5">
      <w:pPr>
        <w:pStyle w:val="3"/>
        <w:numPr>
          <w:ilvl w:val="2"/>
          <w:numId w:val="0"/>
        </w:numPr>
        <w:snapToGrid w:val="0"/>
        <w:spacing w:before="0" w:after="0" w:line="360" w:lineRule="auto"/>
        <w:rPr>
          <w:rFonts w:ascii="仿宋" w:hAnsi="仿宋" w:eastAsia="仿宋"/>
          <w:sz w:val="24"/>
          <w:szCs w:val="24"/>
        </w:rPr>
      </w:pPr>
      <w:r>
        <w:rPr>
          <w:rFonts w:hint="eastAsia" w:ascii="仿宋" w:hAnsi="仿宋" w:eastAsia="仿宋"/>
          <w:sz w:val="24"/>
          <w:szCs w:val="24"/>
        </w:rPr>
        <w:t>2.2 项目组相关责任</w:t>
      </w:r>
    </w:p>
    <w:p w14:paraId="17876D22">
      <w:pPr>
        <w:pStyle w:val="5"/>
        <w:widowControl/>
        <w:numPr>
          <w:ilvl w:val="4"/>
          <w:numId w:val="0"/>
        </w:numPr>
        <w:snapToGrid w:val="0"/>
        <w:spacing w:before="0" w:after="0" w:line="360" w:lineRule="auto"/>
        <w:jc w:val="left"/>
        <w:rPr>
          <w:rFonts w:ascii="仿宋" w:hAnsi="仿宋" w:eastAsia="仿宋"/>
          <w:sz w:val="24"/>
          <w:szCs w:val="24"/>
        </w:rPr>
      </w:pPr>
      <w:bookmarkStart w:id="6" w:name="_Toc428371119"/>
      <w:bookmarkStart w:id="7" w:name="_Toc517045090"/>
      <w:r>
        <w:rPr>
          <w:rFonts w:hint="eastAsia" w:ascii="仿宋" w:hAnsi="仿宋" w:eastAsia="仿宋"/>
          <w:sz w:val="24"/>
          <w:szCs w:val="24"/>
        </w:rPr>
        <w:t>2.2.1 乙方项目组的责任</w:t>
      </w:r>
      <w:bookmarkEnd w:id="6"/>
      <w:bookmarkEnd w:id="7"/>
    </w:p>
    <w:p w14:paraId="417281FA">
      <w:pPr>
        <w:pStyle w:val="70"/>
        <w:adjustRightInd w:val="0"/>
        <w:snapToGrid w:val="0"/>
        <w:spacing w:afterLines="0"/>
        <w:ind w:firstLine="489"/>
        <w:rPr>
          <w:rFonts w:ascii="仿宋" w:hAnsi="仿宋" w:eastAsia="仿宋"/>
          <w:b/>
        </w:rPr>
      </w:pPr>
      <w:r>
        <w:rPr>
          <w:rFonts w:hint="eastAsia" w:ascii="仿宋" w:hAnsi="仿宋" w:eastAsia="仿宋"/>
          <w:b/>
        </w:rPr>
        <w:t>项目计划</w:t>
      </w:r>
    </w:p>
    <w:p w14:paraId="60F11861">
      <w:pPr>
        <w:pStyle w:val="59"/>
        <w:numPr>
          <w:ilvl w:val="0"/>
          <w:numId w:val="5"/>
        </w:numPr>
        <w:adjustRightInd w:val="0"/>
        <w:snapToGrid w:val="0"/>
        <w:spacing w:line="360" w:lineRule="auto"/>
        <w:ind w:firstLineChars="0"/>
        <w:rPr>
          <w:rFonts w:ascii="仿宋" w:hAnsi="仿宋" w:eastAsia="仿宋" w:cs="宋体"/>
          <w:bCs/>
          <w:sz w:val="24"/>
          <w:lang w:eastAsia="zh-Hans"/>
        </w:rPr>
      </w:pPr>
      <w:r>
        <w:rPr>
          <w:rFonts w:hint="eastAsia" w:ascii="仿宋" w:hAnsi="仿宋" w:eastAsia="仿宋" w:cs="宋体"/>
          <w:bCs/>
          <w:sz w:val="24"/>
          <w:lang w:eastAsia="zh-Hans"/>
        </w:rPr>
        <w:t>与甲方项目组的项目经理讨论工作说明书和双方的协议责任，并建立对项目变更控制程序的共识</w:t>
      </w:r>
    </w:p>
    <w:p w14:paraId="1C4122CC">
      <w:pPr>
        <w:pStyle w:val="59"/>
        <w:numPr>
          <w:ilvl w:val="0"/>
          <w:numId w:val="5"/>
        </w:numPr>
        <w:adjustRightInd w:val="0"/>
        <w:snapToGrid w:val="0"/>
        <w:spacing w:line="360" w:lineRule="auto"/>
        <w:ind w:firstLineChars="0"/>
        <w:rPr>
          <w:rFonts w:ascii="仿宋" w:hAnsi="仿宋" w:eastAsia="仿宋" w:cs="宋体"/>
          <w:bCs/>
          <w:sz w:val="24"/>
          <w:lang w:eastAsia="zh-Hans"/>
        </w:rPr>
      </w:pPr>
      <w:r>
        <w:rPr>
          <w:rFonts w:hint="eastAsia" w:ascii="仿宋" w:hAnsi="仿宋" w:eastAsia="仿宋" w:cs="宋体"/>
          <w:bCs/>
          <w:sz w:val="24"/>
          <w:lang w:eastAsia="zh-Hans"/>
        </w:rPr>
        <w:t>本项目开始前，制定项目计划来确定各阶段划分和工作层次</w:t>
      </w:r>
    </w:p>
    <w:p w14:paraId="09E0B29F">
      <w:pPr>
        <w:pStyle w:val="59"/>
        <w:numPr>
          <w:ilvl w:val="0"/>
          <w:numId w:val="5"/>
        </w:numPr>
        <w:adjustRightInd w:val="0"/>
        <w:snapToGrid w:val="0"/>
        <w:spacing w:line="360" w:lineRule="auto"/>
        <w:ind w:firstLineChars="0"/>
        <w:rPr>
          <w:rFonts w:ascii="仿宋" w:hAnsi="仿宋" w:eastAsia="仿宋" w:cs="宋体"/>
          <w:bCs/>
          <w:sz w:val="24"/>
          <w:lang w:eastAsia="zh-Hans"/>
        </w:rPr>
      </w:pPr>
      <w:r>
        <w:rPr>
          <w:rFonts w:hint="eastAsia" w:ascii="仿宋" w:hAnsi="仿宋" w:eastAsia="仿宋" w:cs="宋体"/>
          <w:bCs/>
          <w:sz w:val="24"/>
          <w:lang w:eastAsia="zh-Hans"/>
        </w:rPr>
        <w:t>根据情况对项目的任务进展、日程安排和资源调配做出适当的改变</w:t>
      </w:r>
    </w:p>
    <w:p w14:paraId="0C312E52">
      <w:pPr>
        <w:pStyle w:val="59"/>
        <w:numPr>
          <w:ilvl w:val="0"/>
          <w:numId w:val="5"/>
        </w:numPr>
        <w:adjustRightInd w:val="0"/>
        <w:snapToGrid w:val="0"/>
        <w:spacing w:line="360" w:lineRule="auto"/>
        <w:ind w:firstLineChars="0"/>
        <w:rPr>
          <w:rFonts w:ascii="仿宋" w:hAnsi="仿宋" w:eastAsia="仿宋" w:cs="宋体"/>
          <w:bCs/>
          <w:sz w:val="24"/>
          <w:lang w:eastAsia="zh-Hans"/>
        </w:rPr>
      </w:pPr>
      <w:r>
        <w:rPr>
          <w:rFonts w:hint="eastAsia" w:ascii="仿宋" w:hAnsi="仿宋" w:eastAsia="仿宋" w:cs="宋体"/>
          <w:bCs/>
          <w:sz w:val="24"/>
          <w:lang w:eastAsia="zh-Hans"/>
        </w:rPr>
        <w:t>在项目变更后，根据双方的审议结果调整项目计划</w:t>
      </w:r>
    </w:p>
    <w:p w14:paraId="55CAA7E0">
      <w:pPr>
        <w:pStyle w:val="59"/>
        <w:numPr>
          <w:ilvl w:val="0"/>
          <w:numId w:val="5"/>
        </w:numPr>
        <w:adjustRightInd w:val="0"/>
        <w:snapToGrid w:val="0"/>
        <w:spacing w:line="360" w:lineRule="auto"/>
        <w:ind w:firstLineChars="0"/>
        <w:rPr>
          <w:rFonts w:ascii="仿宋" w:hAnsi="仿宋" w:eastAsia="仿宋" w:cs="宋体"/>
          <w:bCs/>
          <w:sz w:val="24"/>
          <w:lang w:eastAsia="zh-Hans"/>
        </w:rPr>
      </w:pPr>
      <w:r>
        <w:rPr>
          <w:rFonts w:hint="eastAsia" w:ascii="仿宋" w:hAnsi="仿宋" w:eastAsia="仿宋" w:cs="宋体"/>
          <w:bCs/>
          <w:sz w:val="24"/>
          <w:lang w:eastAsia="zh-Hans"/>
        </w:rPr>
        <w:t>落实项目小组成员的任务和职责</w:t>
      </w:r>
    </w:p>
    <w:p w14:paraId="5A971D08">
      <w:pPr>
        <w:pStyle w:val="59"/>
        <w:numPr>
          <w:ilvl w:val="0"/>
          <w:numId w:val="5"/>
        </w:numPr>
        <w:adjustRightInd w:val="0"/>
        <w:snapToGrid w:val="0"/>
        <w:spacing w:line="360" w:lineRule="auto"/>
        <w:ind w:firstLineChars="0"/>
        <w:rPr>
          <w:rFonts w:ascii="仿宋" w:hAnsi="仿宋" w:eastAsia="仿宋" w:cs="宋体"/>
          <w:bCs/>
          <w:sz w:val="24"/>
          <w:lang w:eastAsia="zh-Hans"/>
        </w:rPr>
      </w:pPr>
      <w:r>
        <w:rPr>
          <w:rFonts w:hint="eastAsia" w:ascii="仿宋" w:hAnsi="仿宋" w:eastAsia="仿宋" w:cs="宋体"/>
          <w:bCs/>
          <w:sz w:val="24"/>
          <w:lang w:eastAsia="zh-Hans"/>
        </w:rPr>
        <w:t>通过甲方项目组的项目经理，落实甲方项目组成员的任务和职责</w:t>
      </w:r>
    </w:p>
    <w:p w14:paraId="7241A1E2">
      <w:pPr>
        <w:pStyle w:val="70"/>
        <w:adjustRightInd w:val="0"/>
        <w:snapToGrid w:val="0"/>
        <w:spacing w:afterLines="0"/>
        <w:ind w:firstLine="489"/>
        <w:rPr>
          <w:rFonts w:ascii="仿宋" w:hAnsi="仿宋" w:eastAsia="仿宋"/>
          <w:b/>
        </w:rPr>
      </w:pPr>
      <w:r>
        <w:rPr>
          <w:rFonts w:hint="eastAsia" w:ascii="仿宋" w:hAnsi="仿宋" w:eastAsia="仿宋"/>
          <w:b/>
        </w:rPr>
        <w:t>项目跟踪和报告</w:t>
      </w:r>
    </w:p>
    <w:p w14:paraId="5AEC3D1B">
      <w:pPr>
        <w:pStyle w:val="59"/>
        <w:numPr>
          <w:ilvl w:val="0"/>
          <w:numId w:val="5"/>
        </w:numPr>
        <w:adjustRightInd w:val="0"/>
        <w:snapToGrid w:val="0"/>
        <w:spacing w:line="360" w:lineRule="auto"/>
        <w:ind w:firstLineChars="0"/>
        <w:rPr>
          <w:rFonts w:ascii="仿宋" w:hAnsi="仿宋" w:eastAsia="仿宋" w:cs="宋体"/>
          <w:bCs/>
          <w:sz w:val="24"/>
          <w:lang w:eastAsia="zh-Hans"/>
        </w:rPr>
      </w:pPr>
      <w:r>
        <w:rPr>
          <w:rFonts w:hint="eastAsia" w:ascii="仿宋" w:hAnsi="仿宋" w:eastAsia="仿宋" w:cs="宋体"/>
          <w:bCs/>
          <w:sz w:val="24"/>
          <w:lang w:eastAsia="zh-Hans"/>
        </w:rPr>
        <w:t>根据项目计划，跟踪、衡量和评估项目的进度和状态。如果出现与项目计划不同的情况，与甲方项目组的项目经理一起，根据项目变更控制程序进行处理</w:t>
      </w:r>
    </w:p>
    <w:p w14:paraId="33F12521">
      <w:pPr>
        <w:pStyle w:val="59"/>
        <w:numPr>
          <w:ilvl w:val="0"/>
          <w:numId w:val="5"/>
        </w:numPr>
        <w:adjustRightInd w:val="0"/>
        <w:snapToGrid w:val="0"/>
        <w:spacing w:line="360" w:lineRule="auto"/>
        <w:ind w:firstLineChars="0"/>
        <w:rPr>
          <w:rFonts w:ascii="仿宋" w:hAnsi="仿宋" w:eastAsia="仿宋" w:cs="宋体"/>
          <w:bCs/>
          <w:sz w:val="24"/>
          <w:lang w:eastAsia="zh-Hans"/>
        </w:rPr>
      </w:pPr>
      <w:r>
        <w:rPr>
          <w:rFonts w:hint="eastAsia" w:ascii="仿宋" w:hAnsi="仿宋" w:eastAsia="仿宋" w:cs="宋体"/>
          <w:bCs/>
          <w:sz w:val="24"/>
          <w:lang w:eastAsia="zh-Hans"/>
        </w:rPr>
        <w:t>在常规的项目状况检查会议上，与甲方项目组的项目经理共同检查项目的进展情况</w:t>
      </w:r>
    </w:p>
    <w:p w14:paraId="452A212E">
      <w:pPr>
        <w:pStyle w:val="59"/>
        <w:numPr>
          <w:ilvl w:val="0"/>
          <w:numId w:val="5"/>
        </w:numPr>
        <w:adjustRightInd w:val="0"/>
        <w:snapToGrid w:val="0"/>
        <w:spacing w:line="360" w:lineRule="auto"/>
        <w:ind w:firstLineChars="0"/>
        <w:rPr>
          <w:rFonts w:ascii="仿宋" w:hAnsi="仿宋" w:eastAsia="仿宋" w:cs="宋体"/>
          <w:bCs/>
          <w:sz w:val="24"/>
          <w:lang w:eastAsia="zh-Hans"/>
        </w:rPr>
      </w:pPr>
      <w:r>
        <w:rPr>
          <w:rFonts w:hint="eastAsia" w:ascii="仿宋" w:hAnsi="仿宋" w:eastAsia="仿宋" w:cs="宋体"/>
          <w:bCs/>
          <w:sz w:val="24"/>
          <w:lang w:eastAsia="zh-Hans"/>
        </w:rPr>
        <w:t>在需要时参加甲方项目组管理层每月或隔月举行的对项目的检查</w:t>
      </w:r>
      <w:r>
        <w:rPr>
          <w:rFonts w:ascii="仿宋" w:hAnsi="仿宋" w:eastAsia="仿宋" w:cs="宋体"/>
          <w:bCs/>
          <w:sz w:val="24"/>
          <w:lang w:eastAsia="zh-Hans"/>
        </w:rPr>
        <w:t>/</w:t>
      </w:r>
      <w:r>
        <w:rPr>
          <w:rFonts w:hint="eastAsia" w:ascii="仿宋" w:hAnsi="仿宋" w:eastAsia="仿宋" w:cs="宋体"/>
          <w:bCs/>
          <w:sz w:val="24"/>
          <w:lang w:eastAsia="zh-Hans"/>
        </w:rPr>
        <w:t>汇报会议</w:t>
      </w:r>
    </w:p>
    <w:p w14:paraId="7C47B268">
      <w:pPr>
        <w:pStyle w:val="59"/>
        <w:numPr>
          <w:ilvl w:val="0"/>
          <w:numId w:val="5"/>
        </w:numPr>
        <w:adjustRightInd w:val="0"/>
        <w:snapToGrid w:val="0"/>
        <w:spacing w:line="360" w:lineRule="auto"/>
        <w:ind w:firstLineChars="0"/>
        <w:rPr>
          <w:rFonts w:ascii="仿宋" w:hAnsi="仿宋" w:eastAsia="仿宋" w:cs="宋体"/>
          <w:bCs/>
          <w:sz w:val="24"/>
          <w:lang w:eastAsia="zh-Hans"/>
        </w:rPr>
      </w:pPr>
      <w:r>
        <w:rPr>
          <w:rFonts w:hint="eastAsia" w:ascii="仿宋" w:hAnsi="仿宋" w:eastAsia="仿宋" w:cs="宋体"/>
          <w:bCs/>
          <w:sz w:val="24"/>
          <w:lang w:eastAsia="zh-Hans"/>
        </w:rPr>
        <w:t>在项目实施过程中遇到有关技术难题或双方需共同研究有关问题时，应及时召集双方有关人员参加对策方案研讨会，确定解决方案</w:t>
      </w:r>
    </w:p>
    <w:p w14:paraId="659431AC">
      <w:pPr>
        <w:pStyle w:val="59"/>
        <w:numPr>
          <w:ilvl w:val="0"/>
          <w:numId w:val="5"/>
        </w:numPr>
        <w:adjustRightInd w:val="0"/>
        <w:snapToGrid w:val="0"/>
        <w:spacing w:line="360" w:lineRule="auto"/>
        <w:ind w:firstLineChars="0"/>
        <w:rPr>
          <w:rFonts w:ascii="仿宋" w:hAnsi="仿宋" w:eastAsia="仿宋" w:cs="宋体"/>
          <w:bCs/>
          <w:sz w:val="24"/>
          <w:lang w:eastAsia="zh-Hans"/>
        </w:rPr>
      </w:pPr>
      <w:r>
        <w:rPr>
          <w:rFonts w:hint="eastAsia" w:ascii="仿宋" w:hAnsi="仿宋" w:eastAsia="仿宋" w:cs="宋体"/>
          <w:bCs/>
          <w:sz w:val="24"/>
          <w:lang w:eastAsia="zh-Hans"/>
        </w:rPr>
        <w:t>乙方完成双方达成一致的具体项目指标，具体项目指标为项目实施过程中的需求分析会议纪要中记录的具体需求。</w:t>
      </w:r>
    </w:p>
    <w:p w14:paraId="014270ED">
      <w:pPr>
        <w:pStyle w:val="70"/>
        <w:adjustRightInd w:val="0"/>
        <w:snapToGrid w:val="0"/>
        <w:spacing w:afterLines="0"/>
        <w:ind w:firstLine="489"/>
        <w:rPr>
          <w:rFonts w:ascii="仿宋" w:hAnsi="仿宋" w:eastAsia="仿宋"/>
          <w:b/>
        </w:rPr>
      </w:pPr>
      <w:r>
        <w:rPr>
          <w:rFonts w:hint="eastAsia" w:ascii="仿宋" w:hAnsi="仿宋" w:eastAsia="仿宋"/>
          <w:b/>
        </w:rPr>
        <w:t>项目人员管理</w:t>
      </w:r>
    </w:p>
    <w:p w14:paraId="6CF2D49D">
      <w:pPr>
        <w:adjustRightInd w:val="0"/>
        <w:snapToGrid w:val="0"/>
        <w:spacing w:line="360" w:lineRule="auto"/>
        <w:ind w:firstLine="480" w:firstLineChars="200"/>
        <w:rPr>
          <w:rFonts w:ascii="仿宋" w:hAnsi="仿宋" w:eastAsia="仿宋" w:cs="宋体"/>
          <w:bCs/>
          <w:sz w:val="24"/>
          <w:lang w:eastAsia="zh-Hans"/>
        </w:rPr>
      </w:pPr>
      <w:r>
        <w:rPr>
          <w:rFonts w:hint="eastAsia" w:ascii="仿宋" w:hAnsi="仿宋" w:eastAsia="仿宋" w:cs="宋体"/>
          <w:bCs/>
          <w:sz w:val="24"/>
          <w:lang w:eastAsia="zh-Hans"/>
        </w:rPr>
        <w:t>在项目开发过程中，乙方尽量保证项目人员的稳定性；当由于不可控制的原因（如疾病，离职等）而导致项目组人员调离时，</w:t>
      </w:r>
      <w:r>
        <w:rPr>
          <w:rFonts w:hint="eastAsia" w:ascii="仿宋" w:hAnsi="仿宋" w:eastAsia="仿宋" w:cs="宋体"/>
          <w:bCs/>
          <w:sz w:val="24"/>
        </w:rPr>
        <w:t>乙方</w:t>
      </w:r>
      <w:r>
        <w:rPr>
          <w:rFonts w:hint="eastAsia" w:ascii="仿宋" w:hAnsi="仿宋" w:eastAsia="仿宋" w:cs="宋体"/>
          <w:bCs/>
          <w:sz w:val="24"/>
          <w:lang w:eastAsia="zh-Hans"/>
        </w:rPr>
        <w:t>会提前通知甲方项目组并及时安排相当水平的人员接替，并作好交接工作。</w:t>
      </w:r>
    </w:p>
    <w:p w14:paraId="3AD384CC">
      <w:pPr>
        <w:adjustRightInd w:val="0"/>
        <w:snapToGrid w:val="0"/>
        <w:spacing w:line="360" w:lineRule="auto"/>
        <w:ind w:firstLine="480" w:firstLineChars="200"/>
        <w:rPr>
          <w:rFonts w:ascii="仿宋" w:hAnsi="仿宋" w:eastAsia="仿宋" w:cs="宋体"/>
          <w:bCs/>
          <w:sz w:val="24"/>
          <w:lang w:eastAsia="zh-Hans"/>
        </w:rPr>
      </w:pPr>
      <w:r>
        <w:rPr>
          <w:rFonts w:hint="eastAsia" w:ascii="仿宋" w:hAnsi="仿宋" w:eastAsia="仿宋" w:cs="宋体"/>
          <w:bCs/>
          <w:sz w:val="24"/>
          <w:lang w:eastAsia="zh-Hans"/>
        </w:rPr>
        <w:t>在项目实施过程中，如遇有属于本工作说明书中的、本项目组人员无法解决的技术难题时，乙方将调动其它技术资源及时加以解决。</w:t>
      </w:r>
    </w:p>
    <w:p w14:paraId="5F9A4B6B">
      <w:pPr>
        <w:pStyle w:val="5"/>
        <w:widowControl/>
        <w:numPr>
          <w:ilvl w:val="4"/>
          <w:numId w:val="0"/>
        </w:numPr>
        <w:snapToGrid w:val="0"/>
        <w:spacing w:before="0" w:after="0" w:line="360" w:lineRule="auto"/>
        <w:jc w:val="left"/>
        <w:rPr>
          <w:rFonts w:ascii="仿宋" w:hAnsi="仿宋" w:eastAsia="仿宋"/>
          <w:sz w:val="24"/>
          <w:szCs w:val="24"/>
        </w:rPr>
      </w:pPr>
      <w:r>
        <w:rPr>
          <w:rFonts w:hint="eastAsia" w:ascii="仿宋" w:hAnsi="仿宋" w:eastAsia="仿宋"/>
          <w:sz w:val="24"/>
          <w:szCs w:val="24"/>
        </w:rPr>
        <w:t>2.2.2 甲方项目组的责任</w:t>
      </w:r>
    </w:p>
    <w:p w14:paraId="3D4C2263">
      <w:pPr>
        <w:adjustRightInd w:val="0"/>
        <w:snapToGrid w:val="0"/>
        <w:spacing w:line="360" w:lineRule="auto"/>
        <w:ind w:firstLine="480" w:firstLineChars="200"/>
        <w:rPr>
          <w:rFonts w:ascii="仿宋" w:hAnsi="仿宋" w:eastAsia="仿宋" w:cs="宋体"/>
          <w:bCs/>
          <w:sz w:val="24"/>
          <w:lang w:eastAsia="zh-Hans"/>
        </w:rPr>
      </w:pPr>
      <w:r>
        <w:rPr>
          <w:rFonts w:hint="eastAsia" w:ascii="仿宋" w:hAnsi="仿宋" w:eastAsia="仿宋" w:cs="宋体"/>
          <w:bCs/>
          <w:sz w:val="24"/>
          <w:lang w:eastAsia="zh-Hans"/>
        </w:rPr>
        <w:t>整个项目开始之前，甲方项目组需任命一位项目经理，负责与乙方项目经理之间的联络，并且在此项目的所有方面拥有代表甲方项目组的权力。</w:t>
      </w:r>
    </w:p>
    <w:p w14:paraId="2CCFF3A0">
      <w:pPr>
        <w:adjustRightInd w:val="0"/>
        <w:snapToGrid w:val="0"/>
        <w:spacing w:line="360" w:lineRule="auto"/>
        <w:ind w:firstLine="480" w:firstLineChars="200"/>
        <w:rPr>
          <w:rFonts w:ascii="仿宋" w:hAnsi="仿宋" w:eastAsia="仿宋" w:cs="宋体"/>
          <w:bCs/>
          <w:sz w:val="24"/>
          <w:lang w:eastAsia="zh-Hans"/>
        </w:rPr>
      </w:pPr>
      <w:r>
        <w:rPr>
          <w:rFonts w:hint="eastAsia" w:ascii="仿宋" w:hAnsi="仿宋" w:eastAsia="仿宋" w:cs="宋体"/>
          <w:bCs/>
          <w:sz w:val="24"/>
          <w:lang w:eastAsia="zh-Hans"/>
        </w:rPr>
        <w:t>甲方项目组项目经理的责任：</w:t>
      </w:r>
    </w:p>
    <w:p w14:paraId="40C21BCA">
      <w:pPr>
        <w:pStyle w:val="59"/>
        <w:numPr>
          <w:ilvl w:val="0"/>
          <w:numId w:val="5"/>
        </w:numPr>
        <w:adjustRightInd w:val="0"/>
        <w:snapToGrid w:val="0"/>
        <w:spacing w:line="360" w:lineRule="auto"/>
        <w:ind w:firstLineChars="0"/>
        <w:rPr>
          <w:rFonts w:ascii="仿宋" w:hAnsi="仿宋" w:eastAsia="仿宋" w:cs="宋体"/>
          <w:bCs/>
          <w:sz w:val="24"/>
          <w:lang w:eastAsia="zh-Hans"/>
        </w:rPr>
      </w:pPr>
      <w:r>
        <w:rPr>
          <w:rFonts w:hint="eastAsia" w:ascii="仿宋" w:hAnsi="仿宋" w:eastAsia="仿宋" w:cs="宋体"/>
          <w:bCs/>
          <w:sz w:val="24"/>
          <w:lang w:eastAsia="zh-Hans"/>
        </w:rPr>
        <w:t>是乙方项目组和甲方项目组及业务部门的沟通桥梁，组织管理和协调涉及本项目的甲方项目组成员；</w:t>
      </w:r>
    </w:p>
    <w:p w14:paraId="71B0E5FA">
      <w:pPr>
        <w:pStyle w:val="59"/>
        <w:numPr>
          <w:ilvl w:val="0"/>
          <w:numId w:val="5"/>
        </w:numPr>
        <w:adjustRightInd w:val="0"/>
        <w:snapToGrid w:val="0"/>
        <w:spacing w:line="360" w:lineRule="auto"/>
        <w:ind w:firstLineChars="0"/>
        <w:rPr>
          <w:rFonts w:ascii="仿宋" w:hAnsi="仿宋" w:eastAsia="仿宋" w:cs="宋体"/>
          <w:bCs/>
          <w:sz w:val="24"/>
          <w:lang w:eastAsia="zh-Hans"/>
        </w:rPr>
      </w:pPr>
      <w:r>
        <w:rPr>
          <w:rFonts w:hint="eastAsia" w:ascii="仿宋" w:hAnsi="仿宋" w:eastAsia="仿宋" w:cs="宋体"/>
          <w:bCs/>
          <w:sz w:val="24"/>
          <w:lang w:eastAsia="zh-Hans"/>
        </w:rPr>
        <w:t>参加项目状况会议（包括电话、远程会议），并向其上级领导及时通报；</w:t>
      </w:r>
    </w:p>
    <w:p w14:paraId="2A73A09B">
      <w:pPr>
        <w:pStyle w:val="59"/>
        <w:numPr>
          <w:ilvl w:val="0"/>
          <w:numId w:val="5"/>
        </w:numPr>
        <w:adjustRightInd w:val="0"/>
        <w:snapToGrid w:val="0"/>
        <w:spacing w:line="360" w:lineRule="auto"/>
        <w:ind w:firstLineChars="0"/>
        <w:rPr>
          <w:rFonts w:ascii="仿宋" w:hAnsi="仿宋" w:eastAsia="仿宋" w:cs="宋体"/>
          <w:bCs/>
          <w:sz w:val="24"/>
          <w:lang w:eastAsia="zh-Hans"/>
        </w:rPr>
      </w:pPr>
      <w:r>
        <w:rPr>
          <w:rFonts w:hint="eastAsia" w:ascii="仿宋" w:hAnsi="仿宋" w:eastAsia="仿宋" w:cs="宋体"/>
          <w:bCs/>
          <w:sz w:val="24"/>
          <w:lang w:eastAsia="zh-Hans"/>
        </w:rPr>
        <w:t>解决可能由甲方项目组引起的与项目计划的分歧；</w:t>
      </w:r>
    </w:p>
    <w:p w14:paraId="30E52CA8">
      <w:pPr>
        <w:pStyle w:val="59"/>
        <w:numPr>
          <w:ilvl w:val="0"/>
          <w:numId w:val="5"/>
        </w:numPr>
        <w:adjustRightInd w:val="0"/>
        <w:snapToGrid w:val="0"/>
        <w:spacing w:line="360" w:lineRule="auto"/>
        <w:ind w:firstLineChars="0"/>
        <w:rPr>
          <w:rFonts w:ascii="仿宋" w:hAnsi="仿宋" w:eastAsia="仿宋" w:cs="宋体"/>
          <w:bCs/>
          <w:sz w:val="24"/>
          <w:lang w:eastAsia="zh-Hans"/>
        </w:rPr>
      </w:pPr>
      <w:r>
        <w:rPr>
          <w:rFonts w:hint="eastAsia" w:ascii="仿宋" w:hAnsi="仿宋" w:eastAsia="仿宋" w:cs="宋体"/>
          <w:bCs/>
          <w:sz w:val="24"/>
          <w:lang w:eastAsia="zh-Hans"/>
        </w:rPr>
        <w:t>如果需要，协助解决有关本项目的问题和在甲方项目组机构内提出请求；</w:t>
      </w:r>
    </w:p>
    <w:p w14:paraId="62EEF468">
      <w:pPr>
        <w:pStyle w:val="59"/>
        <w:numPr>
          <w:ilvl w:val="0"/>
          <w:numId w:val="5"/>
        </w:numPr>
        <w:adjustRightInd w:val="0"/>
        <w:snapToGrid w:val="0"/>
        <w:spacing w:line="360" w:lineRule="auto"/>
        <w:ind w:firstLineChars="0"/>
        <w:rPr>
          <w:rFonts w:ascii="仿宋" w:hAnsi="仿宋" w:eastAsia="仿宋" w:cs="宋体"/>
          <w:bCs/>
          <w:sz w:val="24"/>
          <w:lang w:eastAsia="zh-Hans"/>
        </w:rPr>
      </w:pPr>
      <w:r>
        <w:rPr>
          <w:rFonts w:hint="eastAsia" w:ascii="仿宋" w:hAnsi="仿宋" w:eastAsia="仿宋" w:cs="宋体"/>
          <w:bCs/>
          <w:sz w:val="24"/>
          <w:lang w:eastAsia="zh-Hans"/>
        </w:rPr>
        <w:t>全权代表甲方项目组接受和批准在合同中所述的所有交付件，最后签字验收项目；</w:t>
      </w:r>
    </w:p>
    <w:p w14:paraId="04232FA6">
      <w:pPr>
        <w:pStyle w:val="59"/>
        <w:numPr>
          <w:ilvl w:val="0"/>
          <w:numId w:val="5"/>
        </w:numPr>
        <w:adjustRightInd w:val="0"/>
        <w:snapToGrid w:val="0"/>
        <w:spacing w:line="360" w:lineRule="auto"/>
        <w:ind w:firstLineChars="0"/>
        <w:rPr>
          <w:rFonts w:ascii="仿宋" w:hAnsi="仿宋" w:eastAsia="仿宋" w:cs="宋体"/>
          <w:bCs/>
          <w:sz w:val="24"/>
          <w:lang w:eastAsia="zh-Hans"/>
        </w:rPr>
      </w:pPr>
      <w:r>
        <w:rPr>
          <w:rFonts w:hint="eastAsia" w:ascii="仿宋" w:hAnsi="仿宋" w:eastAsia="仿宋" w:cs="宋体"/>
          <w:bCs/>
          <w:sz w:val="24"/>
          <w:lang w:eastAsia="zh-Hans"/>
        </w:rPr>
        <w:t>安排执行本项目所需之场地设施及出入证等；</w:t>
      </w:r>
    </w:p>
    <w:p w14:paraId="54E79C11">
      <w:pPr>
        <w:pStyle w:val="59"/>
        <w:numPr>
          <w:ilvl w:val="0"/>
          <w:numId w:val="5"/>
        </w:numPr>
        <w:adjustRightInd w:val="0"/>
        <w:snapToGrid w:val="0"/>
        <w:spacing w:line="360" w:lineRule="auto"/>
        <w:ind w:firstLineChars="0"/>
        <w:rPr>
          <w:rFonts w:ascii="仿宋" w:hAnsi="仿宋" w:eastAsia="仿宋" w:cs="宋体"/>
          <w:bCs/>
          <w:sz w:val="24"/>
          <w:lang w:eastAsia="zh-Hans"/>
        </w:rPr>
      </w:pPr>
      <w:r>
        <w:rPr>
          <w:rFonts w:hint="eastAsia" w:ascii="仿宋" w:hAnsi="仿宋" w:eastAsia="仿宋" w:cs="宋体"/>
          <w:bCs/>
          <w:sz w:val="24"/>
          <w:lang w:eastAsia="zh-Hans"/>
        </w:rPr>
        <w:t>甲方项目组</w:t>
      </w:r>
      <w:r>
        <w:rPr>
          <w:rFonts w:hint="eastAsia" w:ascii="仿宋" w:hAnsi="仿宋" w:eastAsia="仿宋" w:cs="宋体"/>
          <w:bCs/>
          <w:sz w:val="24"/>
        </w:rPr>
        <w:t>负责</w:t>
      </w:r>
      <w:r>
        <w:rPr>
          <w:rFonts w:hint="eastAsia" w:ascii="仿宋" w:hAnsi="仿宋" w:eastAsia="仿宋" w:cs="宋体"/>
          <w:bCs/>
          <w:sz w:val="24"/>
          <w:lang w:eastAsia="zh-Hans"/>
        </w:rPr>
        <w:t>提供本项目实施所需的</w:t>
      </w:r>
      <w:r>
        <w:rPr>
          <w:rFonts w:hint="eastAsia" w:ascii="仿宋" w:hAnsi="仿宋" w:eastAsia="仿宋" w:cs="宋体"/>
          <w:bCs/>
          <w:sz w:val="24"/>
        </w:rPr>
        <w:t>服务器、网络资源</w:t>
      </w:r>
      <w:r>
        <w:rPr>
          <w:rFonts w:hint="eastAsia" w:ascii="仿宋" w:hAnsi="仿宋" w:eastAsia="仿宋" w:cs="宋体"/>
          <w:bCs/>
          <w:sz w:val="24"/>
          <w:lang w:eastAsia="zh-Hans"/>
        </w:rPr>
        <w:t>；</w:t>
      </w:r>
    </w:p>
    <w:p w14:paraId="545B0AD2">
      <w:pPr>
        <w:pStyle w:val="59"/>
        <w:numPr>
          <w:ilvl w:val="0"/>
          <w:numId w:val="5"/>
        </w:numPr>
        <w:adjustRightInd w:val="0"/>
        <w:snapToGrid w:val="0"/>
        <w:spacing w:line="360" w:lineRule="auto"/>
        <w:ind w:firstLineChars="0"/>
        <w:rPr>
          <w:rFonts w:ascii="仿宋" w:hAnsi="仿宋" w:eastAsia="仿宋" w:cs="宋体"/>
          <w:bCs/>
          <w:sz w:val="24"/>
          <w:lang w:eastAsia="zh-Hans"/>
        </w:rPr>
      </w:pPr>
      <w:r>
        <w:rPr>
          <w:rFonts w:hint="eastAsia" w:ascii="仿宋" w:hAnsi="仿宋" w:eastAsia="仿宋" w:cs="宋体"/>
          <w:bCs/>
          <w:sz w:val="24"/>
          <w:lang w:eastAsia="zh-Hans"/>
        </w:rPr>
        <w:t>项目启动后，应用场景所涉及的</w:t>
      </w:r>
      <w:r>
        <w:rPr>
          <w:rFonts w:hint="eastAsia" w:ascii="仿宋" w:hAnsi="仿宋" w:eastAsia="仿宋" w:cs="宋体"/>
          <w:bCs/>
          <w:sz w:val="24"/>
        </w:rPr>
        <w:t>集成</w:t>
      </w:r>
      <w:r>
        <w:rPr>
          <w:rFonts w:hint="eastAsia" w:ascii="仿宋" w:hAnsi="仿宋" w:eastAsia="仿宋" w:cs="宋体"/>
          <w:bCs/>
          <w:sz w:val="24"/>
          <w:lang w:eastAsia="zh-Hans"/>
        </w:rPr>
        <w:t>系统，如</w:t>
      </w:r>
      <w:r>
        <w:rPr>
          <w:rFonts w:hint="eastAsia" w:ascii="仿宋" w:hAnsi="仿宋" w:eastAsia="仿宋" w:cs="宋体"/>
          <w:bCs/>
          <w:sz w:val="24"/>
        </w:rPr>
        <w:t>短信平台等</w:t>
      </w:r>
      <w:r>
        <w:rPr>
          <w:rFonts w:hint="eastAsia" w:ascii="仿宋" w:hAnsi="仿宋" w:eastAsia="仿宋" w:cs="宋体"/>
          <w:bCs/>
          <w:sz w:val="24"/>
          <w:lang w:eastAsia="zh-Hans"/>
        </w:rPr>
        <w:t>，在确保信息安全的前提下，帮助协调相关业务对接人员提供</w:t>
      </w:r>
      <w:r>
        <w:rPr>
          <w:rFonts w:hint="eastAsia" w:ascii="仿宋" w:hAnsi="仿宋" w:eastAsia="仿宋" w:cs="宋体"/>
          <w:bCs/>
          <w:sz w:val="24"/>
        </w:rPr>
        <w:t>数据接口等工作</w:t>
      </w:r>
      <w:r>
        <w:rPr>
          <w:rFonts w:hint="eastAsia" w:ascii="仿宋" w:hAnsi="仿宋" w:eastAsia="仿宋" w:cs="宋体"/>
          <w:bCs/>
          <w:sz w:val="24"/>
          <w:lang w:eastAsia="zh-Hans"/>
        </w:rPr>
        <w:t>权限，以此推进</w:t>
      </w:r>
      <w:r>
        <w:rPr>
          <w:rFonts w:hint="eastAsia" w:ascii="仿宋" w:hAnsi="仿宋" w:eastAsia="仿宋" w:cs="宋体"/>
          <w:bCs/>
          <w:sz w:val="24"/>
        </w:rPr>
        <w:t>项目</w:t>
      </w:r>
      <w:r>
        <w:rPr>
          <w:rFonts w:hint="eastAsia" w:ascii="仿宋" w:hAnsi="仿宋" w:eastAsia="仿宋" w:cs="宋体"/>
          <w:bCs/>
          <w:sz w:val="24"/>
          <w:lang w:eastAsia="zh-Hans"/>
        </w:rPr>
        <w:t>设计开发工作。</w:t>
      </w:r>
    </w:p>
    <w:p w14:paraId="43BB018A">
      <w:pPr>
        <w:pStyle w:val="59"/>
        <w:numPr>
          <w:ilvl w:val="0"/>
          <w:numId w:val="5"/>
        </w:numPr>
        <w:adjustRightInd w:val="0"/>
        <w:snapToGrid w:val="0"/>
        <w:spacing w:line="360" w:lineRule="auto"/>
        <w:ind w:firstLineChars="0"/>
        <w:rPr>
          <w:rFonts w:ascii="仿宋" w:hAnsi="仿宋" w:eastAsia="仿宋" w:cs="宋体"/>
          <w:bCs/>
          <w:sz w:val="24"/>
          <w:lang w:eastAsia="zh-Hans"/>
        </w:rPr>
      </w:pPr>
      <w:r>
        <w:rPr>
          <w:rFonts w:hint="eastAsia" w:ascii="仿宋" w:hAnsi="仿宋" w:eastAsia="仿宋" w:cs="宋体"/>
          <w:bCs/>
          <w:sz w:val="24"/>
          <w:lang w:eastAsia="zh-Hans"/>
        </w:rPr>
        <w:t>项目启动后，甲方项目组帮助协调各部门的相关业务人员，协助乙方技术人员进行应用场景的需求调研，以此推进项目实施开发。</w:t>
      </w:r>
    </w:p>
    <w:p w14:paraId="7836F082">
      <w:pPr>
        <w:pStyle w:val="59"/>
        <w:numPr>
          <w:ilvl w:val="0"/>
          <w:numId w:val="5"/>
        </w:numPr>
        <w:adjustRightInd w:val="0"/>
        <w:snapToGrid w:val="0"/>
        <w:spacing w:line="360" w:lineRule="auto"/>
        <w:ind w:firstLineChars="0"/>
        <w:rPr>
          <w:rFonts w:ascii="仿宋" w:hAnsi="仿宋" w:eastAsia="仿宋" w:cs="宋体"/>
          <w:bCs/>
          <w:sz w:val="24"/>
          <w:lang w:eastAsia="zh-Hans"/>
        </w:rPr>
      </w:pPr>
      <w:r>
        <w:rPr>
          <w:rFonts w:hint="eastAsia" w:ascii="仿宋" w:hAnsi="仿宋" w:eastAsia="仿宋" w:cs="宋体"/>
          <w:bCs/>
          <w:sz w:val="24"/>
          <w:lang w:eastAsia="zh-Hans"/>
        </w:rPr>
        <w:t>当上文“项目实现目标”中所述工作场景应用发生需求变更或遇到重大困难无法推进实施时，将采取甲乙双方项目负责人会议的形式，由双方达成一致的具体项目指标（具体项目指标为项目实施过程中的需求分析会议纪要中记录的具体需求）。乙方根据新的具体项目指标进行开发与部署实施，根据实际情况，可适量延长工期。</w:t>
      </w:r>
    </w:p>
    <w:p w14:paraId="6EB5A236">
      <w:pPr>
        <w:pStyle w:val="3"/>
        <w:numPr>
          <w:ilvl w:val="2"/>
          <w:numId w:val="0"/>
        </w:numPr>
        <w:snapToGrid w:val="0"/>
        <w:spacing w:before="0" w:after="0" w:line="360" w:lineRule="auto"/>
        <w:rPr>
          <w:rFonts w:ascii="仿宋" w:hAnsi="仿宋" w:eastAsia="仿宋"/>
          <w:sz w:val="24"/>
          <w:szCs w:val="24"/>
        </w:rPr>
      </w:pPr>
      <w:r>
        <w:rPr>
          <w:rFonts w:hint="eastAsia" w:ascii="仿宋" w:hAnsi="仿宋" w:eastAsia="仿宋"/>
          <w:sz w:val="24"/>
          <w:szCs w:val="24"/>
        </w:rPr>
        <w:t>2.3 项目人员安排</w:t>
      </w:r>
    </w:p>
    <w:p w14:paraId="491CDC8A">
      <w:pPr>
        <w:pStyle w:val="5"/>
        <w:widowControl/>
        <w:numPr>
          <w:ilvl w:val="4"/>
          <w:numId w:val="0"/>
        </w:numPr>
        <w:snapToGrid w:val="0"/>
        <w:spacing w:before="0" w:after="0" w:line="360" w:lineRule="auto"/>
        <w:jc w:val="left"/>
        <w:rPr>
          <w:rFonts w:ascii="仿宋" w:hAnsi="仿宋" w:eastAsia="仿宋"/>
          <w:sz w:val="24"/>
          <w:szCs w:val="24"/>
        </w:rPr>
      </w:pPr>
      <w:r>
        <w:rPr>
          <w:rFonts w:hint="eastAsia" w:ascii="仿宋" w:hAnsi="仿宋" w:eastAsia="仿宋"/>
          <w:sz w:val="24"/>
          <w:szCs w:val="24"/>
        </w:rPr>
        <w:t>2.3.1 项目团队组成</w:t>
      </w:r>
    </w:p>
    <w:p w14:paraId="73457BC3">
      <w:pPr>
        <w:adjustRightInd w:val="0"/>
        <w:snapToGrid w:val="0"/>
        <w:spacing w:line="360" w:lineRule="auto"/>
        <w:ind w:firstLine="480" w:firstLineChars="200"/>
        <w:rPr>
          <w:rFonts w:ascii="仿宋" w:hAnsi="仿宋" w:eastAsia="仿宋" w:cs="宋体"/>
          <w:bCs/>
          <w:sz w:val="24"/>
          <w:lang w:eastAsia="zh-Hans"/>
        </w:rPr>
      </w:pPr>
      <w:r>
        <w:rPr>
          <w:rFonts w:hint="eastAsia" w:ascii="仿宋" w:hAnsi="仿宋" w:eastAsia="仿宋" w:cs="宋体"/>
          <w:bCs/>
          <w:sz w:val="24"/>
          <w:lang w:eastAsia="zh-Hans"/>
        </w:rPr>
        <w:t>以下是本项目人员在项目中的职位与职责说明。在项目实施过程中如有特殊原因确实需要人员变更，将做好人员的切换和风险控制工作，并得到用户认可。</w:t>
      </w:r>
    </w:p>
    <w:tbl>
      <w:tblPr>
        <w:tblStyle w:val="86"/>
        <w:tblpPr w:leftFromText="180" w:rightFromText="180" w:vertAnchor="text" w:tblpXSpec="center"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6"/>
        <w:gridCol w:w="5044"/>
      </w:tblGrid>
      <w:tr w14:paraId="725E9C8C">
        <w:trPr>
          <w:trHeight w:val="454" w:hRule="atLeast"/>
        </w:trPr>
        <w:tc>
          <w:tcPr>
            <w:tcW w:w="3456" w:type="dxa"/>
            <w:vAlign w:val="center"/>
          </w:tcPr>
          <w:p w14:paraId="4BA9DBAE">
            <w:pPr>
              <w:pStyle w:val="70"/>
              <w:spacing w:afterLines="0" w:line="240" w:lineRule="auto"/>
              <w:ind w:firstLine="0" w:firstLineChars="0"/>
              <w:jc w:val="center"/>
              <w:rPr>
                <w:rFonts w:ascii="仿宋" w:hAnsi="仿宋" w:eastAsia="仿宋" w:cs="宋体"/>
                <w:lang w:eastAsia="en-US"/>
              </w:rPr>
            </w:pPr>
            <w:r>
              <w:rPr>
                <w:rFonts w:hint="eastAsia" w:ascii="仿宋" w:hAnsi="仿宋" w:eastAsia="仿宋" w:cs="宋体"/>
                <w:lang w:eastAsia="en-US"/>
              </w:rPr>
              <w:t>人员</w:t>
            </w:r>
          </w:p>
        </w:tc>
        <w:tc>
          <w:tcPr>
            <w:tcW w:w="5044" w:type="dxa"/>
            <w:vAlign w:val="center"/>
          </w:tcPr>
          <w:p w14:paraId="4E5D7502">
            <w:pPr>
              <w:pStyle w:val="70"/>
              <w:spacing w:afterLines="0" w:line="240" w:lineRule="auto"/>
              <w:ind w:firstLine="0" w:firstLineChars="0"/>
              <w:jc w:val="center"/>
              <w:rPr>
                <w:rFonts w:ascii="仿宋" w:hAnsi="仿宋" w:eastAsia="仿宋" w:cs="宋体"/>
                <w:lang w:eastAsia="en-US"/>
              </w:rPr>
            </w:pPr>
            <w:r>
              <w:rPr>
                <w:rFonts w:hint="eastAsia" w:ascii="仿宋" w:hAnsi="仿宋" w:eastAsia="仿宋" w:cs="宋体"/>
                <w:lang w:eastAsia="en-US"/>
              </w:rPr>
              <w:t>职责</w:t>
            </w:r>
          </w:p>
        </w:tc>
      </w:tr>
      <w:tr w14:paraId="01147545">
        <w:trPr>
          <w:trHeight w:val="454" w:hRule="atLeast"/>
        </w:trPr>
        <w:tc>
          <w:tcPr>
            <w:tcW w:w="3456" w:type="dxa"/>
            <w:vAlign w:val="center"/>
          </w:tcPr>
          <w:p w14:paraId="32A8AA5C">
            <w:pPr>
              <w:pStyle w:val="70"/>
              <w:spacing w:afterLines="0" w:line="240" w:lineRule="auto"/>
              <w:ind w:firstLine="0" w:firstLineChars="0"/>
              <w:jc w:val="both"/>
              <w:rPr>
                <w:rFonts w:ascii="仿宋" w:hAnsi="仿宋" w:eastAsia="仿宋" w:cs="宋体"/>
                <w:lang w:eastAsia="zh-CN"/>
              </w:rPr>
            </w:pPr>
            <w:r>
              <w:rPr>
                <w:rFonts w:hint="eastAsia" w:ascii="仿宋" w:hAnsi="仿宋" w:eastAsia="仿宋" w:cs="宋体"/>
                <w:lang w:eastAsia="zh-CN"/>
              </w:rPr>
              <w:t>中南大学</w:t>
            </w:r>
          </w:p>
          <w:p w14:paraId="0B9C5CDF">
            <w:pPr>
              <w:pStyle w:val="70"/>
              <w:spacing w:afterLines="0" w:line="240" w:lineRule="auto"/>
              <w:ind w:firstLine="0" w:firstLineChars="0"/>
              <w:jc w:val="both"/>
              <w:rPr>
                <w:rFonts w:ascii="仿宋" w:hAnsi="仿宋" w:eastAsia="仿宋" w:cs="宋体"/>
                <w:lang w:eastAsia="zh-CN"/>
              </w:rPr>
            </w:pPr>
            <w:r>
              <w:rPr>
                <w:rFonts w:hint="eastAsia" w:ascii="仿宋" w:hAnsi="仿宋" w:eastAsia="仿宋" w:cs="宋体"/>
                <w:lang w:val="zh-CN" w:eastAsia="zh-CN"/>
              </w:rPr>
              <w:t>项目</w:t>
            </w:r>
            <w:r>
              <w:rPr>
                <w:rFonts w:hint="eastAsia" w:ascii="仿宋" w:hAnsi="仿宋" w:eastAsia="仿宋" w:cs="宋体"/>
                <w:lang w:eastAsia="zh-CN"/>
              </w:rPr>
              <w:t>负责人</w:t>
            </w:r>
            <w:r>
              <w:rPr>
                <w:rFonts w:hint="eastAsia" w:ascii="仿宋" w:hAnsi="仿宋" w:eastAsia="仿宋" w:cs="宋体"/>
                <w:lang w:val="zh-CN" w:eastAsia="zh-CN"/>
              </w:rPr>
              <w:t>：龙军</w:t>
            </w:r>
          </w:p>
          <w:p w14:paraId="08A39B80">
            <w:pPr>
              <w:pStyle w:val="70"/>
              <w:spacing w:afterLines="0" w:line="240" w:lineRule="auto"/>
              <w:ind w:firstLine="0" w:firstLineChars="0"/>
              <w:jc w:val="both"/>
              <w:rPr>
                <w:rFonts w:ascii="仿宋" w:hAnsi="仿宋" w:eastAsia="仿宋" w:cs="宋体"/>
                <w:lang w:eastAsia="en-US"/>
              </w:rPr>
            </w:pPr>
            <w:r>
              <w:rPr>
                <w:rFonts w:hint="eastAsia" w:ascii="仿宋" w:hAnsi="仿宋" w:eastAsia="仿宋" w:cs="宋体"/>
                <w:lang w:val="zh-CN" w:eastAsia="en-US"/>
              </w:rPr>
              <w:t>联系电话</w:t>
            </w:r>
            <w:r>
              <w:rPr>
                <w:rFonts w:hint="eastAsia" w:ascii="仿宋" w:hAnsi="仿宋" w:eastAsia="仿宋" w:cs="宋体"/>
                <w:lang w:eastAsia="en-US"/>
              </w:rPr>
              <w:t>：18673197878</w:t>
            </w:r>
          </w:p>
          <w:p w14:paraId="079131BB">
            <w:pPr>
              <w:pStyle w:val="70"/>
              <w:spacing w:afterLines="0" w:line="240" w:lineRule="auto"/>
              <w:ind w:firstLine="0" w:firstLineChars="0"/>
              <w:jc w:val="both"/>
              <w:rPr>
                <w:rFonts w:ascii="仿宋" w:hAnsi="仿宋" w:eastAsia="仿宋" w:cs="宋体"/>
                <w:lang w:eastAsia="en-US"/>
              </w:rPr>
            </w:pPr>
            <w:r>
              <w:rPr>
                <w:rFonts w:hint="eastAsia" w:ascii="仿宋" w:hAnsi="仿宋" w:eastAsia="仿宋" w:cs="宋体"/>
                <w:lang w:val="zh-CN" w:eastAsia="en-US"/>
              </w:rPr>
              <w:t>邮件</w:t>
            </w:r>
            <w:r>
              <w:rPr>
                <w:rFonts w:hint="eastAsia" w:ascii="仿宋" w:hAnsi="仿宋" w:eastAsia="仿宋" w:cs="宋体"/>
                <w:lang w:eastAsia="en-US"/>
              </w:rPr>
              <w:t>：jlong@csu.edu.cn</w:t>
            </w:r>
          </w:p>
        </w:tc>
        <w:tc>
          <w:tcPr>
            <w:tcW w:w="5044" w:type="dxa"/>
            <w:vAlign w:val="center"/>
          </w:tcPr>
          <w:p w14:paraId="682D7732">
            <w:pPr>
              <w:pStyle w:val="70"/>
              <w:spacing w:afterLines="0" w:line="240" w:lineRule="auto"/>
              <w:ind w:firstLine="0" w:firstLineChars="0"/>
              <w:jc w:val="both"/>
              <w:rPr>
                <w:rFonts w:ascii="仿宋" w:hAnsi="仿宋" w:eastAsia="仿宋" w:cs="宋体"/>
                <w:lang w:val="zh-CN" w:eastAsia="zh-CN"/>
              </w:rPr>
            </w:pPr>
            <w:r>
              <w:rPr>
                <w:rFonts w:hint="eastAsia" w:ascii="仿宋" w:hAnsi="仿宋" w:eastAsia="仿宋" w:cs="宋体"/>
                <w:lang w:val="zh-CN" w:eastAsia="zh-CN"/>
              </w:rPr>
              <w:t>管理合约。</w:t>
            </w:r>
          </w:p>
          <w:p w14:paraId="3342B612">
            <w:pPr>
              <w:pStyle w:val="70"/>
              <w:spacing w:afterLines="0" w:line="240" w:lineRule="auto"/>
              <w:ind w:firstLine="0" w:firstLineChars="0"/>
              <w:jc w:val="both"/>
              <w:rPr>
                <w:rFonts w:ascii="仿宋" w:hAnsi="仿宋" w:eastAsia="仿宋" w:cs="宋体"/>
                <w:lang w:val="zh-CN" w:eastAsia="zh-CN"/>
              </w:rPr>
            </w:pPr>
            <w:r>
              <w:rPr>
                <w:rFonts w:hint="eastAsia" w:ascii="仿宋" w:hAnsi="仿宋" w:eastAsia="仿宋" w:cs="宋体"/>
                <w:lang w:val="zh-CN" w:eastAsia="zh-CN"/>
              </w:rPr>
              <w:t>根据需要提供服务实施资源。</w:t>
            </w:r>
          </w:p>
          <w:p w14:paraId="214FA283">
            <w:pPr>
              <w:pStyle w:val="70"/>
              <w:spacing w:afterLines="0" w:line="240" w:lineRule="auto"/>
              <w:ind w:firstLine="0" w:firstLineChars="0"/>
              <w:jc w:val="both"/>
              <w:rPr>
                <w:rFonts w:ascii="仿宋" w:hAnsi="仿宋" w:eastAsia="仿宋" w:cs="宋体"/>
                <w:lang w:val="zh-CN" w:eastAsia="zh-CN"/>
              </w:rPr>
            </w:pPr>
            <w:r>
              <w:rPr>
                <w:rFonts w:hint="eastAsia" w:ascii="仿宋" w:hAnsi="仿宋" w:eastAsia="仿宋" w:cs="宋体"/>
                <w:lang w:val="zh-CN" w:eastAsia="zh-CN"/>
              </w:rPr>
              <w:t>管理项目进度。</w:t>
            </w:r>
          </w:p>
          <w:p w14:paraId="071A4A7E">
            <w:pPr>
              <w:pStyle w:val="70"/>
              <w:spacing w:afterLines="0" w:line="240" w:lineRule="auto"/>
              <w:ind w:firstLine="0" w:firstLineChars="0"/>
              <w:jc w:val="both"/>
              <w:rPr>
                <w:rFonts w:ascii="仿宋" w:hAnsi="仿宋" w:eastAsia="仿宋" w:cs="宋体"/>
                <w:lang w:val="zh-CN" w:eastAsia="zh-CN"/>
              </w:rPr>
            </w:pPr>
            <w:r>
              <w:rPr>
                <w:rFonts w:hint="eastAsia" w:ascii="仿宋" w:hAnsi="仿宋" w:eastAsia="仿宋" w:cs="宋体"/>
                <w:lang w:val="zh-CN" w:eastAsia="zh-CN"/>
              </w:rPr>
              <w:t>管理项目成员。</w:t>
            </w:r>
          </w:p>
          <w:p w14:paraId="16A88184">
            <w:pPr>
              <w:pStyle w:val="70"/>
              <w:spacing w:afterLines="0" w:line="240" w:lineRule="auto"/>
              <w:ind w:firstLine="0" w:firstLineChars="0"/>
              <w:jc w:val="both"/>
              <w:rPr>
                <w:rFonts w:ascii="仿宋" w:hAnsi="仿宋" w:eastAsia="仿宋" w:cs="宋体"/>
                <w:lang w:val="zh-CN" w:eastAsia="zh-CN"/>
              </w:rPr>
            </w:pPr>
            <w:r>
              <w:rPr>
                <w:rFonts w:hint="eastAsia" w:ascii="仿宋" w:hAnsi="仿宋" w:eastAsia="仿宋" w:cs="宋体"/>
                <w:lang w:val="zh-CN" w:eastAsia="zh-CN"/>
              </w:rPr>
              <w:t>管理项目范围及风险。</w:t>
            </w:r>
          </w:p>
          <w:p w14:paraId="597D7234">
            <w:pPr>
              <w:pStyle w:val="70"/>
              <w:spacing w:afterLines="0" w:line="240" w:lineRule="auto"/>
              <w:ind w:firstLine="0" w:firstLineChars="0"/>
              <w:jc w:val="both"/>
              <w:rPr>
                <w:rFonts w:ascii="仿宋" w:hAnsi="仿宋" w:eastAsia="仿宋" w:cs="宋体"/>
                <w:lang w:val="zh-CN" w:eastAsia="zh-CN"/>
              </w:rPr>
            </w:pPr>
            <w:r>
              <w:rPr>
                <w:rFonts w:hint="eastAsia" w:ascii="仿宋" w:hAnsi="仿宋" w:eastAsia="仿宋" w:cs="宋体"/>
                <w:lang w:val="zh-CN" w:eastAsia="zh-CN"/>
              </w:rPr>
              <w:t>主持讨论和会议。</w:t>
            </w:r>
          </w:p>
          <w:p w14:paraId="3C931925">
            <w:pPr>
              <w:pStyle w:val="70"/>
              <w:spacing w:afterLines="0" w:line="240" w:lineRule="auto"/>
              <w:ind w:firstLine="0" w:firstLineChars="0"/>
              <w:jc w:val="both"/>
              <w:rPr>
                <w:rFonts w:ascii="仿宋" w:hAnsi="仿宋" w:eastAsia="仿宋" w:cs="宋体"/>
                <w:lang w:val="zh-CN" w:eastAsia="zh-CN"/>
              </w:rPr>
            </w:pPr>
            <w:r>
              <w:rPr>
                <w:rFonts w:hint="eastAsia" w:ascii="仿宋" w:hAnsi="仿宋" w:eastAsia="仿宋" w:cs="宋体"/>
                <w:lang w:val="zh-CN" w:eastAsia="zh-CN"/>
              </w:rPr>
              <w:t>开展评估活动。</w:t>
            </w:r>
          </w:p>
          <w:p w14:paraId="72387BA0">
            <w:pPr>
              <w:pStyle w:val="70"/>
              <w:spacing w:afterLines="0" w:line="240" w:lineRule="auto"/>
              <w:ind w:firstLine="0" w:firstLineChars="0"/>
              <w:jc w:val="both"/>
              <w:rPr>
                <w:rFonts w:ascii="仿宋" w:hAnsi="仿宋" w:eastAsia="仿宋" w:cs="宋体"/>
                <w:lang w:val="zh-CN" w:eastAsia="zh-CN"/>
              </w:rPr>
            </w:pPr>
            <w:r>
              <w:rPr>
                <w:rFonts w:hint="eastAsia" w:ascii="仿宋" w:hAnsi="仿宋" w:eastAsia="仿宋" w:cs="宋体"/>
                <w:lang w:val="zh-CN" w:eastAsia="zh-CN"/>
              </w:rPr>
              <w:t>为</w:t>
            </w:r>
            <w:r>
              <w:rPr>
                <w:rFonts w:hint="eastAsia" w:ascii="仿宋" w:hAnsi="仿宋" w:eastAsia="仿宋" w:cs="宋体"/>
                <w:lang w:eastAsia="zh-CN"/>
              </w:rPr>
              <w:t>常德卷烟厂</w:t>
            </w:r>
            <w:r>
              <w:rPr>
                <w:rFonts w:hint="eastAsia" w:ascii="仿宋" w:hAnsi="仿宋" w:eastAsia="仿宋" w:cs="宋体"/>
                <w:lang w:val="zh-CN" w:eastAsia="zh-CN"/>
              </w:rPr>
              <w:t>提供评估、分析、结果和建议。</w:t>
            </w:r>
          </w:p>
          <w:p w14:paraId="7BEBAB7F">
            <w:pPr>
              <w:pStyle w:val="70"/>
              <w:spacing w:afterLines="0" w:line="240" w:lineRule="auto"/>
              <w:ind w:firstLine="0" w:firstLineChars="0"/>
              <w:jc w:val="both"/>
              <w:rPr>
                <w:rFonts w:ascii="仿宋" w:hAnsi="仿宋" w:eastAsia="仿宋" w:cs="宋体"/>
                <w:lang w:val="zh-CN" w:eastAsia="zh-CN"/>
              </w:rPr>
            </w:pPr>
            <w:r>
              <w:rPr>
                <w:rFonts w:hint="eastAsia" w:ascii="仿宋" w:hAnsi="仿宋" w:eastAsia="仿宋" w:cs="宋体"/>
                <w:lang w:val="zh-CN" w:eastAsia="zh-CN"/>
              </w:rPr>
              <w:t>帮助解决合约问题。签字验收特定于项目可交付结果的文档。</w:t>
            </w:r>
          </w:p>
          <w:p w14:paraId="1B1F2971">
            <w:pPr>
              <w:pStyle w:val="70"/>
              <w:spacing w:afterLines="0" w:line="240" w:lineRule="auto"/>
              <w:ind w:firstLine="0" w:firstLineChars="0"/>
              <w:jc w:val="both"/>
              <w:rPr>
                <w:rFonts w:ascii="仿宋" w:hAnsi="仿宋" w:eastAsia="仿宋" w:cs="宋体"/>
                <w:lang w:val="zh-CN" w:eastAsia="zh-CN"/>
              </w:rPr>
            </w:pPr>
            <w:r>
              <w:rPr>
                <w:rFonts w:hint="eastAsia" w:ascii="仿宋" w:hAnsi="仿宋" w:eastAsia="仿宋" w:cs="宋体"/>
                <w:lang w:val="zh-CN" w:eastAsia="zh-CN"/>
              </w:rPr>
              <w:t>管理和更新项目规划。</w:t>
            </w:r>
          </w:p>
          <w:p w14:paraId="158582BC">
            <w:pPr>
              <w:pStyle w:val="70"/>
              <w:spacing w:afterLines="0" w:line="240" w:lineRule="auto"/>
              <w:ind w:firstLine="0" w:firstLineChars="0"/>
              <w:jc w:val="both"/>
              <w:rPr>
                <w:rFonts w:ascii="仿宋" w:hAnsi="仿宋" w:eastAsia="仿宋" w:cs="宋体"/>
                <w:lang w:val="zh-CN" w:eastAsia="zh-CN"/>
              </w:rPr>
            </w:pPr>
            <w:r>
              <w:rPr>
                <w:rFonts w:hint="eastAsia" w:ascii="仿宋" w:hAnsi="仿宋" w:eastAsia="仿宋" w:cs="宋体"/>
                <w:lang w:val="zh-CN" w:eastAsia="zh-CN"/>
              </w:rPr>
              <w:t>根据需要协助安排资源。</w:t>
            </w:r>
          </w:p>
          <w:p w14:paraId="3DF51FFE">
            <w:pPr>
              <w:pStyle w:val="70"/>
              <w:spacing w:afterLines="0" w:line="240" w:lineRule="auto"/>
              <w:ind w:firstLine="0" w:firstLineChars="0"/>
              <w:jc w:val="both"/>
              <w:rPr>
                <w:rFonts w:ascii="仿宋" w:hAnsi="仿宋" w:eastAsia="仿宋" w:cs="宋体"/>
                <w:lang w:val="zh-CN" w:eastAsia="zh-CN"/>
              </w:rPr>
            </w:pPr>
            <w:r>
              <w:rPr>
                <w:rFonts w:hint="eastAsia" w:ascii="仿宋" w:hAnsi="仿宋" w:eastAsia="仿宋" w:cs="宋体"/>
                <w:lang w:val="zh-CN" w:eastAsia="zh-CN"/>
              </w:rPr>
              <w:t>帮助提供状态报告。</w:t>
            </w:r>
          </w:p>
          <w:p w14:paraId="7FD927DD">
            <w:pPr>
              <w:pStyle w:val="70"/>
              <w:spacing w:afterLines="0" w:line="240" w:lineRule="auto"/>
              <w:ind w:firstLine="0" w:firstLineChars="0"/>
              <w:jc w:val="both"/>
              <w:rPr>
                <w:rFonts w:ascii="仿宋" w:hAnsi="仿宋" w:eastAsia="仿宋" w:cs="宋体"/>
                <w:lang w:val="zh-CN" w:eastAsia="zh-CN"/>
              </w:rPr>
            </w:pPr>
            <w:r>
              <w:rPr>
                <w:rFonts w:hint="eastAsia" w:ascii="仿宋" w:hAnsi="仿宋" w:eastAsia="仿宋" w:cs="宋体"/>
                <w:lang w:val="zh-CN" w:eastAsia="zh-CN"/>
              </w:rPr>
              <w:t>设置项目结构、制定项目指导原则并创建项目报告。</w:t>
            </w:r>
          </w:p>
          <w:p w14:paraId="48DB4C42">
            <w:pPr>
              <w:pStyle w:val="70"/>
              <w:spacing w:afterLines="0" w:line="240" w:lineRule="auto"/>
              <w:ind w:firstLine="0" w:firstLineChars="0"/>
              <w:jc w:val="both"/>
              <w:rPr>
                <w:rFonts w:ascii="仿宋" w:hAnsi="仿宋" w:eastAsia="仿宋" w:cs="宋体"/>
                <w:lang w:val="zh-CN" w:eastAsia="zh-CN"/>
              </w:rPr>
            </w:pPr>
            <w:r>
              <w:rPr>
                <w:rFonts w:hint="eastAsia" w:ascii="仿宋" w:hAnsi="仿宋" w:eastAsia="仿宋" w:cs="宋体"/>
                <w:lang w:val="zh-CN" w:eastAsia="zh-CN"/>
              </w:rPr>
              <w:t>管理预算。</w:t>
            </w:r>
          </w:p>
          <w:p w14:paraId="20096D4D">
            <w:pPr>
              <w:pStyle w:val="70"/>
              <w:spacing w:afterLines="0" w:line="240" w:lineRule="auto"/>
              <w:ind w:firstLine="0" w:firstLineChars="0"/>
              <w:jc w:val="both"/>
              <w:rPr>
                <w:rFonts w:ascii="仿宋" w:hAnsi="仿宋" w:eastAsia="仿宋" w:cs="宋体"/>
                <w:lang w:val="zh-CN" w:eastAsia="zh-CN"/>
              </w:rPr>
            </w:pPr>
            <w:r>
              <w:rPr>
                <w:rFonts w:hint="eastAsia" w:ascii="仿宋" w:hAnsi="仿宋" w:eastAsia="仿宋" w:cs="宋体"/>
                <w:lang w:val="zh-CN" w:eastAsia="zh-CN"/>
              </w:rPr>
              <w:t>采用定义的变更管理流程来协助管理项目的范围控制（对项目承担最终责任）。</w:t>
            </w:r>
          </w:p>
          <w:p w14:paraId="24B2D6FA">
            <w:pPr>
              <w:pStyle w:val="70"/>
              <w:spacing w:afterLines="0" w:line="240" w:lineRule="auto"/>
              <w:ind w:firstLine="0" w:firstLineChars="0"/>
              <w:jc w:val="both"/>
              <w:rPr>
                <w:rFonts w:ascii="仿宋" w:hAnsi="仿宋" w:eastAsia="仿宋" w:cs="宋体"/>
                <w:lang w:val="zh-CN" w:eastAsia="zh-CN"/>
              </w:rPr>
            </w:pPr>
            <w:r>
              <w:rPr>
                <w:rFonts w:hint="eastAsia" w:ascii="仿宋" w:hAnsi="仿宋" w:eastAsia="仿宋" w:cs="宋体"/>
                <w:lang w:val="zh-CN" w:eastAsia="zh-CN"/>
              </w:rPr>
              <w:t>定义变更管理流程。</w:t>
            </w:r>
          </w:p>
          <w:p w14:paraId="7BEDEA8A">
            <w:pPr>
              <w:pStyle w:val="70"/>
              <w:spacing w:afterLines="0" w:line="240" w:lineRule="auto"/>
              <w:ind w:firstLine="0" w:firstLineChars="0"/>
              <w:jc w:val="both"/>
              <w:rPr>
                <w:rFonts w:ascii="仿宋" w:hAnsi="仿宋" w:eastAsia="仿宋" w:cs="宋体"/>
                <w:lang w:val="zh-CN" w:eastAsia="zh-CN"/>
              </w:rPr>
            </w:pPr>
            <w:r>
              <w:rPr>
                <w:rFonts w:hint="eastAsia" w:ascii="仿宋" w:hAnsi="仿宋" w:eastAsia="仿宋" w:cs="宋体"/>
                <w:lang w:val="zh-CN" w:eastAsia="zh-CN"/>
              </w:rPr>
              <w:t>执行其他项目跟踪，例如风险、问题和缓解措施。</w:t>
            </w:r>
          </w:p>
          <w:p w14:paraId="714BB966">
            <w:pPr>
              <w:pStyle w:val="70"/>
              <w:spacing w:afterLines="0" w:line="240" w:lineRule="auto"/>
              <w:ind w:firstLine="0" w:firstLineChars="0"/>
              <w:jc w:val="both"/>
              <w:rPr>
                <w:rFonts w:ascii="仿宋" w:hAnsi="仿宋" w:eastAsia="仿宋" w:cs="宋体"/>
                <w:lang w:val="zh-CN" w:eastAsia="zh-CN"/>
              </w:rPr>
            </w:pPr>
            <w:r>
              <w:rPr>
                <w:rFonts w:hint="eastAsia" w:ascii="仿宋" w:hAnsi="仿宋" w:eastAsia="仿宋" w:cs="宋体"/>
                <w:lang w:val="zh-CN" w:eastAsia="zh-CN"/>
              </w:rPr>
              <w:t>签字验收项目可交付结果。</w:t>
            </w:r>
          </w:p>
        </w:tc>
      </w:tr>
      <w:tr w14:paraId="279FD1C1">
        <w:trPr>
          <w:trHeight w:val="454" w:hRule="atLeast"/>
        </w:trPr>
        <w:tc>
          <w:tcPr>
            <w:tcW w:w="3456" w:type="dxa"/>
            <w:vAlign w:val="center"/>
          </w:tcPr>
          <w:p w14:paraId="08E38B3F">
            <w:pPr>
              <w:pStyle w:val="70"/>
              <w:wordWrap w:val="0"/>
              <w:spacing w:afterLines="0" w:line="240" w:lineRule="auto"/>
              <w:ind w:firstLine="0" w:firstLineChars="0"/>
              <w:jc w:val="both"/>
              <w:rPr>
                <w:rFonts w:ascii="仿宋" w:hAnsi="仿宋" w:eastAsia="仿宋" w:cs="宋体"/>
                <w:color w:val="000000" w:themeColor="text1"/>
                <w:lang w:eastAsia="zh"/>
                <w14:textFill>
                  <w14:solidFill>
                    <w14:schemeClr w14:val="tx1"/>
                  </w14:solidFill>
                </w14:textFill>
              </w:rPr>
            </w:pPr>
            <w:r>
              <w:rPr>
                <w:rFonts w:hint="eastAsia" w:ascii="仿宋" w:hAnsi="仿宋" w:eastAsia="仿宋" w:cs="宋体"/>
                <w:color w:val="000000" w:themeColor="text1"/>
                <w:lang w:eastAsia="zh-CN"/>
                <w14:textFill>
                  <w14:solidFill>
                    <w14:schemeClr w14:val="tx1"/>
                  </w14:solidFill>
                </w14:textFill>
              </w:rPr>
              <w:t>项目主管</w:t>
            </w:r>
            <w:r>
              <w:rPr>
                <w:rFonts w:hint="eastAsia" w:ascii="仿宋" w:hAnsi="仿宋" w:eastAsia="仿宋" w:cs="宋体"/>
                <w:color w:val="000000" w:themeColor="text1"/>
                <w:lang w:val="zh-CN" w:eastAsia="zh-CN"/>
                <w14:textFill>
                  <w14:solidFill>
                    <w14:schemeClr w14:val="tx1"/>
                  </w14:solidFill>
                </w14:textFill>
              </w:rPr>
              <w:t>：</w:t>
            </w:r>
            <w:r>
              <w:rPr>
                <w:rFonts w:hint="eastAsia" w:ascii="仿宋" w:hAnsi="仿宋" w:eastAsia="仿宋" w:cs="宋体"/>
                <w:color w:val="000000" w:themeColor="text1"/>
                <w:lang w:val="zh-CN" w:eastAsia="zh"/>
                <w14:textFill>
                  <w14:solidFill>
                    <w14:schemeClr w14:val="tx1"/>
                  </w14:solidFill>
                </w14:textFill>
              </w:rPr>
              <w:t>罗跃逸</w:t>
            </w:r>
          </w:p>
          <w:p w14:paraId="1C61A5B0">
            <w:pPr>
              <w:pStyle w:val="70"/>
              <w:wordWrap w:val="0"/>
              <w:spacing w:afterLines="0" w:line="240" w:lineRule="auto"/>
              <w:ind w:firstLine="0" w:firstLineChars="0"/>
              <w:jc w:val="both"/>
              <w:rPr>
                <w:rFonts w:ascii="仿宋" w:hAnsi="仿宋" w:eastAsia="仿宋" w:cs="宋体"/>
                <w:color w:val="000000" w:themeColor="text1"/>
                <w:lang w:eastAsia="zh"/>
                <w14:textFill>
                  <w14:solidFill>
                    <w14:schemeClr w14:val="tx1"/>
                  </w14:solidFill>
                </w14:textFill>
              </w:rPr>
            </w:pPr>
            <w:r>
              <w:rPr>
                <w:rFonts w:hint="eastAsia" w:ascii="仿宋" w:hAnsi="仿宋" w:eastAsia="仿宋" w:cs="宋体"/>
                <w:color w:val="000000" w:themeColor="text1"/>
                <w:lang w:val="zh-CN" w:eastAsia="zh-CN"/>
                <w14:textFill>
                  <w14:solidFill>
                    <w14:schemeClr w14:val="tx1"/>
                  </w14:solidFill>
                </w14:textFill>
              </w:rPr>
              <w:t>联系电话：</w:t>
            </w:r>
            <w:r>
              <w:rPr>
                <w:rFonts w:hint="eastAsia" w:ascii="仿宋" w:hAnsi="仿宋" w:eastAsia="仿宋" w:cs="宋体"/>
                <w:color w:val="000000" w:themeColor="text1"/>
                <w:lang w:val="zh-CN" w:eastAsia="zh"/>
                <w14:textFill>
                  <w14:solidFill>
                    <w14:schemeClr w14:val="tx1"/>
                  </w14:solidFill>
                </w14:textFill>
              </w:rPr>
              <w:t>13787218672</w:t>
            </w:r>
          </w:p>
          <w:p w14:paraId="691E1FF2">
            <w:pPr>
              <w:pStyle w:val="70"/>
              <w:wordWrap w:val="0"/>
              <w:spacing w:afterLines="0" w:line="240" w:lineRule="auto"/>
              <w:ind w:firstLine="0" w:firstLineChars="0"/>
              <w:rPr>
                <w:rFonts w:ascii="仿宋" w:hAnsi="仿宋" w:eastAsia="仿宋" w:cs="宋体"/>
                <w:color w:val="000000" w:themeColor="text1"/>
                <w:lang w:eastAsia="en-US"/>
                <w14:textFill>
                  <w14:solidFill>
                    <w14:schemeClr w14:val="tx1"/>
                  </w14:solidFill>
                </w14:textFill>
              </w:rPr>
            </w:pPr>
            <w:r>
              <w:rPr>
                <w:rFonts w:hint="eastAsia" w:ascii="仿宋" w:hAnsi="仿宋" w:eastAsia="仿宋" w:cs="宋体"/>
                <w:color w:val="000000" w:themeColor="text1"/>
                <w:lang w:val="zh-CN" w:eastAsia="en-US"/>
                <w14:textFill>
                  <w14:solidFill>
                    <w14:schemeClr w14:val="tx1"/>
                  </w14:solidFill>
                </w14:textFill>
              </w:rPr>
              <w:t>邮件</w:t>
            </w:r>
            <w:r>
              <w:rPr>
                <w:rFonts w:hint="eastAsia" w:ascii="仿宋" w:hAnsi="仿宋" w:eastAsia="仿宋" w:cs="宋体"/>
                <w:color w:val="000000" w:themeColor="text1"/>
                <w:lang w:eastAsia="en-US"/>
                <w14:textFill>
                  <w14:solidFill>
                    <w14:schemeClr w14:val="tx1"/>
                  </w14:solidFill>
                </w14:textFill>
              </w:rPr>
              <w:t>：</w:t>
            </w:r>
            <w:r>
              <w:rPr>
                <w:rFonts w:hint="eastAsia" w:ascii="仿宋" w:hAnsi="仿宋" w:eastAsia="仿宋" w:cs="宋体"/>
                <w:color w:val="000000" w:themeColor="text1"/>
                <w:lang w:eastAsia="zh"/>
                <w14:textFill>
                  <w14:solidFill>
                    <w14:schemeClr w14:val="tx1"/>
                  </w14:solidFill>
                </w14:textFill>
              </w:rPr>
              <w:t>luoyueyi@csu.edu.cn</w:t>
            </w:r>
          </w:p>
          <w:p w14:paraId="43BC88A7">
            <w:pPr>
              <w:pStyle w:val="70"/>
              <w:wordWrap w:val="0"/>
              <w:spacing w:afterLines="0" w:line="240" w:lineRule="auto"/>
              <w:ind w:firstLine="0" w:firstLineChars="0"/>
              <w:rPr>
                <w:rFonts w:ascii="仿宋" w:hAnsi="仿宋" w:eastAsia="仿宋" w:cs="宋体"/>
                <w:color w:val="000000" w:themeColor="text1"/>
                <w:lang w:eastAsia="zh-CN"/>
                <w14:textFill>
                  <w14:solidFill>
                    <w14:schemeClr w14:val="tx1"/>
                  </w14:solidFill>
                </w14:textFill>
              </w:rPr>
            </w:pPr>
            <w:r>
              <w:rPr>
                <w:rFonts w:hint="eastAsia" w:ascii="仿宋" w:hAnsi="仿宋" w:eastAsia="仿宋" w:cs="宋体"/>
                <w:color w:val="000000" w:themeColor="text1"/>
                <w:lang w:eastAsia="zh-CN"/>
                <w14:textFill>
                  <w14:solidFill>
                    <w14:schemeClr w14:val="tx1"/>
                  </w14:solidFill>
                </w14:textFill>
              </w:rPr>
              <w:t>技术工程师：龙林</w:t>
            </w:r>
          </w:p>
          <w:p w14:paraId="32D348F5">
            <w:pPr>
              <w:pStyle w:val="70"/>
              <w:wordWrap w:val="0"/>
              <w:spacing w:afterLines="0" w:line="240" w:lineRule="auto"/>
              <w:ind w:firstLine="0" w:firstLineChars="0"/>
              <w:rPr>
                <w:rFonts w:ascii="仿宋" w:hAnsi="仿宋" w:eastAsia="仿宋" w:cs="宋体"/>
                <w:color w:val="000000" w:themeColor="text1"/>
                <w:lang w:eastAsia="zh-CN"/>
                <w14:textFill>
                  <w14:solidFill>
                    <w14:schemeClr w14:val="tx1"/>
                  </w14:solidFill>
                </w14:textFill>
              </w:rPr>
            </w:pPr>
            <w:r>
              <w:rPr>
                <w:rFonts w:hint="eastAsia" w:ascii="仿宋" w:hAnsi="仿宋" w:eastAsia="仿宋" w:cs="宋体"/>
                <w:color w:val="000000" w:themeColor="text1"/>
                <w:lang w:eastAsia="zh-CN"/>
                <w14:textFill>
                  <w14:solidFill>
                    <w14:schemeClr w14:val="tx1"/>
                  </w14:solidFill>
                </w14:textFill>
              </w:rPr>
              <w:t>联系电话：15821824662</w:t>
            </w:r>
          </w:p>
          <w:p w14:paraId="6EA2B41F">
            <w:pPr>
              <w:pStyle w:val="70"/>
              <w:wordWrap w:val="0"/>
              <w:spacing w:afterLines="0" w:line="240" w:lineRule="auto"/>
              <w:ind w:firstLine="0" w:firstLineChars="0"/>
              <w:rPr>
                <w:rFonts w:ascii="仿宋" w:hAnsi="仿宋" w:eastAsia="仿宋" w:cs="宋体"/>
                <w:color w:val="000000" w:themeColor="text1"/>
                <w:lang w:eastAsia="en-US"/>
                <w14:textFill>
                  <w14:solidFill>
                    <w14:schemeClr w14:val="tx1"/>
                  </w14:solidFill>
                </w14:textFill>
              </w:rPr>
            </w:pPr>
            <w:r>
              <w:rPr>
                <w:rFonts w:hint="eastAsia" w:ascii="仿宋" w:hAnsi="仿宋" w:eastAsia="仿宋" w:cs="宋体"/>
                <w:color w:val="000000" w:themeColor="text1"/>
                <w:lang w:eastAsia="en-US"/>
                <w14:textFill>
                  <w14:solidFill>
                    <w14:schemeClr w14:val="tx1"/>
                  </w14:solidFill>
                </w14:textFill>
              </w:rPr>
              <w:t>邮件：longlin070628@163.com</w:t>
            </w:r>
          </w:p>
          <w:p w14:paraId="72E4F049">
            <w:pPr>
              <w:pStyle w:val="70"/>
              <w:wordWrap w:val="0"/>
              <w:spacing w:afterLines="0" w:line="240" w:lineRule="auto"/>
              <w:ind w:firstLine="0" w:firstLineChars="0"/>
              <w:jc w:val="both"/>
              <w:rPr>
                <w:rFonts w:ascii="仿宋" w:hAnsi="仿宋" w:eastAsia="仿宋" w:cs="宋体"/>
                <w:color w:val="000000" w:themeColor="text1"/>
                <w:lang w:eastAsia="zh"/>
                <w14:textFill>
                  <w14:solidFill>
                    <w14:schemeClr w14:val="tx1"/>
                  </w14:solidFill>
                </w14:textFill>
              </w:rPr>
            </w:pPr>
            <w:r>
              <w:rPr>
                <w:rFonts w:hint="eastAsia" w:ascii="仿宋" w:hAnsi="仿宋" w:eastAsia="仿宋" w:cs="宋体"/>
                <w:color w:val="000000" w:themeColor="text1"/>
                <w:lang w:val="zh-CN" w:eastAsia="zh-CN"/>
                <w14:textFill>
                  <w14:solidFill>
                    <w14:schemeClr w14:val="tx1"/>
                  </w14:solidFill>
                </w14:textFill>
              </w:rPr>
              <w:t>技术工程师：</w:t>
            </w:r>
            <w:r>
              <w:rPr>
                <w:rFonts w:hint="eastAsia" w:ascii="仿宋" w:hAnsi="仿宋" w:eastAsia="仿宋" w:cs="宋体"/>
                <w:color w:val="000000" w:themeColor="text1"/>
                <w:lang w:val="zh-CN" w:eastAsia="zh"/>
                <w14:textFill>
                  <w14:solidFill>
                    <w14:schemeClr w14:val="tx1"/>
                  </w14:solidFill>
                </w14:textFill>
              </w:rPr>
              <w:t>吴忠泽</w:t>
            </w:r>
          </w:p>
          <w:p w14:paraId="53E3176E">
            <w:pPr>
              <w:pStyle w:val="70"/>
              <w:wordWrap w:val="0"/>
              <w:spacing w:afterLines="0" w:line="240" w:lineRule="auto"/>
              <w:ind w:firstLine="0" w:firstLineChars="0"/>
              <w:jc w:val="both"/>
              <w:rPr>
                <w:rFonts w:ascii="仿宋" w:hAnsi="仿宋" w:eastAsia="仿宋" w:cs="宋体"/>
                <w:color w:val="000000" w:themeColor="text1"/>
                <w:lang w:eastAsia="zh"/>
                <w14:textFill>
                  <w14:solidFill>
                    <w14:schemeClr w14:val="tx1"/>
                  </w14:solidFill>
                </w14:textFill>
              </w:rPr>
            </w:pPr>
            <w:r>
              <w:rPr>
                <w:rFonts w:hint="eastAsia" w:ascii="仿宋" w:hAnsi="仿宋" w:eastAsia="仿宋" w:cs="宋体"/>
                <w:color w:val="000000" w:themeColor="text1"/>
                <w:lang w:val="zh-CN" w:eastAsia="zh-CN"/>
                <w14:textFill>
                  <w14:solidFill>
                    <w14:schemeClr w14:val="tx1"/>
                  </w14:solidFill>
                </w14:textFill>
              </w:rPr>
              <w:t>联系电话：</w:t>
            </w:r>
            <w:r>
              <w:rPr>
                <w:rFonts w:hint="eastAsia" w:ascii="仿宋" w:hAnsi="仿宋" w:eastAsia="仿宋" w:cs="宋体"/>
                <w:color w:val="000000" w:themeColor="text1"/>
                <w:lang w:val="zh-CN" w:eastAsia="zh"/>
                <w14:textFill>
                  <w14:solidFill>
                    <w14:schemeClr w14:val="tx1"/>
                  </w14:solidFill>
                </w14:textFill>
              </w:rPr>
              <w:t>13973327181</w:t>
            </w:r>
          </w:p>
          <w:p w14:paraId="4A06BAFD">
            <w:pPr>
              <w:pStyle w:val="70"/>
              <w:wordWrap w:val="0"/>
              <w:spacing w:afterLines="0" w:line="240" w:lineRule="auto"/>
              <w:ind w:firstLine="0" w:firstLineChars="0"/>
              <w:jc w:val="both"/>
              <w:rPr>
                <w:rFonts w:ascii="仿宋" w:hAnsi="仿宋" w:eastAsia="仿宋" w:cs="宋体"/>
                <w:color w:val="000000" w:themeColor="text1"/>
                <w:lang w:eastAsia="en-US"/>
                <w14:textFill>
                  <w14:solidFill>
                    <w14:schemeClr w14:val="tx1"/>
                  </w14:solidFill>
                </w14:textFill>
              </w:rPr>
            </w:pPr>
            <w:r>
              <w:rPr>
                <w:rFonts w:hint="eastAsia" w:ascii="仿宋" w:hAnsi="仿宋" w:eastAsia="仿宋" w:cs="宋体"/>
                <w:color w:val="000000" w:themeColor="text1"/>
                <w:lang w:val="zh-CN" w:eastAsia="en-US"/>
                <w14:textFill>
                  <w14:solidFill>
                    <w14:schemeClr w14:val="tx1"/>
                  </w14:solidFill>
                </w14:textFill>
              </w:rPr>
              <w:t>邮件</w:t>
            </w:r>
            <w:r>
              <w:rPr>
                <w:rFonts w:hint="eastAsia" w:ascii="仿宋" w:hAnsi="仿宋" w:eastAsia="仿宋" w:cs="宋体"/>
                <w:color w:val="000000" w:themeColor="text1"/>
                <w:lang w:eastAsia="en-US"/>
                <w14:textFill>
                  <w14:solidFill>
                    <w14:schemeClr w14:val="tx1"/>
                  </w14:solidFill>
                </w14:textFill>
              </w:rPr>
              <w:t>：</w:t>
            </w:r>
            <w:r>
              <w:rPr>
                <w:rFonts w:hint="eastAsia" w:ascii="仿宋" w:hAnsi="仿宋" w:eastAsia="仿宋" w:cs="宋体"/>
                <w:color w:val="000000" w:themeColor="text1"/>
                <w:lang w:eastAsia="zh"/>
                <w14:textFill>
                  <w14:solidFill>
                    <w14:schemeClr w14:val="tx1"/>
                  </w14:solidFill>
                </w14:textFill>
              </w:rPr>
              <w:t>wzz0413</w:t>
            </w:r>
            <w:r>
              <w:rPr>
                <w:rFonts w:hint="eastAsia" w:ascii="仿宋" w:hAnsi="仿宋" w:eastAsia="仿宋" w:cs="宋体"/>
                <w:color w:val="000000" w:themeColor="text1"/>
                <w:lang w:eastAsia="en-US"/>
                <w14:textFill>
                  <w14:solidFill>
                    <w14:schemeClr w14:val="tx1"/>
                  </w14:solidFill>
                </w14:textFill>
              </w:rPr>
              <w:t>@csu.edu.cn</w:t>
            </w:r>
          </w:p>
          <w:p w14:paraId="7F40688D">
            <w:pPr>
              <w:pStyle w:val="70"/>
              <w:wordWrap w:val="0"/>
              <w:spacing w:afterLines="0" w:line="240" w:lineRule="auto"/>
              <w:ind w:firstLine="0" w:firstLineChars="0"/>
              <w:jc w:val="both"/>
              <w:rPr>
                <w:rFonts w:ascii="仿宋" w:hAnsi="仿宋" w:eastAsia="仿宋" w:cs="宋体"/>
                <w:color w:val="000000" w:themeColor="text1"/>
                <w:lang w:eastAsia="zh"/>
                <w14:textFill>
                  <w14:solidFill>
                    <w14:schemeClr w14:val="tx1"/>
                  </w14:solidFill>
                </w14:textFill>
              </w:rPr>
            </w:pPr>
            <w:r>
              <w:rPr>
                <w:rFonts w:hint="eastAsia" w:ascii="仿宋" w:hAnsi="仿宋" w:eastAsia="仿宋" w:cs="宋体"/>
                <w:color w:val="000000" w:themeColor="text1"/>
                <w:lang w:val="zh-CN" w:eastAsia="zh-CN"/>
                <w14:textFill>
                  <w14:solidFill>
                    <w14:schemeClr w14:val="tx1"/>
                  </w14:solidFill>
                </w14:textFill>
              </w:rPr>
              <w:t>技术工程师：</w:t>
            </w:r>
            <w:r>
              <w:rPr>
                <w:rFonts w:hint="eastAsia" w:ascii="仿宋" w:hAnsi="仿宋" w:eastAsia="仿宋" w:cs="宋体"/>
                <w:color w:val="000000" w:themeColor="text1"/>
                <w:lang w:val="zh-CN" w:eastAsia="zh"/>
                <w14:textFill>
                  <w14:solidFill>
                    <w14:schemeClr w14:val="tx1"/>
                  </w14:solidFill>
                </w14:textFill>
              </w:rPr>
              <w:t>战思聪</w:t>
            </w:r>
          </w:p>
          <w:p w14:paraId="64F7F7F6">
            <w:pPr>
              <w:pStyle w:val="70"/>
              <w:wordWrap w:val="0"/>
              <w:spacing w:afterLines="0" w:line="240" w:lineRule="auto"/>
              <w:ind w:firstLine="0" w:firstLineChars="0"/>
              <w:jc w:val="both"/>
              <w:rPr>
                <w:rFonts w:ascii="仿宋" w:hAnsi="仿宋" w:eastAsia="仿宋" w:cs="宋体"/>
                <w:color w:val="000000" w:themeColor="text1"/>
                <w:lang w:eastAsia="zh"/>
                <w14:textFill>
                  <w14:solidFill>
                    <w14:schemeClr w14:val="tx1"/>
                  </w14:solidFill>
                </w14:textFill>
              </w:rPr>
            </w:pPr>
            <w:r>
              <w:rPr>
                <w:rFonts w:hint="eastAsia" w:ascii="仿宋" w:hAnsi="仿宋" w:eastAsia="仿宋" w:cs="宋体"/>
                <w:color w:val="000000" w:themeColor="text1"/>
                <w:lang w:val="zh-CN" w:eastAsia="zh-CN"/>
                <w14:textFill>
                  <w14:solidFill>
                    <w14:schemeClr w14:val="tx1"/>
                  </w14:solidFill>
                </w14:textFill>
              </w:rPr>
              <w:t>联系电话：</w:t>
            </w:r>
            <w:r>
              <w:rPr>
                <w:rFonts w:hint="eastAsia" w:ascii="仿宋" w:hAnsi="仿宋" w:eastAsia="仿宋" w:cs="宋体"/>
                <w:color w:val="000000" w:themeColor="text1"/>
                <w:lang w:val="zh-CN" w:eastAsia="zh"/>
                <w14:textFill>
                  <w14:solidFill>
                    <w14:schemeClr w14:val="tx1"/>
                  </w14:solidFill>
                </w14:textFill>
              </w:rPr>
              <w:t>18643194293</w:t>
            </w:r>
          </w:p>
          <w:p w14:paraId="7E826B1D">
            <w:pPr>
              <w:pStyle w:val="70"/>
              <w:wordWrap w:val="0"/>
              <w:spacing w:afterLines="0" w:line="240" w:lineRule="auto"/>
              <w:ind w:firstLine="0" w:firstLineChars="0"/>
              <w:jc w:val="both"/>
              <w:rPr>
                <w:rFonts w:ascii="仿宋" w:hAnsi="仿宋" w:eastAsia="仿宋" w:cs="宋体"/>
                <w:color w:val="000000" w:themeColor="text1"/>
                <w:lang w:eastAsia="zh"/>
                <w14:textFill>
                  <w14:solidFill>
                    <w14:schemeClr w14:val="tx1"/>
                  </w14:solidFill>
                </w14:textFill>
              </w:rPr>
            </w:pPr>
            <w:r>
              <w:rPr>
                <w:rFonts w:hint="eastAsia" w:ascii="仿宋" w:hAnsi="仿宋" w:eastAsia="仿宋" w:cs="宋体"/>
                <w:color w:val="000000" w:themeColor="text1"/>
                <w:lang w:val="zh-CN" w:eastAsia="en-US"/>
                <w14:textFill>
                  <w14:solidFill>
                    <w14:schemeClr w14:val="tx1"/>
                  </w14:solidFill>
                </w14:textFill>
              </w:rPr>
              <w:t>邮件</w:t>
            </w:r>
            <w:r>
              <w:rPr>
                <w:rFonts w:hint="eastAsia" w:ascii="仿宋" w:hAnsi="仿宋" w:eastAsia="仿宋" w:cs="宋体"/>
                <w:color w:val="000000" w:themeColor="text1"/>
                <w:lang w:eastAsia="en-US"/>
                <w14:textFill>
                  <w14:solidFill>
                    <w14:schemeClr w14:val="tx1"/>
                  </w14:solidFill>
                </w14:textFill>
              </w:rPr>
              <w:t>：</w:t>
            </w:r>
            <w:r>
              <w:rPr>
                <w:rFonts w:hint="eastAsia" w:ascii="仿宋" w:hAnsi="仿宋" w:eastAsia="仿宋" w:cs="宋体"/>
                <w:color w:val="000000" w:themeColor="text1"/>
                <w:lang w:eastAsia="zh"/>
                <w14:textFill>
                  <w14:solidFill>
                    <w14:schemeClr w14:val="tx1"/>
                  </w14:solidFill>
                </w14:textFill>
              </w:rPr>
              <w:t>zhansicong@csu.edu.cn</w:t>
            </w:r>
          </w:p>
          <w:p w14:paraId="6C5423F4">
            <w:pPr>
              <w:pStyle w:val="70"/>
              <w:wordWrap w:val="0"/>
              <w:spacing w:afterLines="0" w:line="240" w:lineRule="auto"/>
              <w:ind w:firstLine="0" w:firstLineChars="0"/>
              <w:jc w:val="both"/>
              <w:rPr>
                <w:rFonts w:ascii="仿宋" w:hAnsi="仿宋" w:eastAsia="仿宋" w:cs="宋体"/>
                <w:color w:val="000000" w:themeColor="text1"/>
                <w:lang w:eastAsia="zh"/>
                <w14:textFill>
                  <w14:solidFill>
                    <w14:schemeClr w14:val="tx1"/>
                  </w14:solidFill>
                </w14:textFill>
              </w:rPr>
            </w:pPr>
            <w:r>
              <w:rPr>
                <w:rFonts w:hint="eastAsia" w:ascii="仿宋" w:hAnsi="仿宋" w:eastAsia="仿宋" w:cs="宋体"/>
                <w:color w:val="000000" w:themeColor="text1"/>
                <w:lang w:val="zh-CN" w:eastAsia="zh-CN"/>
                <w14:textFill>
                  <w14:solidFill>
                    <w14:schemeClr w14:val="tx1"/>
                  </w14:solidFill>
                </w14:textFill>
              </w:rPr>
              <w:t>技术工程师：</w:t>
            </w:r>
            <w:r>
              <w:rPr>
                <w:rFonts w:hint="eastAsia" w:ascii="仿宋" w:hAnsi="仿宋" w:eastAsia="仿宋" w:cs="宋体"/>
                <w:color w:val="000000" w:themeColor="text1"/>
                <w:lang w:val="zh-CN" w:eastAsia="zh"/>
                <w14:textFill>
                  <w14:solidFill>
                    <w14:schemeClr w14:val="tx1"/>
                  </w14:solidFill>
                </w14:textFill>
              </w:rPr>
              <w:t>宋世煜</w:t>
            </w:r>
          </w:p>
          <w:p w14:paraId="461F9807">
            <w:pPr>
              <w:pStyle w:val="70"/>
              <w:wordWrap w:val="0"/>
              <w:spacing w:afterLines="0" w:line="240" w:lineRule="auto"/>
              <w:ind w:firstLine="0" w:firstLineChars="0"/>
              <w:jc w:val="both"/>
              <w:rPr>
                <w:rFonts w:ascii="仿宋" w:hAnsi="仿宋" w:eastAsia="仿宋" w:cs="宋体"/>
                <w:color w:val="000000" w:themeColor="text1"/>
                <w:lang w:eastAsia="zh"/>
                <w14:textFill>
                  <w14:solidFill>
                    <w14:schemeClr w14:val="tx1"/>
                  </w14:solidFill>
                </w14:textFill>
              </w:rPr>
            </w:pPr>
            <w:r>
              <w:rPr>
                <w:rFonts w:hint="eastAsia" w:ascii="仿宋" w:hAnsi="仿宋" w:eastAsia="仿宋" w:cs="宋体"/>
                <w:color w:val="000000" w:themeColor="text1"/>
                <w:lang w:val="zh-CN" w:eastAsia="zh-CN"/>
                <w14:textFill>
                  <w14:solidFill>
                    <w14:schemeClr w14:val="tx1"/>
                  </w14:solidFill>
                </w14:textFill>
              </w:rPr>
              <w:t>联系电话</w:t>
            </w:r>
            <w:r>
              <w:rPr>
                <w:rFonts w:hint="eastAsia" w:ascii="仿宋" w:hAnsi="仿宋" w:eastAsia="仿宋" w:cs="宋体"/>
                <w:color w:val="000000" w:themeColor="text1"/>
                <w:lang w:eastAsia="zh-CN"/>
                <w14:textFill>
                  <w14:solidFill>
                    <w14:schemeClr w14:val="tx1"/>
                  </w14:solidFill>
                </w14:textFill>
              </w:rPr>
              <w:t>：</w:t>
            </w:r>
            <w:r>
              <w:rPr>
                <w:rFonts w:hint="eastAsia" w:ascii="仿宋" w:hAnsi="仿宋" w:eastAsia="仿宋" w:cs="宋体"/>
                <w:color w:val="000000" w:themeColor="text1"/>
                <w:lang w:eastAsia="zh"/>
                <w14:textFill>
                  <w14:solidFill>
                    <w14:schemeClr w14:val="tx1"/>
                  </w14:solidFill>
                </w14:textFill>
              </w:rPr>
              <w:t>18582850821</w:t>
            </w:r>
          </w:p>
          <w:p w14:paraId="1F838615">
            <w:pPr>
              <w:pStyle w:val="70"/>
              <w:wordWrap w:val="0"/>
              <w:spacing w:afterLines="0" w:line="240" w:lineRule="auto"/>
              <w:ind w:firstLine="0" w:firstLineChars="0"/>
              <w:jc w:val="both"/>
              <w:rPr>
                <w:rFonts w:ascii="仿宋" w:hAnsi="仿宋" w:eastAsia="仿宋" w:cs="宋体"/>
                <w:color w:val="000000" w:themeColor="text1"/>
                <w:lang w:eastAsia="zh"/>
                <w14:textFill>
                  <w14:solidFill>
                    <w14:schemeClr w14:val="tx1"/>
                  </w14:solidFill>
                </w14:textFill>
              </w:rPr>
            </w:pPr>
            <w:r>
              <w:rPr>
                <w:rFonts w:hint="eastAsia" w:ascii="仿宋" w:hAnsi="仿宋" w:eastAsia="仿宋" w:cs="宋体"/>
                <w:color w:val="000000" w:themeColor="text1"/>
                <w:lang w:val="zh-CN" w:eastAsia="en-US"/>
                <w14:textFill>
                  <w14:solidFill>
                    <w14:schemeClr w14:val="tx1"/>
                  </w14:solidFill>
                </w14:textFill>
              </w:rPr>
              <w:t>邮件</w:t>
            </w:r>
            <w:r>
              <w:rPr>
                <w:rFonts w:hint="eastAsia" w:ascii="仿宋" w:hAnsi="仿宋" w:eastAsia="仿宋" w:cs="宋体"/>
                <w:color w:val="000000" w:themeColor="text1"/>
                <w:lang w:eastAsia="en-US"/>
                <w14:textFill>
                  <w14:solidFill>
                    <w14:schemeClr w14:val="tx1"/>
                  </w14:solidFill>
                </w14:textFill>
              </w:rPr>
              <w:t>：</w:t>
            </w:r>
            <w:r>
              <w:rPr>
                <w:rFonts w:hint="eastAsia" w:ascii="仿宋" w:hAnsi="仿宋" w:eastAsia="仿宋" w:cs="宋体"/>
                <w:color w:val="000000" w:themeColor="text1"/>
                <w:lang w:eastAsia="zh"/>
                <w14:textFill>
                  <w14:solidFill>
                    <w14:schemeClr w14:val="tx1"/>
                  </w14:solidFill>
                </w14:textFill>
              </w:rPr>
              <w:t>shiyu.soong@outlook.com</w:t>
            </w:r>
          </w:p>
          <w:p w14:paraId="13BB8E9A">
            <w:pPr>
              <w:pStyle w:val="70"/>
              <w:wordWrap w:val="0"/>
              <w:spacing w:afterLines="0" w:line="240" w:lineRule="auto"/>
              <w:ind w:firstLine="0" w:firstLineChars="0"/>
              <w:jc w:val="both"/>
              <w:rPr>
                <w:rFonts w:ascii="仿宋" w:hAnsi="仿宋" w:eastAsia="仿宋" w:cs="宋体"/>
                <w:color w:val="000000" w:themeColor="text1"/>
                <w:lang w:eastAsia="zh"/>
                <w14:textFill>
                  <w14:solidFill>
                    <w14:schemeClr w14:val="tx1"/>
                  </w14:solidFill>
                </w14:textFill>
              </w:rPr>
            </w:pPr>
            <w:r>
              <w:rPr>
                <w:rFonts w:hint="eastAsia" w:ascii="仿宋" w:hAnsi="仿宋" w:eastAsia="仿宋" w:cs="宋体"/>
                <w:color w:val="000000" w:themeColor="text1"/>
                <w:lang w:eastAsia="zh"/>
                <w14:textFill>
                  <w14:solidFill>
                    <w14:schemeClr w14:val="tx1"/>
                  </w14:solidFill>
                </w14:textFill>
              </w:rPr>
              <w:t>liyinan@csu.edu.cn</w:t>
            </w:r>
          </w:p>
          <w:p w14:paraId="1D5A5B8D">
            <w:pPr>
              <w:pStyle w:val="70"/>
              <w:wordWrap w:val="0"/>
              <w:spacing w:afterLines="0" w:line="240" w:lineRule="auto"/>
              <w:ind w:firstLine="0" w:firstLineChars="0"/>
              <w:jc w:val="both"/>
              <w:rPr>
                <w:rFonts w:ascii="仿宋" w:hAnsi="仿宋" w:eastAsia="仿宋" w:cs="宋体"/>
                <w:color w:val="000000" w:themeColor="text1"/>
                <w:lang w:eastAsia="zh"/>
                <w14:textFill>
                  <w14:solidFill>
                    <w14:schemeClr w14:val="tx1"/>
                  </w14:solidFill>
                </w14:textFill>
              </w:rPr>
            </w:pPr>
            <w:r>
              <w:rPr>
                <w:rFonts w:hint="eastAsia" w:ascii="仿宋" w:hAnsi="仿宋" w:eastAsia="仿宋" w:cs="宋体"/>
                <w:color w:val="000000" w:themeColor="text1"/>
                <w:lang w:val="zh-CN" w:eastAsia="zh-CN"/>
                <w14:textFill>
                  <w14:solidFill>
                    <w14:schemeClr w14:val="tx1"/>
                  </w14:solidFill>
                </w14:textFill>
              </w:rPr>
              <w:t>技术工程师：</w:t>
            </w:r>
            <w:r>
              <w:rPr>
                <w:rFonts w:hint="eastAsia" w:ascii="仿宋" w:hAnsi="仿宋" w:eastAsia="仿宋" w:cs="宋体"/>
                <w:color w:val="000000" w:themeColor="text1"/>
                <w:lang w:val="zh-CN" w:eastAsia="zh"/>
                <w14:textFill>
                  <w14:solidFill>
                    <w14:schemeClr w14:val="tx1"/>
                  </w14:solidFill>
                </w14:textFill>
              </w:rPr>
              <w:t xml:space="preserve">钱依然 </w:t>
            </w:r>
          </w:p>
          <w:p w14:paraId="2E76ED24">
            <w:pPr>
              <w:pStyle w:val="70"/>
              <w:wordWrap w:val="0"/>
              <w:spacing w:afterLines="0" w:line="240" w:lineRule="auto"/>
              <w:ind w:firstLine="0" w:firstLineChars="0"/>
              <w:jc w:val="both"/>
              <w:rPr>
                <w:rFonts w:ascii="仿宋" w:hAnsi="仿宋" w:eastAsia="仿宋" w:cs="宋体"/>
                <w:color w:val="000000" w:themeColor="text1"/>
                <w:lang w:eastAsia="zh"/>
                <w14:textFill>
                  <w14:solidFill>
                    <w14:schemeClr w14:val="tx1"/>
                  </w14:solidFill>
                </w14:textFill>
              </w:rPr>
            </w:pPr>
            <w:r>
              <w:rPr>
                <w:rFonts w:hint="eastAsia" w:ascii="仿宋" w:hAnsi="仿宋" w:eastAsia="仿宋" w:cs="宋体"/>
                <w:color w:val="000000" w:themeColor="text1"/>
                <w:lang w:val="zh-CN" w:eastAsia="zh-CN"/>
                <w14:textFill>
                  <w14:solidFill>
                    <w14:schemeClr w14:val="tx1"/>
                  </w14:solidFill>
                </w14:textFill>
              </w:rPr>
              <w:t>联系电话：</w:t>
            </w:r>
            <w:r>
              <w:rPr>
                <w:rFonts w:hint="eastAsia" w:ascii="仿宋" w:hAnsi="仿宋" w:eastAsia="仿宋" w:cs="宋体"/>
                <w:color w:val="000000" w:themeColor="text1"/>
                <w:lang w:eastAsia="zh"/>
                <w14:textFill>
                  <w14:solidFill>
                    <w14:schemeClr w14:val="tx1"/>
                  </w14:solidFill>
                </w14:textFill>
              </w:rPr>
              <w:t>15755655963</w:t>
            </w:r>
          </w:p>
          <w:p w14:paraId="3F7D99A4">
            <w:pPr>
              <w:pStyle w:val="70"/>
              <w:wordWrap w:val="0"/>
              <w:spacing w:afterLines="0" w:line="240" w:lineRule="auto"/>
              <w:ind w:firstLine="0" w:firstLineChars="0"/>
              <w:jc w:val="both"/>
              <w:rPr>
                <w:rFonts w:ascii="仿宋" w:hAnsi="仿宋" w:eastAsia="仿宋" w:cs="宋体"/>
                <w:color w:val="FF0000"/>
                <w:lang w:eastAsia="zh"/>
              </w:rPr>
            </w:pPr>
            <w:r>
              <w:rPr>
                <w:rFonts w:hint="eastAsia" w:ascii="仿宋" w:hAnsi="仿宋" w:eastAsia="仿宋" w:cs="宋体"/>
                <w:color w:val="000000" w:themeColor="text1"/>
                <w:lang w:val="zh-CN" w:eastAsia="en-US"/>
                <w14:textFill>
                  <w14:solidFill>
                    <w14:schemeClr w14:val="tx1"/>
                  </w14:solidFill>
                </w14:textFill>
              </w:rPr>
              <w:t>邮件</w:t>
            </w:r>
            <w:r>
              <w:rPr>
                <w:rFonts w:hint="eastAsia" w:ascii="仿宋" w:hAnsi="仿宋" w:eastAsia="仿宋" w:cs="宋体"/>
                <w:color w:val="000000" w:themeColor="text1"/>
                <w:lang w:eastAsia="en-US"/>
                <w14:textFill>
                  <w14:solidFill>
                    <w14:schemeClr w14:val="tx1"/>
                  </w14:solidFill>
                </w14:textFill>
              </w:rPr>
              <w:t>：</w:t>
            </w:r>
            <w:r>
              <w:rPr>
                <w:rFonts w:hint="eastAsia" w:ascii="仿宋" w:hAnsi="仿宋" w:eastAsia="仿宋" w:cs="宋体"/>
                <w:color w:val="000000" w:themeColor="text1"/>
                <w:lang w:eastAsia="zh"/>
                <w14:textFill>
                  <w14:solidFill>
                    <w14:schemeClr w14:val="tx1"/>
                  </w14:solidFill>
                </w14:textFill>
              </w:rPr>
              <w:t>a3085592850@163.com</w:t>
            </w:r>
          </w:p>
        </w:tc>
        <w:tc>
          <w:tcPr>
            <w:tcW w:w="5044" w:type="dxa"/>
            <w:vAlign w:val="center"/>
          </w:tcPr>
          <w:p w14:paraId="507BFFA5">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val="zh-CN" w:eastAsia="zh-CN"/>
              </w:rPr>
              <w:t>参加讨论和会议。</w:t>
            </w:r>
          </w:p>
          <w:p w14:paraId="400B3954">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val="zh-CN" w:eastAsia="zh-CN"/>
              </w:rPr>
              <w:t>参加评估活动。</w:t>
            </w:r>
          </w:p>
          <w:p w14:paraId="09A323EF">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val="zh-CN" w:eastAsia="zh-CN"/>
              </w:rPr>
              <w:t>为客户提供评估、分析、结果和建议。</w:t>
            </w:r>
          </w:p>
          <w:p w14:paraId="52A64830">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val="zh-CN" w:eastAsia="zh-CN"/>
              </w:rPr>
              <w:t>建立部署所需环境。</w:t>
            </w:r>
          </w:p>
          <w:p w14:paraId="502C3466">
            <w:pPr>
              <w:pStyle w:val="70"/>
              <w:spacing w:afterLines="0" w:line="240" w:lineRule="auto"/>
              <w:ind w:firstLine="0" w:firstLineChars="0"/>
              <w:jc w:val="both"/>
              <w:rPr>
                <w:rFonts w:ascii="仿宋" w:hAnsi="仿宋" w:eastAsia="仿宋" w:cs="宋体"/>
                <w:color w:val="000000"/>
                <w:lang w:eastAsia="zh-CN"/>
              </w:rPr>
            </w:pPr>
            <w:r>
              <w:rPr>
                <w:rFonts w:hint="eastAsia" w:ascii="仿宋" w:hAnsi="仿宋" w:eastAsia="仿宋" w:cs="宋体"/>
                <w:color w:val="000000"/>
                <w:lang w:eastAsia="zh-CN"/>
              </w:rPr>
              <w:t>参与软件平台开发。</w:t>
            </w:r>
          </w:p>
          <w:p w14:paraId="4AE31A86">
            <w:pPr>
              <w:pStyle w:val="70"/>
              <w:spacing w:afterLines="0" w:line="240" w:lineRule="auto"/>
              <w:ind w:firstLine="0" w:firstLineChars="0"/>
              <w:jc w:val="both"/>
              <w:rPr>
                <w:rFonts w:ascii="仿宋" w:hAnsi="仿宋" w:eastAsia="仿宋" w:cs="宋体"/>
                <w:color w:val="000000"/>
                <w:lang w:eastAsia="zh-CN"/>
              </w:rPr>
            </w:pPr>
            <w:r>
              <w:rPr>
                <w:rFonts w:hint="eastAsia" w:ascii="仿宋" w:hAnsi="仿宋" w:eastAsia="仿宋" w:cs="宋体"/>
                <w:color w:val="000000"/>
                <w:lang w:eastAsia="zh-CN"/>
              </w:rPr>
              <w:t>参与硬件设计及安装部署</w:t>
            </w:r>
          </w:p>
          <w:p w14:paraId="057D6EFC">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eastAsia="zh-CN"/>
              </w:rPr>
              <w:t>参与功能模块需求调研。</w:t>
            </w:r>
          </w:p>
          <w:p w14:paraId="38176707">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eastAsia="zh-CN"/>
              </w:rPr>
              <w:t>参与</w:t>
            </w:r>
            <w:r>
              <w:rPr>
                <w:rFonts w:hint="eastAsia" w:ascii="仿宋" w:hAnsi="仿宋" w:eastAsia="仿宋" w:cs="宋体"/>
                <w:color w:val="000000"/>
                <w:lang w:eastAsia="zh"/>
              </w:rPr>
              <w:t>系统</w:t>
            </w:r>
            <w:r>
              <w:rPr>
                <w:rFonts w:hint="eastAsia" w:ascii="仿宋" w:hAnsi="仿宋" w:eastAsia="仿宋" w:cs="宋体"/>
                <w:color w:val="000000"/>
                <w:lang w:eastAsia="zh-CN"/>
              </w:rPr>
              <w:t>功能模块设计。</w:t>
            </w:r>
          </w:p>
          <w:p w14:paraId="74D85B32">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eastAsia="zh-CN"/>
              </w:rPr>
              <w:t>参与</w:t>
            </w:r>
            <w:r>
              <w:rPr>
                <w:rFonts w:hint="eastAsia" w:ascii="仿宋" w:hAnsi="仿宋" w:eastAsia="仿宋" w:cs="宋体"/>
                <w:color w:val="000000"/>
                <w:lang w:eastAsia="zh"/>
              </w:rPr>
              <w:t>系统</w:t>
            </w:r>
            <w:r>
              <w:rPr>
                <w:rFonts w:hint="eastAsia" w:ascii="仿宋" w:hAnsi="仿宋" w:eastAsia="仿宋" w:cs="宋体"/>
                <w:color w:val="000000"/>
                <w:lang w:eastAsia="zh-CN"/>
              </w:rPr>
              <w:t>功能模块功能实现。</w:t>
            </w:r>
          </w:p>
          <w:p w14:paraId="2B2F7D55">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val="zh-CN" w:eastAsia="zh-CN"/>
              </w:rPr>
              <w:t>项目现场实施及知识转移。</w:t>
            </w:r>
          </w:p>
          <w:p w14:paraId="57E7FC92">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val="zh-CN" w:eastAsia="zh-CN"/>
              </w:rPr>
              <w:t>准备所有的客户报告。</w:t>
            </w:r>
          </w:p>
          <w:p w14:paraId="79D14CF2">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val="zh-CN" w:eastAsia="zh-CN"/>
              </w:rPr>
              <w:t>演示启动会议演示文稿和最终演示文稿。</w:t>
            </w:r>
          </w:p>
          <w:p w14:paraId="6D81CCEF">
            <w:pPr>
              <w:pStyle w:val="70"/>
              <w:spacing w:afterLines="0" w:line="240" w:lineRule="auto"/>
              <w:ind w:firstLine="0" w:firstLineChars="0"/>
              <w:jc w:val="both"/>
              <w:rPr>
                <w:rFonts w:ascii="仿宋" w:hAnsi="仿宋" w:eastAsia="仿宋" w:cs="宋体"/>
                <w:color w:val="FF0000"/>
                <w:lang w:val="zh-CN" w:eastAsia="zh-CN"/>
              </w:rPr>
            </w:pPr>
            <w:r>
              <w:rPr>
                <w:rFonts w:hint="eastAsia" w:ascii="仿宋" w:hAnsi="仿宋" w:eastAsia="仿宋" w:cs="宋体"/>
                <w:color w:val="000000"/>
                <w:lang w:val="zh-CN" w:eastAsia="zh-CN"/>
              </w:rPr>
              <w:t>每周为我们和客户提供状态更新。</w:t>
            </w:r>
          </w:p>
        </w:tc>
      </w:tr>
      <w:tr w14:paraId="2B939944">
        <w:trPr>
          <w:trHeight w:val="5592" w:hRule="atLeast"/>
        </w:trPr>
        <w:tc>
          <w:tcPr>
            <w:tcW w:w="3456" w:type="dxa"/>
            <w:vAlign w:val="center"/>
          </w:tcPr>
          <w:p w14:paraId="393EA65D">
            <w:pPr>
              <w:rPr>
                <w:rFonts w:ascii="Arial" w:hAnsi="Arial"/>
                <w:color w:val="FF0000"/>
                <w:kern w:val="0"/>
                <w:sz w:val="20"/>
                <w:szCs w:val="20"/>
                <w:lang w:eastAsia="zh-CN"/>
              </w:rPr>
            </w:pPr>
          </w:p>
          <w:p w14:paraId="3381220A">
            <w:pPr>
              <w:pStyle w:val="70"/>
              <w:spacing w:afterLines="0" w:line="240" w:lineRule="auto"/>
              <w:ind w:firstLine="0" w:firstLineChars="0"/>
              <w:jc w:val="both"/>
              <w:rPr>
                <w:rFonts w:ascii="仿宋" w:hAnsi="仿宋" w:eastAsia="仿宋" w:cs="宋体"/>
                <w:color w:val="000000" w:themeColor="text1"/>
                <w:lang w:eastAsia="zh-CN"/>
                <w14:textFill>
                  <w14:solidFill>
                    <w14:schemeClr w14:val="tx1"/>
                  </w14:solidFill>
                </w14:textFill>
              </w:rPr>
            </w:pPr>
            <w:r>
              <w:rPr>
                <w:rFonts w:hint="eastAsia" w:ascii="仿宋" w:hAnsi="仿宋" w:eastAsia="仿宋" w:cs="宋体"/>
                <w:color w:val="000000" w:themeColor="text1"/>
                <w:lang w:eastAsia="zh-CN"/>
                <w14:textFill>
                  <w14:solidFill>
                    <w14:schemeClr w14:val="tx1"/>
                  </w14:solidFill>
                </w14:textFill>
              </w:rPr>
              <w:t>常德卷烟厂</w:t>
            </w:r>
          </w:p>
          <w:p w14:paraId="7C03B4D1">
            <w:pPr>
              <w:pStyle w:val="70"/>
              <w:spacing w:afterLines="0" w:line="240" w:lineRule="auto"/>
              <w:ind w:firstLine="0" w:firstLineChars="0"/>
              <w:jc w:val="both"/>
              <w:rPr>
                <w:rFonts w:ascii="仿宋" w:hAnsi="仿宋" w:eastAsia="仿宋" w:cs="宋体"/>
                <w:color w:val="000000" w:themeColor="text1"/>
                <w:lang w:eastAsia="zh"/>
                <w14:textFill>
                  <w14:solidFill>
                    <w14:schemeClr w14:val="tx1"/>
                  </w14:solidFill>
                </w14:textFill>
              </w:rPr>
            </w:pPr>
            <w:r>
              <w:rPr>
                <w:rFonts w:hint="eastAsia" w:ascii="仿宋" w:hAnsi="仿宋" w:eastAsia="仿宋" w:cs="宋体"/>
                <w:color w:val="000000" w:themeColor="text1"/>
                <w:lang w:val="zh-CN" w:eastAsia="zh-CN"/>
                <w14:textFill>
                  <w14:solidFill>
                    <w14:schemeClr w14:val="tx1"/>
                  </w14:solidFill>
                </w14:textFill>
              </w:rPr>
              <w:t>项目负责人：王先兵</w:t>
            </w:r>
          </w:p>
          <w:p w14:paraId="353CB84D">
            <w:pPr>
              <w:pStyle w:val="70"/>
              <w:spacing w:afterLines="0" w:line="240" w:lineRule="auto"/>
              <w:ind w:firstLine="0" w:firstLineChars="0"/>
              <w:jc w:val="both"/>
              <w:rPr>
                <w:rFonts w:ascii="仿宋" w:hAnsi="仿宋" w:eastAsia="仿宋" w:cs="宋体"/>
                <w:color w:val="000000" w:themeColor="text1"/>
                <w:lang w:eastAsia="zh"/>
                <w14:textFill>
                  <w14:solidFill>
                    <w14:schemeClr w14:val="tx1"/>
                  </w14:solidFill>
                </w14:textFill>
              </w:rPr>
            </w:pPr>
            <w:r>
              <w:rPr>
                <w:rFonts w:hint="eastAsia" w:ascii="仿宋" w:hAnsi="仿宋" w:eastAsia="仿宋" w:cs="宋体"/>
                <w:color w:val="000000" w:themeColor="text1"/>
                <w:lang w:val="zh-CN" w:eastAsia="en-US"/>
                <w14:textFill>
                  <w14:solidFill>
                    <w14:schemeClr w14:val="tx1"/>
                  </w14:solidFill>
                </w14:textFill>
              </w:rPr>
              <w:t>联系电话</w:t>
            </w:r>
            <w:r>
              <w:rPr>
                <w:rFonts w:hint="eastAsia" w:ascii="仿宋" w:hAnsi="仿宋" w:eastAsia="仿宋" w:cs="宋体"/>
                <w:color w:val="000000" w:themeColor="text1"/>
                <w:lang w:eastAsia="en-US"/>
                <w14:textFill>
                  <w14:solidFill>
                    <w14:schemeClr w14:val="tx1"/>
                  </w14:solidFill>
                </w14:textFill>
              </w:rPr>
              <w:t>：</w:t>
            </w:r>
            <w:r>
              <w:rPr>
                <w:rFonts w:hint="eastAsia"/>
                <w:color w:val="000000" w:themeColor="text1"/>
                <w:lang w:eastAsia="en-US"/>
                <w14:textFill>
                  <w14:solidFill>
                    <w14:schemeClr w14:val="tx1"/>
                  </w14:solidFill>
                </w14:textFill>
              </w:rPr>
              <w:t>1</w:t>
            </w:r>
            <w:r>
              <w:rPr>
                <w:color w:val="000000" w:themeColor="text1"/>
                <w:lang w:eastAsia="en-US"/>
                <w14:textFill>
                  <w14:solidFill>
                    <w14:schemeClr w14:val="tx1"/>
                  </w14:solidFill>
                </w14:textFill>
              </w:rPr>
              <w:t>3974232262</w:t>
            </w:r>
          </w:p>
          <w:p w14:paraId="75773DE8">
            <w:pPr>
              <w:pStyle w:val="70"/>
              <w:spacing w:afterLines="0" w:line="240" w:lineRule="auto"/>
              <w:ind w:firstLine="0" w:firstLineChars="0"/>
              <w:rPr>
                <w:rFonts w:ascii="仿宋" w:hAnsi="仿宋" w:eastAsia="仿宋" w:cs="宋体"/>
                <w:color w:val="FF0000"/>
                <w:lang w:eastAsia="en-US"/>
              </w:rPr>
            </w:pPr>
            <w:r>
              <w:rPr>
                <w:rFonts w:hint="eastAsia" w:ascii="仿宋" w:hAnsi="仿宋" w:eastAsia="仿宋" w:cs="宋体"/>
                <w:color w:val="000000" w:themeColor="text1"/>
                <w:lang w:val="zh-CN" w:eastAsia="en-US"/>
                <w14:textFill>
                  <w14:solidFill>
                    <w14:schemeClr w14:val="tx1"/>
                  </w14:solidFill>
                </w14:textFill>
              </w:rPr>
              <w:t>邮件</w:t>
            </w:r>
            <w:r>
              <w:rPr>
                <w:rFonts w:hint="eastAsia" w:ascii="仿宋" w:hAnsi="仿宋" w:eastAsia="仿宋" w:cs="宋体"/>
                <w:color w:val="000000" w:themeColor="text1"/>
                <w:lang w:eastAsia="en-US"/>
                <w14:textFill>
                  <w14:solidFill>
                    <w14:schemeClr w14:val="tx1"/>
                  </w14:solidFill>
                </w14:textFill>
              </w:rPr>
              <w:t>：</w:t>
            </w:r>
            <w:r>
              <w:rPr>
                <w:rFonts w:ascii="仿宋" w:hAnsi="仿宋" w:eastAsia="仿宋" w:cs="宋体"/>
                <w:color w:val="000000" w:themeColor="text1"/>
                <w:lang w:eastAsia="zh"/>
                <w14:textFill>
                  <w14:solidFill>
                    <w14:schemeClr w14:val="tx1"/>
                  </w14:solidFill>
                </w14:textFill>
              </w:rPr>
              <w:t>wangxb1116@hngytobacco.com</w:t>
            </w:r>
          </w:p>
        </w:tc>
        <w:tc>
          <w:tcPr>
            <w:tcW w:w="5044" w:type="dxa"/>
            <w:vAlign w:val="center"/>
          </w:tcPr>
          <w:p w14:paraId="7A8EE89C">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val="zh-CN" w:eastAsia="zh-CN"/>
              </w:rPr>
              <w:t>确保技术资源在需要时可用。</w:t>
            </w:r>
          </w:p>
          <w:p w14:paraId="577EA820">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val="zh-CN" w:eastAsia="zh-CN"/>
              </w:rPr>
              <w:t>做出重要的项目决策。</w:t>
            </w:r>
          </w:p>
          <w:p w14:paraId="3104AC6B">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val="zh-CN" w:eastAsia="zh-CN"/>
              </w:rPr>
              <w:t>指派主要</w:t>
            </w:r>
            <w:r>
              <w:rPr>
                <w:rFonts w:hint="eastAsia" w:ascii="仿宋" w:hAnsi="仿宋" w:eastAsia="仿宋" w:cs="宋体"/>
                <w:color w:val="000000"/>
                <w:lang w:eastAsia="zh-CN"/>
              </w:rPr>
              <w:t>常德卷烟厂</w:t>
            </w:r>
            <w:r>
              <w:rPr>
                <w:rFonts w:hint="eastAsia" w:ascii="仿宋" w:hAnsi="仿宋" w:eastAsia="仿宋" w:cs="宋体"/>
                <w:color w:val="000000"/>
                <w:lang w:val="zh-CN" w:eastAsia="zh-CN"/>
              </w:rPr>
              <w:t>技术主管。</w:t>
            </w:r>
          </w:p>
          <w:p w14:paraId="1B5741B7">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val="zh-CN" w:eastAsia="zh-CN"/>
              </w:rPr>
              <w:t>审核服务实施商可交付结果。</w:t>
            </w:r>
          </w:p>
          <w:p w14:paraId="7D80CFD6">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val="zh-CN" w:eastAsia="zh-CN"/>
              </w:rPr>
              <w:t>签字验收项目服务范围。</w:t>
            </w:r>
          </w:p>
          <w:p w14:paraId="51B23416">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val="zh-CN" w:eastAsia="zh-CN"/>
              </w:rPr>
              <w:t>确保根据需要提供相应的设施。</w:t>
            </w:r>
          </w:p>
          <w:p w14:paraId="3C8506AF">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val="zh-CN" w:eastAsia="zh-CN"/>
              </w:rPr>
              <w:t>及时解决关键途径问题。</w:t>
            </w:r>
          </w:p>
          <w:p w14:paraId="565E477B">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val="zh-CN" w:eastAsia="zh-CN"/>
              </w:rPr>
              <w:t>签字验收服务实施商阶段性完成文档和变更控制请求。</w:t>
            </w:r>
          </w:p>
          <w:p w14:paraId="79E926B3">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val="zh-CN" w:eastAsia="zh-CN"/>
              </w:rPr>
              <w:t>按时签字验收对本合约能否取得成功至关重要的、与</w:t>
            </w:r>
            <w:r>
              <w:rPr>
                <w:rFonts w:hint="eastAsia" w:ascii="仿宋" w:hAnsi="仿宋" w:eastAsia="仿宋" w:cs="宋体"/>
                <w:color w:val="000000"/>
                <w:lang w:eastAsia="zh-CN"/>
              </w:rPr>
              <w:t>本技术协议</w:t>
            </w:r>
            <w:r>
              <w:rPr>
                <w:rFonts w:hint="eastAsia" w:ascii="仿宋" w:hAnsi="仿宋" w:eastAsia="仿宋" w:cs="宋体"/>
                <w:color w:val="000000"/>
                <w:lang w:val="zh-CN" w:eastAsia="zh-CN"/>
              </w:rPr>
              <w:t>有关的文档。</w:t>
            </w:r>
          </w:p>
          <w:p w14:paraId="007EAC40">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val="zh-CN" w:eastAsia="zh-CN"/>
              </w:rPr>
              <w:t>签字验收特定于项目可交付结果的文档。</w:t>
            </w:r>
          </w:p>
          <w:p w14:paraId="16A2B319">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val="zh-CN" w:eastAsia="zh-CN"/>
              </w:rPr>
              <w:t>在讨论和会议期间向服务实施商提供协助。</w:t>
            </w:r>
          </w:p>
          <w:p w14:paraId="7ABD8120">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val="zh-CN" w:eastAsia="zh-CN"/>
              </w:rPr>
              <w:t>在讨论和会议期间发表意见。</w:t>
            </w:r>
          </w:p>
          <w:p w14:paraId="530F930F">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eastAsia="zh-CN"/>
              </w:rPr>
              <w:t>协助服务实施商进行需求调研工作。</w:t>
            </w:r>
          </w:p>
          <w:p w14:paraId="17899439">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val="zh-CN" w:eastAsia="zh-CN"/>
              </w:rPr>
              <w:t>协助服务实施商进行</w:t>
            </w:r>
            <w:r>
              <w:rPr>
                <w:rFonts w:hint="eastAsia" w:ascii="仿宋" w:hAnsi="仿宋" w:eastAsia="仿宋" w:cs="宋体"/>
                <w:color w:val="000000"/>
                <w:lang w:val="zh-CN" w:eastAsia="zh"/>
              </w:rPr>
              <w:t>制丝线水分链智能预测与控制系统</w:t>
            </w:r>
            <w:r>
              <w:rPr>
                <w:rFonts w:hint="eastAsia" w:ascii="仿宋" w:hAnsi="仿宋" w:eastAsia="仿宋" w:cs="宋体"/>
                <w:color w:val="000000"/>
                <w:lang w:val="zh-CN" w:eastAsia="zh-CN"/>
              </w:rPr>
              <w:t>和</w:t>
            </w:r>
            <w:r>
              <w:rPr>
                <w:rFonts w:hint="eastAsia" w:ascii="仿宋" w:hAnsi="仿宋" w:eastAsia="仿宋" w:cs="宋体"/>
                <w:color w:val="000000"/>
                <w:lang w:val="zh-CN" w:eastAsia="zh"/>
              </w:rPr>
              <w:t>水分链预测模型</w:t>
            </w:r>
            <w:r>
              <w:rPr>
                <w:rFonts w:hint="eastAsia" w:ascii="仿宋" w:hAnsi="仿宋" w:eastAsia="仿宋" w:cs="宋体"/>
                <w:color w:val="000000"/>
                <w:lang w:val="zh-CN" w:eastAsia="zh-CN"/>
              </w:rPr>
              <w:t>的验证。</w:t>
            </w:r>
          </w:p>
          <w:p w14:paraId="14080628">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val="zh-CN" w:eastAsia="zh-CN"/>
              </w:rPr>
              <w:t>采用定义的变更管理流程来协助管理项目的范围控制。</w:t>
            </w:r>
          </w:p>
          <w:p w14:paraId="12E0EFE5">
            <w:pPr>
              <w:pStyle w:val="70"/>
              <w:spacing w:afterLines="0" w:line="240" w:lineRule="auto"/>
              <w:ind w:firstLine="0" w:firstLineChars="0"/>
              <w:jc w:val="both"/>
              <w:rPr>
                <w:rFonts w:ascii="仿宋" w:hAnsi="仿宋" w:eastAsia="仿宋" w:cs="宋体"/>
                <w:color w:val="000000"/>
                <w:lang w:val="zh-CN" w:eastAsia="zh-CN"/>
              </w:rPr>
            </w:pPr>
            <w:r>
              <w:rPr>
                <w:rFonts w:hint="eastAsia" w:ascii="仿宋" w:hAnsi="仿宋" w:eastAsia="仿宋" w:cs="宋体"/>
                <w:color w:val="000000"/>
                <w:lang w:val="zh-CN" w:eastAsia="zh-CN"/>
              </w:rPr>
              <w:t>对项目承担最终责任。</w:t>
            </w:r>
          </w:p>
          <w:p w14:paraId="5A5FE2FB">
            <w:pPr>
              <w:pStyle w:val="70"/>
              <w:spacing w:afterLines="0" w:line="240" w:lineRule="auto"/>
              <w:ind w:firstLine="0" w:firstLineChars="0"/>
              <w:jc w:val="both"/>
              <w:rPr>
                <w:rFonts w:ascii="仿宋" w:hAnsi="仿宋" w:eastAsia="仿宋" w:cs="宋体"/>
                <w:color w:val="FF0000"/>
                <w:lang w:val="zh-CN" w:eastAsia="zh-CN"/>
              </w:rPr>
            </w:pPr>
            <w:r>
              <w:rPr>
                <w:rFonts w:hint="eastAsia" w:ascii="仿宋" w:hAnsi="仿宋" w:eastAsia="仿宋" w:cs="宋体"/>
                <w:color w:val="000000"/>
                <w:lang w:val="zh-CN" w:eastAsia="zh-CN"/>
              </w:rPr>
              <w:t>负责管理所有不受中南大学管理的供应商。</w:t>
            </w:r>
          </w:p>
        </w:tc>
      </w:tr>
    </w:tbl>
    <w:p w14:paraId="586B96A0">
      <w:pPr>
        <w:pStyle w:val="70"/>
        <w:spacing w:afterLines="0"/>
        <w:ind w:firstLine="0" w:firstLineChars="0"/>
        <w:rPr>
          <w:rFonts w:ascii="仿宋" w:hAnsi="仿宋" w:eastAsia="仿宋"/>
        </w:rPr>
      </w:pPr>
    </w:p>
    <w:p w14:paraId="327E588F">
      <w:pPr>
        <w:pStyle w:val="2"/>
        <w:spacing w:before="0" w:after="0" w:line="360" w:lineRule="auto"/>
        <w:ind w:left="425" w:hanging="425"/>
        <w:rPr>
          <w:rFonts w:ascii="仿宋" w:hAnsi="仿宋" w:eastAsia="仿宋"/>
          <w:sz w:val="24"/>
          <w:szCs w:val="24"/>
        </w:rPr>
      </w:pPr>
      <w:bookmarkStart w:id="8" w:name="_Toc3758"/>
      <w:r>
        <w:rPr>
          <w:rFonts w:ascii="仿宋" w:hAnsi="仿宋" w:eastAsia="仿宋"/>
          <w:sz w:val="24"/>
          <w:szCs w:val="24"/>
        </w:rPr>
        <w:t>2.项目</w:t>
      </w:r>
      <w:r>
        <w:rPr>
          <w:rFonts w:hint="eastAsia" w:ascii="仿宋" w:hAnsi="仿宋" w:eastAsia="仿宋"/>
          <w:sz w:val="24"/>
          <w:szCs w:val="24"/>
        </w:rPr>
        <w:t>关键服务可交付结果</w:t>
      </w:r>
      <w:bookmarkEnd w:id="8"/>
    </w:p>
    <w:p w14:paraId="34183706">
      <w:pPr>
        <w:adjustRightInd w:val="0"/>
        <w:snapToGrid w:val="0"/>
        <w:spacing w:line="360" w:lineRule="auto"/>
        <w:ind w:firstLine="480" w:firstLineChars="200"/>
        <w:rPr>
          <w:rFonts w:ascii="仿宋" w:hAnsi="仿宋" w:eastAsia="仿宋" w:cs="宋体"/>
          <w:bCs/>
          <w:sz w:val="24"/>
          <w:lang w:eastAsia="zh-Hans"/>
        </w:rPr>
      </w:pPr>
      <w:r>
        <w:rPr>
          <w:rFonts w:hint="eastAsia" w:ascii="仿宋" w:hAnsi="仿宋" w:eastAsia="仿宋" w:cs="宋体"/>
          <w:bCs/>
          <w:sz w:val="24"/>
          <w:lang w:eastAsia="zh-Hans"/>
        </w:rPr>
        <w:t>下面列出了本项目要求交付的关键项目服务可交付结果：</w:t>
      </w:r>
    </w:p>
    <w:tbl>
      <w:tblPr>
        <w:tblStyle w:val="19"/>
        <w:tblpPr w:leftFromText="180" w:rightFromText="180" w:vertAnchor="text" w:horzAnchor="page" w:tblpXSpec="center" w:tblpY="44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446"/>
        <w:gridCol w:w="2526"/>
        <w:gridCol w:w="3711"/>
      </w:tblGrid>
      <w:tr w14:paraId="7536C6F5">
        <w:trPr>
          <w:trHeight w:val="454" w:hRule="atLeast"/>
        </w:trPr>
        <w:tc>
          <w:tcPr>
            <w:tcW w:w="704" w:type="dxa"/>
            <w:vAlign w:val="center"/>
          </w:tcPr>
          <w:p w14:paraId="2003A930">
            <w:pPr>
              <w:widowControl/>
              <w:adjustRightInd w:val="0"/>
              <w:snapToGrid w:val="0"/>
              <w:jc w:val="center"/>
              <w:rPr>
                <w:rFonts w:ascii="仿宋" w:hAnsi="仿宋" w:eastAsia="仿宋" w:cs="宋体"/>
                <w:b/>
                <w:kern w:val="0"/>
                <w:sz w:val="24"/>
                <w:lang w:eastAsia="ja-JP"/>
              </w:rPr>
            </w:pPr>
            <w:r>
              <w:rPr>
                <w:rFonts w:hint="eastAsia" w:ascii="仿宋" w:hAnsi="仿宋" w:eastAsia="仿宋" w:cs="宋体"/>
                <w:b/>
                <w:kern w:val="0"/>
                <w:sz w:val="24"/>
                <w:lang w:eastAsia="ja-JP"/>
              </w:rPr>
              <w:t>序号</w:t>
            </w:r>
          </w:p>
        </w:tc>
        <w:tc>
          <w:tcPr>
            <w:tcW w:w="1446" w:type="dxa"/>
            <w:vAlign w:val="center"/>
          </w:tcPr>
          <w:p w14:paraId="477E5F45">
            <w:pPr>
              <w:widowControl/>
              <w:adjustRightInd w:val="0"/>
              <w:snapToGrid w:val="0"/>
              <w:jc w:val="center"/>
              <w:rPr>
                <w:rFonts w:ascii="仿宋" w:hAnsi="仿宋" w:eastAsia="仿宋" w:cs="宋体"/>
                <w:b/>
                <w:kern w:val="0"/>
                <w:sz w:val="24"/>
                <w:lang w:eastAsia="ja-JP"/>
              </w:rPr>
            </w:pPr>
            <w:r>
              <w:rPr>
                <w:rFonts w:hint="eastAsia" w:ascii="仿宋" w:hAnsi="仿宋" w:eastAsia="仿宋" w:cs="宋体"/>
                <w:b/>
                <w:kern w:val="0"/>
                <w:sz w:val="24"/>
                <w:lang w:eastAsia="ja-JP"/>
              </w:rPr>
              <w:t>项目里程碑</w:t>
            </w:r>
          </w:p>
        </w:tc>
        <w:tc>
          <w:tcPr>
            <w:tcW w:w="2526" w:type="dxa"/>
            <w:vAlign w:val="center"/>
          </w:tcPr>
          <w:p w14:paraId="5619A2D2">
            <w:pPr>
              <w:widowControl/>
              <w:adjustRightInd w:val="0"/>
              <w:snapToGrid w:val="0"/>
              <w:jc w:val="center"/>
              <w:rPr>
                <w:rFonts w:ascii="仿宋" w:hAnsi="仿宋" w:eastAsia="仿宋" w:cs="宋体"/>
                <w:b/>
                <w:kern w:val="0"/>
                <w:sz w:val="24"/>
                <w:lang w:eastAsia="ja-JP"/>
              </w:rPr>
            </w:pPr>
            <w:r>
              <w:rPr>
                <w:rFonts w:hint="eastAsia" w:ascii="仿宋" w:hAnsi="仿宋" w:eastAsia="仿宋" w:cs="宋体"/>
                <w:b/>
                <w:kern w:val="0"/>
                <w:sz w:val="24"/>
                <w:lang w:eastAsia="ja-JP"/>
              </w:rPr>
              <w:t>可交付成果名称</w:t>
            </w:r>
          </w:p>
        </w:tc>
        <w:tc>
          <w:tcPr>
            <w:tcW w:w="3711" w:type="dxa"/>
            <w:vAlign w:val="center"/>
          </w:tcPr>
          <w:p w14:paraId="30883A71">
            <w:pPr>
              <w:widowControl/>
              <w:adjustRightInd w:val="0"/>
              <w:snapToGrid w:val="0"/>
              <w:jc w:val="center"/>
              <w:rPr>
                <w:rFonts w:ascii="仿宋" w:hAnsi="仿宋" w:eastAsia="仿宋" w:cs="宋体"/>
                <w:b/>
                <w:kern w:val="0"/>
                <w:sz w:val="24"/>
                <w:lang w:eastAsia="ja-JP"/>
              </w:rPr>
            </w:pPr>
            <w:r>
              <w:rPr>
                <w:rFonts w:hint="eastAsia" w:ascii="仿宋" w:hAnsi="仿宋" w:eastAsia="仿宋" w:cs="宋体"/>
                <w:b/>
                <w:kern w:val="0"/>
                <w:sz w:val="24"/>
                <w:lang w:eastAsia="ja-JP"/>
              </w:rPr>
              <w:t>说明</w:t>
            </w:r>
          </w:p>
        </w:tc>
      </w:tr>
      <w:tr w14:paraId="10481F8C">
        <w:trPr>
          <w:trHeight w:val="454" w:hRule="atLeast"/>
        </w:trPr>
        <w:tc>
          <w:tcPr>
            <w:tcW w:w="704" w:type="dxa"/>
            <w:vAlign w:val="center"/>
          </w:tcPr>
          <w:p w14:paraId="517B90E6">
            <w:pPr>
              <w:widowControl/>
              <w:jc w:val="center"/>
              <w:rPr>
                <w:rFonts w:ascii="仿宋" w:hAnsi="仿宋" w:eastAsia="仿宋" w:cs="宋体"/>
                <w:kern w:val="0"/>
                <w:sz w:val="24"/>
                <w:lang w:val="zh-CN" w:eastAsia="ja-JP"/>
              </w:rPr>
            </w:pPr>
            <w:r>
              <w:rPr>
                <w:rFonts w:hint="eastAsia" w:ascii="仿宋" w:hAnsi="仿宋" w:eastAsia="仿宋" w:cs="宋体"/>
                <w:kern w:val="0"/>
                <w:sz w:val="24"/>
                <w:lang w:val="zh-CN" w:eastAsia="ja-JP"/>
              </w:rPr>
              <w:t>1</w:t>
            </w:r>
          </w:p>
        </w:tc>
        <w:tc>
          <w:tcPr>
            <w:tcW w:w="1446" w:type="dxa"/>
            <w:vAlign w:val="center"/>
          </w:tcPr>
          <w:p w14:paraId="0C72B6FA">
            <w:pPr>
              <w:widowControl/>
              <w:rPr>
                <w:rFonts w:ascii="仿宋" w:hAnsi="仿宋" w:eastAsia="仿宋" w:cs="宋体"/>
                <w:color w:val="000000" w:themeColor="text1"/>
                <w:kern w:val="0"/>
                <w:sz w:val="24"/>
                <w:lang w:val="zh-CN" w:eastAsia="ja-JP"/>
                <w14:textFill>
                  <w14:solidFill>
                    <w14:schemeClr w14:val="tx1"/>
                  </w14:solidFill>
                </w14:textFill>
              </w:rPr>
            </w:pPr>
            <w:r>
              <w:rPr>
                <w:rFonts w:hint="eastAsia" w:ascii="仿宋" w:hAnsi="仿宋" w:eastAsia="仿宋" w:cs="宋体"/>
                <w:color w:val="000000" w:themeColor="text1"/>
                <w:kern w:val="0"/>
                <w:sz w:val="24"/>
                <w:lang w:val="zh-CN" w:eastAsia="ja-JP"/>
                <w14:textFill>
                  <w14:solidFill>
                    <w14:schemeClr w14:val="tx1"/>
                  </w14:solidFill>
                </w14:textFill>
              </w:rPr>
              <w:t>项目启动</w:t>
            </w:r>
          </w:p>
        </w:tc>
        <w:tc>
          <w:tcPr>
            <w:tcW w:w="2526" w:type="dxa"/>
            <w:vAlign w:val="center"/>
          </w:tcPr>
          <w:p w14:paraId="27E24C1F">
            <w:pPr>
              <w:rPr>
                <w:rFonts w:ascii="仿宋" w:hAnsi="仿宋" w:eastAsia="MS Mincho" w:cs="宋体"/>
                <w:color w:val="000000" w:themeColor="text1"/>
                <w:kern w:val="0"/>
                <w:sz w:val="24"/>
                <w:lang w:val="zh-CN" w:eastAsia="ja-JP"/>
                <w14:textFill>
                  <w14:solidFill>
                    <w14:schemeClr w14:val="tx1"/>
                  </w14:solidFill>
                </w14:textFill>
              </w:rPr>
            </w:pPr>
            <w:r>
              <w:rPr>
                <w:rFonts w:ascii="仿宋" w:hAnsi="仿宋" w:eastAsia="仿宋" w:cs="仿宋"/>
                <w:color w:val="000000" w:themeColor="text1"/>
                <w:sz w:val="24"/>
                <w14:textFill>
                  <w14:solidFill>
                    <w14:schemeClr w14:val="tx1"/>
                  </w14:solidFill>
                </w14:textFill>
              </w:rPr>
              <w:t>《调研报告》</w:t>
            </w:r>
          </w:p>
        </w:tc>
        <w:tc>
          <w:tcPr>
            <w:tcW w:w="3711" w:type="dxa"/>
          </w:tcPr>
          <w:p w14:paraId="2F8EF6B0">
            <w:pPr>
              <w:rPr>
                <w:rFonts w:ascii="仿宋" w:hAnsi="仿宋" w:eastAsia="仿宋" w:cs="宋体"/>
                <w:color w:val="000000" w:themeColor="text1"/>
                <w:kern w:val="0"/>
                <w:sz w:val="24"/>
                <w:lang w:val="zh-CN" w:eastAsia="ja-JP"/>
                <w14:textFill>
                  <w14:solidFill>
                    <w14:schemeClr w14:val="tx1"/>
                  </w14:solidFill>
                </w14:textFill>
              </w:rPr>
            </w:pPr>
            <w:r>
              <w:rPr>
                <w:rFonts w:ascii="仿宋" w:hAnsi="仿宋" w:eastAsia="仿宋" w:cs="仿宋"/>
                <w:color w:val="000000" w:themeColor="text1"/>
                <w:sz w:val="24"/>
                <w14:textFill>
                  <w14:solidFill>
                    <w14:schemeClr w14:val="tx1"/>
                  </w14:solidFill>
                </w14:textFill>
              </w:rPr>
              <w:t>会议纪要</w:t>
            </w:r>
            <w:r>
              <w:rPr>
                <w:rFonts w:hint="eastAsia" w:ascii="仿宋" w:hAnsi="仿宋" w:eastAsia="仿宋" w:cs="宋体"/>
                <w:color w:val="000000" w:themeColor="text1"/>
                <w:kern w:val="0"/>
                <w:sz w:val="24"/>
                <w:lang w:val="zh-CN"/>
                <w14:textFill>
                  <w14:solidFill>
                    <w14:schemeClr w14:val="tx1"/>
                  </w14:solidFill>
                </w14:textFill>
              </w:rPr>
              <w:t>；</w:t>
            </w:r>
          </w:p>
          <w:p w14:paraId="1A9A84F9">
            <w:pPr>
              <w:rPr>
                <w:rFonts w:ascii="仿宋" w:hAnsi="仿宋" w:eastAsia="仿宋" w:cs="宋体"/>
                <w:color w:val="000000" w:themeColor="text1"/>
                <w:kern w:val="0"/>
                <w:sz w:val="24"/>
                <w:lang w:val="zh-CN" w:eastAsia="ja-JP"/>
                <w14:textFill>
                  <w14:solidFill>
                    <w14:schemeClr w14:val="tx1"/>
                  </w14:solidFill>
                </w14:textFill>
              </w:rPr>
            </w:pPr>
            <w:r>
              <w:rPr>
                <w:rFonts w:ascii="仿宋" w:hAnsi="仿宋" w:eastAsia="仿宋" w:cs="仿宋"/>
                <w:color w:val="000000" w:themeColor="text1"/>
                <w:sz w:val="24"/>
                <w14:textFill>
                  <w14:solidFill>
                    <w14:schemeClr w14:val="tx1"/>
                  </w14:solidFill>
                </w14:textFill>
              </w:rPr>
              <w:t>召开研究方案讨论会</w:t>
            </w:r>
            <w:r>
              <w:rPr>
                <w:rFonts w:hint="eastAsia" w:ascii="仿宋" w:hAnsi="仿宋" w:eastAsia="仿宋" w:cs="宋体"/>
                <w:color w:val="000000" w:themeColor="text1"/>
                <w:kern w:val="0"/>
                <w:sz w:val="24"/>
                <w:lang w:val="zh-CN"/>
                <w14:textFill>
                  <w14:solidFill>
                    <w14:schemeClr w14:val="tx1"/>
                  </w14:solidFill>
                </w14:textFill>
              </w:rPr>
              <w:t>；</w:t>
            </w:r>
          </w:p>
          <w:p w14:paraId="34EBFF6D">
            <w:pPr>
              <w:rPr>
                <w:rFonts w:ascii="仿宋" w:hAnsi="仿宋" w:eastAsia="仿宋" w:cs="宋体"/>
                <w:color w:val="000000" w:themeColor="text1"/>
                <w:kern w:val="0"/>
                <w:sz w:val="24"/>
                <w:lang w:val="zh-CN" w:eastAsia="ja-JP"/>
                <w14:textFill>
                  <w14:solidFill>
                    <w14:schemeClr w14:val="tx1"/>
                  </w14:solidFill>
                </w14:textFill>
              </w:rPr>
            </w:pPr>
            <w:r>
              <w:rPr>
                <w:rFonts w:ascii="仿宋" w:hAnsi="仿宋" w:eastAsia="仿宋" w:cs="仿宋"/>
                <w:color w:val="000000" w:themeColor="text1"/>
                <w:sz w:val="24"/>
                <w14:textFill>
                  <w14:solidFill>
                    <w14:schemeClr w14:val="tx1"/>
                  </w14:solidFill>
                </w14:textFill>
              </w:rPr>
              <w:t>需求调研会（常德）</w:t>
            </w:r>
            <w:r>
              <w:rPr>
                <w:rFonts w:hint="eastAsia" w:ascii="仿宋" w:hAnsi="仿宋" w:eastAsia="仿宋" w:cs="宋体"/>
                <w:color w:val="000000" w:themeColor="text1"/>
                <w:kern w:val="0"/>
                <w:sz w:val="24"/>
                <w:lang w:val="zh-CN"/>
                <w14:textFill>
                  <w14:solidFill>
                    <w14:schemeClr w14:val="tx1"/>
                  </w14:solidFill>
                </w14:textFill>
              </w:rPr>
              <w:t>；</w:t>
            </w:r>
          </w:p>
          <w:p w14:paraId="5CB2D090">
            <w:pPr>
              <w:rPr>
                <w:rFonts w:ascii="仿宋" w:hAnsi="仿宋" w:eastAsia="仿宋" w:cs="宋体"/>
                <w:color w:val="000000" w:themeColor="text1"/>
                <w:kern w:val="0"/>
                <w:sz w:val="24"/>
                <w:lang w:val="zh-CN" w:eastAsia="ja-JP"/>
                <w14:textFill>
                  <w14:solidFill>
                    <w14:schemeClr w14:val="tx1"/>
                  </w14:solidFill>
                </w14:textFill>
              </w:rPr>
            </w:pPr>
            <w:r>
              <w:rPr>
                <w:rFonts w:hint="eastAsia" w:ascii="仿宋" w:hAnsi="仿宋" w:eastAsia="仿宋" w:cs="宋体"/>
                <w:color w:val="000000" w:themeColor="text1"/>
                <w:kern w:val="0"/>
                <w:sz w:val="24"/>
                <w:lang w:val="zh-CN" w:eastAsia="ja-JP"/>
                <w14:textFill>
                  <w14:solidFill>
                    <w14:schemeClr w14:val="tx1"/>
                  </w14:solidFill>
                </w14:textFill>
              </w:rPr>
              <w:t>分析项目风险和制定风险控制计划</w:t>
            </w:r>
            <w:r>
              <w:rPr>
                <w:rFonts w:hint="eastAsia" w:ascii="仿宋" w:hAnsi="仿宋" w:eastAsia="仿宋" w:cs="宋体"/>
                <w:color w:val="000000" w:themeColor="text1"/>
                <w:kern w:val="0"/>
                <w:sz w:val="24"/>
                <w:lang w:val="zh-CN"/>
                <w14:textFill>
                  <w14:solidFill>
                    <w14:schemeClr w14:val="tx1"/>
                  </w14:solidFill>
                </w14:textFill>
              </w:rPr>
              <w:t>；</w:t>
            </w:r>
          </w:p>
          <w:p w14:paraId="52F80797">
            <w:pPr>
              <w:rPr>
                <w:rFonts w:ascii="仿宋" w:hAnsi="仿宋" w:eastAsia="仿宋" w:cs="宋体"/>
                <w:color w:val="000000" w:themeColor="text1"/>
                <w:kern w:val="0"/>
                <w:sz w:val="24"/>
                <w:lang w:val="zh-CN" w:eastAsia="ja-JP"/>
                <w14:textFill>
                  <w14:solidFill>
                    <w14:schemeClr w14:val="tx1"/>
                  </w14:solidFill>
                </w14:textFill>
              </w:rPr>
            </w:pPr>
            <w:r>
              <w:rPr>
                <w:rFonts w:hint="eastAsia" w:ascii="仿宋" w:hAnsi="仿宋" w:eastAsia="仿宋" w:cs="宋体"/>
                <w:color w:val="000000" w:themeColor="text1"/>
                <w:kern w:val="0"/>
                <w:sz w:val="24"/>
                <w:lang w:val="zh-CN" w:eastAsia="ja-JP"/>
                <w14:textFill>
                  <w14:solidFill>
                    <w14:schemeClr w14:val="tx1"/>
                  </w14:solidFill>
                </w14:textFill>
              </w:rPr>
              <w:t>制定项目进度跟踪</w:t>
            </w:r>
            <w:r>
              <w:rPr>
                <w:rFonts w:hint="eastAsia" w:ascii="仿宋" w:hAnsi="仿宋" w:eastAsia="仿宋" w:cs="宋体"/>
                <w:color w:val="000000" w:themeColor="text1"/>
                <w:kern w:val="0"/>
                <w:sz w:val="24"/>
                <w:lang w:val="zh-CN"/>
                <w14:textFill>
                  <w14:solidFill>
                    <w14:schemeClr w14:val="tx1"/>
                  </w14:solidFill>
                </w14:textFill>
              </w:rPr>
              <w:t>。</w:t>
            </w:r>
          </w:p>
        </w:tc>
      </w:tr>
      <w:tr w14:paraId="2BC5BCCE">
        <w:trPr>
          <w:trHeight w:val="454" w:hRule="atLeast"/>
        </w:trPr>
        <w:tc>
          <w:tcPr>
            <w:tcW w:w="704" w:type="dxa"/>
            <w:vAlign w:val="center"/>
          </w:tcPr>
          <w:p w14:paraId="39EF02B8">
            <w:pPr>
              <w:widowControl/>
              <w:jc w:val="center"/>
              <w:rPr>
                <w:rFonts w:ascii="仿宋" w:hAnsi="仿宋" w:eastAsia="仿宋" w:cs="宋体"/>
                <w:kern w:val="0"/>
                <w:sz w:val="24"/>
                <w:lang w:val="zh-CN" w:eastAsia="ja-JP"/>
              </w:rPr>
            </w:pPr>
            <w:r>
              <w:rPr>
                <w:rFonts w:hint="eastAsia" w:ascii="仿宋" w:hAnsi="仿宋" w:eastAsia="仿宋" w:cs="宋体"/>
                <w:kern w:val="0"/>
                <w:sz w:val="24"/>
                <w:lang w:val="zh-CN" w:eastAsia="ja-JP"/>
              </w:rPr>
              <w:t>2</w:t>
            </w:r>
          </w:p>
        </w:tc>
        <w:tc>
          <w:tcPr>
            <w:tcW w:w="1446" w:type="dxa"/>
            <w:vAlign w:val="center"/>
          </w:tcPr>
          <w:p w14:paraId="214823EA">
            <w:pPr>
              <w:widowControl/>
              <w:rPr>
                <w:rFonts w:ascii="仿宋" w:hAnsi="仿宋" w:eastAsia="仿宋" w:cs="宋体"/>
                <w:color w:val="000000" w:themeColor="text1"/>
                <w:kern w:val="0"/>
                <w:sz w:val="24"/>
                <w:lang w:val="zh-CN" w:eastAsia="ja-JP"/>
                <w14:textFill>
                  <w14:solidFill>
                    <w14:schemeClr w14:val="tx1"/>
                  </w14:solidFill>
                </w14:textFill>
              </w:rPr>
            </w:pPr>
            <w:r>
              <w:rPr>
                <w:rFonts w:hint="eastAsia" w:ascii="仿宋" w:hAnsi="仿宋" w:eastAsia="仿宋" w:cs="宋体"/>
                <w:color w:val="000000" w:themeColor="text1"/>
                <w:kern w:val="0"/>
                <w:sz w:val="24"/>
                <w:lang w:val="zh-CN" w:eastAsia="ja-JP"/>
                <w14:textFill>
                  <w14:solidFill>
                    <w14:schemeClr w14:val="tx1"/>
                  </w14:solidFill>
                </w14:textFill>
              </w:rPr>
              <w:t>详细需求分析与系统设计</w:t>
            </w:r>
          </w:p>
        </w:tc>
        <w:tc>
          <w:tcPr>
            <w:tcW w:w="2526" w:type="dxa"/>
            <w:vAlign w:val="center"/>
          </w:tcPr>
          <w:p w14:paraId="67967E07">
            <w:pPr>
              <w:rPr>
                <w:rFonts w:ascii="仿宋" w:hAnsi="仿宋" w:eastAsia="仿宋" w:cs="仿宋"/>
                <w:color w:val="000000" w:themeColor="text1"/>
                <w:sz w:val="24"/>
                <w14:textFill>
                  <w14:solidFill>
                    <w14:schemeClr w14:val="tx1"/>
                  </w14:solidFill>
                </w14:textFill>
              </w:rPr>
            </w:pPr>
          </w:p>
          <w:p w14:paraId="136DD153">
            <w:pPr>
              <w:rPr>
                <w:color w:val="000000" w:themeColor="text1"/>
                <w14:textFill>
                  <w14:solidFill>
                    <w14:schemeClr w14:val="tx1"/>
                  </w14:solidFill>
                </w14:textFill>
              </w:rPr>
            </w:pPr>
            <w:r>
              <w:rPr>
                <w:rFonts w:ascii="仿宋" w:hAnsi="仿宋" w:eastAsia="仿宋" w:cs="仿宋"/>
                <w:color w:val="000000" w:themeColor="text1"/>
                <w:sz w:val="24"/>
                <w14:textFill>
                  <w14:solidFill>
                    <w14:schemeClr w14:val="tx1"/>
                  </w14:solidFill>
                </w14:textFill>
              </w:rPr>
              <w:t>《需求</w:t>
            </w:r>
            <w:r>
              <w:rPr>
                <w:rFonts w:hint="eastAsia" w:ascii="仿宋" w:hAnsi="仿宋" w:eastAsia="仿宋" w:cs="仿宋"/>
                <w:color w:val="000000" w:themeColor="text1"/>
                <w:sz w:val="24"/>
                <w14:textFill>
                  <w14:solidFill>
                    <w14:schemeClr w14:val="tx1"/>
                  </w14:solidFill>
                </w14:textFill>
              </w:rPr>
              <w:t>规格说明书</w:t>
            </w:r>
            <w:r>
              <w:rPr>
                <w:rFonts w:ascii="仿宋" w:hAnsi="仿宋" w:eastAsia="仿宋" w:cs="仿宋"/>
                <w:color w:val="000000" w:themeColor="text1"/>
                <w:sz w:val="24"/>
                <w14:textFill>
                  <w14:solidFill>
                    <w14:schemeClr w14:val="tx1"/>
                  </w14:solidFill>
                </w14:textFill>
              </w:rPr>
              <w:t>》</w:t>
            </w:r>
          </w:p>
          <w:p w14:paraId="77041D83">
            <w:pPr>
              <w:rPr>
                <w:rFonts w:ascii="仿宋" w:hAnsi="仿宋" w:eastAsia="MS Mincho" w:cs="宋体"/>
                <w:color w:val="000000" w:themeColor="text1"/>
                <w:kern w:val="0"/>
                <w:sz w:val="24"/>
                <w:lang w:val="zh-CN" w:eastAsia="ja-JP"/>
                <w14:textFill>
                  <w14:solidFill>
                    <w14:schemeClr w14:val="tx1"/>
                  </w14:solidFill>
                </w14:textFill>
              </w:rPr>
            </w:pPr>
            <w:r>
              <w:rPr>
                <w:rFonts w:ascii="仿宋" w:hAnsi="仿宋" w:eastAsia="仿宋" w:cs="仿宋"/>
                <w:color w:val="000000" w:themeColor="text1"/>
                <w:sz w:val="24"/>
                <w14:textFill>
                  <w14:solidFill>
                    <w14:schemeClr w14:val="tx1"/>
                  </w14:solidFill>
                </w14:textFill>
              </w:rPr>
              <w:t>《</w:t>
            </w:r>
            <w:r>
              <w:rPr>
                <w:rFonts w:hint="eastAsia" w:ascii="仿宋" w:hAnsi="仿宋" w:eastAsia="仿宋" w:cs="仿宋"/>
                <w:color w:val="000000" w:themeColor="text1"/>
                <w:sz w:val="24"/>
                <w14:textFill>
                  <w14:solidFill>
                    <w14:schemeClr w14:val="tx1"/>
                  </w14:solidFill>
                </w14:textFill>
              </w:rPr>
              <w:t>项目技术方案</w:t>
            </w:r>
            <w:r>
              <w:rPr>
                <w:rFonts w:ascii="仿宋" w:hAnsi="仿宋" w:eastAsia="仿宋" w:cs="仿宋"/>
                <w:color w:val="000000" w:themeColor="text1"/>
                <w:sz w:val="24"/>
                <w14:textFill>
                  <w14:solidFill>
                    <w14:schemeClr w14:val="tx1"/>
                  </w14:solidFill>
                </w14:textFill>
              </w:rPr>
              <w:t>》</w:t>
            </w:r>
          </w:p>
        </w:tc>
        <w:tc>
          <w:tcPr>
            <w:tcW w:w="3711" w:type="dxa"/>
            <w:vAlign w:val="center"/>
          </w:tcPr>
          <w:p w14:paraId="73ED2BEA">
            <w:pPr>
              <w:rPr>
                <w:rFonts w:ascii="仿宋" w:hAnsi="仿宋" w:eastAsia="仿宋" w:cs="宋体"/>
                <w:color w:val="000000" w:themeColor="text1"/>
                <w:kern w:val="0"/>
                <w:sz w:val="24"/>
                <w:lang w:val="zh-CN" w:eastAsia="ja-JP"/>
                <w14:textFill>
                  <w14:solidFill>
                    <w14:schemeClr w14:val="tx1"/>
                  </w14:solidFill>
                </w14:textFill>
              </w:rPr>
            </w:pPr>
            <w:r>
              <w:rPr>
                <w:rFonts w:hint="eastAsia" w:ascii="仿宋" w:hAnsi="仿宋" w:eastAsia="仿宋" w:cs="宋体"/>
                <w:color w:val="000000" w:themeColor="text1"/>
                <w:kern w:val="0"/>
                <w:sz w:val="24"/>
                <w:lang w:val="zh-CN" w:eastAsia="ja-JP"/>
                <w14:textFill>
                  <w14:solidFill>
                    <w14:schemeClr w14:val="tx1"/>
                  </w14:solidFill>
                </w14:textFill>
              </w:rPr>
              <w:t>项目进度跟踪</w:t>
            </w:r>
            <w:r>
              <w:rPr>
                <w:rFonts w:hint="eastAsia" w:ascii="仿宋" w:hAnsi="仿宋" w:eastAsia="仿宋" w:cs="宋体"/>
                <w:color w:val="000000" w:themeColor="text1"/>
                <w:kern w:val="0"/>
                <w:sz w:val="24"/>
                <w:lang w:val="zh-CN"/>
                <w14:textFill>
                  <w14:solidFill>
                    <w14:schemeClr w14:val="tx1"/>
                  </w14:solidFill>
                </w14:textFill>
              </w:rPr>
              <w:t>；</w:t>
            </w:r>
          </w:p>
          <w:p w14:paraId="6CBA9D7A">
            <w:pPr>
              <w:rPr>
                <w:rFonts w:ascii="仿宋" w:hAnsi="仿宋" w:eastAsia="仿宋" w:cs="宋体"/>
                <w:color w:val="000000" w:themeColor="text1"/>
                <w:kern w:val="0"/>
                <w:sz w:val="24"/>
                <w:lang w:val="zh-CN" w:eastAsia="ja-JP"/>
                <w14:textFill>
                  <w14:solidFill>
                    <w14:schemeClr w14:val="tx1"/>
                  </w14:solidFill>
                </w14:textFill>
              </w:rPr>
            </w:pPr>
            <w:r>
              <w:rPr>
                <w:rFonts w:hint="eastAsia" w:ascii="仿宋" w:hAnsi="仿宋" w:eastAsia="仿宋" w:cs="宋体"/>
                <w:color w:val="000000" w:themeColor="text1"/>
                <w:kern w:val="0"/>
                <w:sz w:val="24"/>
                <w:lang w:val="zh-CN" w:eastAsia="ja-JP"/>
                <w14:textFill>
                  <w14:solidFill>
                    <w14:schemeClr w14:val="tx1"/>
                  </w14:solidFill>
                </w14:textFill>
              </w:rPr>
              <w:t>制定并维护项目基线</w:t>
            </w:r>
            <w:r>
              <w:rPr>
                <w:rFonts w:hint="eastAsia" w:ascii="仿宋" w:hAnsi="仿宋" w:eastAsia="仿宋" w:cs="宋体"/>
                <w:color w:val="000000" w:themeColor="text1"/>
                <w:kern w:val="0"/>
                <w:sz w:val="24"/>
                <w:lang w:val="zh-CN"/>
                <w14:textFill>
                  <w14:solidFill>
                    <w14:schemeClr w14:val="tx1"/>
                  </w14:solidFill>
                </w14:textFill>
              </w:rPr>
              <w:t>；</w:t>
            </w:r>
          </w:p>
          <w:p w14:paraId="4E3839B2">
            <w:pPr>
              <w:rPr>
                <w:rFonts w:ascii="仿宋" w:hAnsi="仿宋" w:eastAsia="仿宋" w:cs="宋体"/>
                <w:color w:val="000000" w:themeColor="text1"/>
                <w:kern w:val="0"/>
                <w:sz w:val="24"/>
                <w:lang w:val="zh-CN" w:eastAsia="ja-JP"/>
                <w14:textFill>
                  <w14:solidFill>
                    <w14:schemeClr w14:val="tx1"/>
                  </w14:solidFill>
                </w14:textFill>
              </w:rPr>
            </w:pPr>
            <w:r>
              <w:rPr>
                <w:rFonts w:hint="eastAsia" w:ascii="仿宋" w:hAnsi="仿宋" w:eastAsia="仿宋" w:cs="宋体"/>
                <w:color w:val="000000" w:themeColor="text1"/>
                <w:kern w:val="0"/>
                <w:sz w:val="24"/>
                <w:lang w:val="zh-CN" w:eastAsia="ja-JP"/>
                <w14:textFill>
                  <w14:solidFill>
                    <w14:schemeClr w14:val="tx1"/>
                  </w14:solidFill>
                </w14:textFill>
              </w:rPr>
              <w:t>通过各种方式进行详细需求分析</w:t>
            </w:r>
            <w:r>
              <w:rPr>
                <w:rFonts w:hint="eastAsia" w:ascii="仿宋" w:hAnsi="仿宋" w:eastAsia="仿宋" w:cs="宋体"/>
                <w:color w:val="000000" w:themeColor="text1"/>
                <w:kern w:val="0"/>
                <w:sz w:val="24"/>
                <w:lang w:val="zh-CN"/>
                <w14:textFill>
                  <w14:solidFill>
                    <w14:schemeClr w14:val="tx1"/>
                  </w14:solidFill>
                </w14:textFill>
              </w:rPr>
              <w:t>；</w:t>
            </w:r>
          </w:p>
          <w:p w14:paraId="5E0A3C8D">
            <w:pPr>
              <w:rPr>
                <w:rFonts w:ascii="仿宋" w:hAnsi="仿宋" w:eastAsia="仿宋" w:cs="宋体"/>
                <w:color w:val="000000" w:themeColor="text1"/>
                <w:kern w:val="0"/>
                <w:sz w:val="24"/>
                <w:lang w:val="zh-CN" w:eastAsia="ja-JP"/>
                <w14:textFill>
                  <w14:solidFill>
                    <w14:schemeClr w14:val="tx1"/>
                  </w14:solidFill>
                </w14:textFill>
              </w:rPr>
            </w:pPr>
            <w:r>
              <w:rPr>
                <w:rFonts w:hint="eastAsia" w:ascii="仿宋" w:hAnsi="仿宋" w:eastAsia="仿宋" w:cs="宋体"/>
                <w:color w:val="000000" w:themeColor="text1"/>
                <w:kern w:val="0"/>
                <w:sz w:val="24"/>
                <w:lang w:val="zh-CN" w:eastAsia="ja-JP"/>
                <w14:textFill>
                  <w14:solidFill>
                    <w14:schemeClr w14:val="tx1"/>
                  </w14:solidFill>
                </w14:textFill>
              </w:rPr>
              <w:t>完成《需求分析和系统设计报告》的审查</w:t>
            </w:r>
            <w:r>
              <w:rPr>
                <w:rFonts w:hint="eastAsia" w:ascii="仿宋" w:hAnsi="仿宋" w:eastAsia="仿宋" w:cs="宋体"/>
                <w:color w:val="000000" w:themeColor="text1"/>
                <w:kern w:val="0"/>
                <w:sz w:val="24"/>
                <w:lang w:val="zh-CN"/>
                <w14:textFill>
                  <w14:solidFill>
                    <w14:schemeClr w14:val="tx1"/>
                  </w14:solidFill>
                </w14:textFill>
              </w:rPr>
              <w:t>；</w:t>
            </w:r>
          </w:p>
          <w:p w14:paraId="49C1D3B9">
            <w:pPr>
              <w:rPr>
                <w:rFonts w:ascii="仿宋" w:hAnsi="仿宋" w:eastAsia="仿宋" w:cs="仿宋"/>
                <w:color w:val="000000" w:themeColor="text1"/>
                <w:sz w:val="24"/>
                <w14:textFill>
                  <w14:solidFill>
                    <w14:schemeClr w14:val="tx1"/>
                  </w14:solidFill>
                </w14:textFill>
              </w:rPr>
            </w:pPr>
            <w:r>
              <w:rPr>
                <w:rFonts w:ascii="仿宋" w:hAnsi="仿宋" w:eastAsia="仿宋" w:cs="仿宋"/>
                <w:color w:val="000000" w:themeColor="text1"/>
                <w:sz w:val="24"/>
                <w14:textFill>
                  <w14:solidFill>
                    <w14:schemeClr w14:val="tx1"/>
                  </w14:solidFill>
                </w14:textFill>
              </w:rPr>
              <w:t>制定项目初步研究方案；</w:t>
            </w:r>
          </w:p>
          <w:p w14:paraId="2BE44CA1">
            <w:pPr>
              <w:rPr>
                <w:rFonts w:ascii="仿宋" w:hAnsi="仿宋" w:eastAsia="仿宋" w:cs="仿宋"/>
                <w:color w:val="000000" w:themeColor="text1"/>
                <w:sz w:val="24"/>
                <w14:textFill>
                  <w14:solidFill>
                    <w14:schemeClr w14:val="tx1"/>
                  </w14:solidFill>
                </w14:textFill>
              </w:rPr>
            </w:pPr>
            <w:r>
              <w:rPr>
                <w:rFonts w:ascii="仿宋" w:hAnsi="仿宋" w:eastAsia="仿宋" w:cs="仿宋"/>
                <w:color w:val="000000" w:themeColor="text1"/>
                <w:sz w:val="24"/>
                <w14:textFill>
                  <w14:solidFill>
                    <w14:schemeClr w14:val="tx1"/>
                  </w14:solidFill>
                </w14:textFill>
              </w:rPr>
              <w:t>需求分析报告；</w:t>
            </w:r>
          </w:p>
          <w:p w14:paraId="705C8FF5">
            <w:pPr>
              <w:rPr>
                <w:rFonts w:ascii="仿宋" w:hAnsi="仿宋" w:eastAsia="仿宋" w:cs="仿宋"/>
                <w:color w:val="000000" w:themeColor="text1"/>
                <w:sz w:val="24"/>
                <w14:textFill>
                  <w14:solidFill>
                    <w14:schemeClr w14:val="tx1"/>
                  </w14:solidFill>
                </w14:textFill>
              </w:rPr>
            </w:pPr>
            <w:r>
              <w:rPr>
                <w:rFonts w:ascii="仿宋" w:hAnsi="仿宋" w:eastAsia="仿宋" w:cs="仿宋"/>
                <w:color w:val="000000" w:themeColor="text1"/>
                <w:sz w:val="24"/>
                <w14:textFill>
                  <w14:solidFill>
                    <w14:schemeClr w14:val="tx1"/>
                  </w14:solidFill>
                </w14:textFill>
              </w:rPr>
              <w:t>需求报告论证会；</w:t>
            </w:r>
          </w:p>
          <w:p w14:paraId="2A0B912F">
            <w:pPr>
              <w:rPr>
                <w:rFonts w:ascii="仿宋" w:hAnsi="仿宋" w:eastAsia="仿宋" w:cs="仿宋"/>
                <w:color w:val="000000" w:themeColor="text1"/>
                <w:sz w:val="24"/>
                <w14:textFill>
                  <w14:solidFill>
                    <w14:schemeClr w14:val="tx1"/>
                  </w14:solidFill>
                </w14:textFill>
              </w:rPr>
            </w:pPr>
            <w:r>
              <w:rPr>
                <w:rFonts w:ascii="仿宋" w:hAnsi="仿宋" w:eastAsia="仿宋" w:cs="仿宋"/>
                <w:color w:val="000000" w:themeColor="text1"/>
                <w:sz w:val="24"/>
                <w14:textFill>
                  <w14:solidFill>
                    <w14:schemeClr w14:val="tx1"/>
                  </w14:solidFill>
                </w14:textFill>
              </w:rPr>
              <w:t>制定技术方案；</w:t>
            </w:r>
          </w:p>
          <w:p w14:paraId="18CD7033">
            <w:pPr>
              <w:rPr>
                <w:rFonts w:ascii="仿宋" w:hAnsi="仿宋" w:eastAsia="仿宋" w:cs="仿宋"/>
                <w:color w:val="000000" w:themeColor="text1"/>
                <w:sz w:val="24"/>
                <w14:textFill>
                  <w14:solidFill>
                    <w14:schemeClr w14:val="tx1"/>
                  </w14:solidFill>
                </w14:textFill>
              </w:rPr>
            </w:pPr>
            <w:r>
              <w:rPr>
                <w:rFonts w:ascii="仿宋" w:hAnsi="仿宋" w:eastAsia="仿宋" w:cs="仿宋"/>
                <w:color w:val="000000" w:themeColor="text1"/>
                <w:sz w:val="24"/>
                <w14:textFill>
                  <w14:solidFill>
                    <w14:schemeClr w14:val="tx1"/>
                  </w14:solidFill>
                </w14:textFill>
              </w:rPr>
              <w:t>召开技术方案内部讨论会；</w:t>
            </w:r>
          </w:p>
          <w:p w14:paraId="1C5609E1">
            <w:pPr>
              <w:rPr>
                <w:rFonts w:ascii="仿宋" w:hAnsi="仿宋" w:eastAsia="仿宋" w:cs="宋体"/>
                <w:color w:val="000000" w:themeColor="text1"/>
                <w:kern w:val="0"/>
                <w:sz w:val="24"/>
                <w:lang w:val="zh-CN" w:eastAsia="ja-JP"/>
                <w14:textFill>
                  <w14:solidFill>
                    <w14:schemeClr w14:val="tx1"/>
                  </w14:solidFill>
                </w14:textFill>
              </w:rPr>
            </w:pPr>
            <w:r>
              <w:rPr>
                <w:rFonts w:ascii="仿宋" w:hAnsi="仿宋" w:eastAsia="仿宋" w:cs="仿宋"/>
                <w:color w:val="000000" w:themeColor="text1"/>
                <w:sz w:val="24"/>
                <w14:textFill>
                  <w14:solidFill>
                    <w14:schemeClr w14:val="tx1"/>
                  </w14:solidFill>
                </w14:textFill>
              </w:rPr>
              <w:t>技术方案论证会。</w:t>
            </w:r>
          </w:p>
        </w:tc>
      </w:tr>
      <w:tr w14:paraId="4CB6CD7C">
        <w:trPr>
          <w:trHeight w:val="454" w:hRule="atLeast"/>
        </w:trPr>
        <w:tc>
          <w:tcPr>
            <w:tcW w:w="704" w:type="dxa"/>
            <w:vAlign w:val="center"/>
          </w:tcPr>
          <w:p w14:paraId="5BE8E9ED">
            <w:pPr>
              <w:widowControl/>
              <w:jc w:val="center"/>
              <w:rPr>
                <w:rFonts w:ascii="仿宋" w:hAnsi="仿宋" w:eastAsia="仿宋" w:cs="宋体"/>
                <w:kern w:val="0"/>
                <w:sz w:val="24"/>
                <w:lang w:val="zh-CN" w:eastAsia="ja-JP"/>
              </w:rPr>
            </w:pPr>
            <w:r>
              <w:rPr>
                <w:rFonts w:hint="eastAsia" w:ascii="仿宋" w:hAnsi="仿宋" w:eastAsia="仿宋" w:cs="宋体"/>
                <w:kern w:val="0"/>
                <w:sz w:val="24"/>
                <w:lang w:val="zh-CN" w:eastAsia="ja-JP"/>
              </w:rPr>
              <w:t>3</w:t>
            </w:r>
          </w:p>
        </w:tc>
        <w:tc>
          <w:tcPr>
            <w:tcW w:w="1446" w:type="dxa"/>
            <w:vAlign w:val="center"/>
          </w:tcPr>
          <w:p w14:paraId="116300B1">
            <w:pPr>
              <w:widowControl/>
              <w:rPr>
                <w:rFonts w:ascii="仿宋" w:hAnsi="仿宋" w:eastAsia="仿宋" w:cs="宋体"/>
                <w:color w:val="000000" w:themeColor="text1"/>
                <w:kern w:val="0"/>
                <w:sz w:val="24"/>
                <w:lang w:val="zh-CN" w:eastAsia="ja-JP"/>
                <w14:textFill>
                  <w14:solidFill>
                    <w14:schemeClr w14:val="tx1"/>
                  </w14:solidFill>
                </w14:textFill>
              </w:rPr>
            </w:pPr>
            <w:r>
              <w:rPr>
                <w:rFonts w:hint="eastAsia" w:ascii="仿宋" w:hAnsi="仿宋" w:eastAsia="仿宋" w:cs="宋体"/>
                <w:color w:val="000000" w:themeColor="text1"/>
                <w:kern w:val="0"/>
                <w:sz w:val="24"/>
                <w:lang w:val="zh-CN" w:eastAsia="ja-JP"/>
                <w14:textFill>
                  <w14:solidFill>
                    <w14:schemeClr w14:val="tx1"/>
                  </w14:solidFill>
                </w14:textFill>
              </w:rPr>
              <w:t>实施系统</w:t>
            </w:r>
            <w:r>
              <w:rPr>
                <w:rFonts w:hint="eastAsia" w:ascii="仿宋" w:hAnsi="仿宋" w:eastAsia="仿宋" w:cs="宋体"/>
                <w:color w:val="000000" w:themeColor="text1"/>
                <w:kern w:val="0"/>
                <w:sz w:val="24"/>
                <w14:textFill>
                  <w14:solidFill>
                    <w14:schemeClr w14:val="tx1"/>
                  </w14:solidFill>
                </w14:textFill>
              </w:rPr>
              <w:t>开发与</w:t>
            </w:r>
            <w:r>
              <w:rPr>
                <w:rFonts w:hint="eastAsia" w:ascii="仿宋" w:hAnsi="仿宋" w:eastAsia="仿宋" w:cs="宋体"/>
                <w:color w:val="000000" w:themeColor="text1"/>
                <w:kern w:val="0"/>
                <w:sz w:val="24"/>
                <w:lang w:val="zh-CN" w:eastAsia="ja-JP"/>
                <w14:textFill>
                  <w14:solidFill>
                    <w14:schemeClr w14:val="tx1"/>
                  </w14:solidFill>
                </w14:textFill>
              </w:rPr>
              <w:t>部署</w:t>
            </w:r>
          </w:p>
        </w:tc>
        <w:tc>
          <w:tcPr>
            <w:tcW w:w="2526" w:type="dxa"/>
            <w:vAlign w:val="center"/>
          </w:tcPr>
          <w:p w14:paraId="1E1E46BE">
            <w:pPr>
              <w:jc w:val="left"/>
              <w:rPr>
                <w:color w:val="000000" w:themeColor="text1"/>
                <w14:textFill>
                  <w14:solidFill>
                    <w14:schemeClr w14:val="tx1"/>
                  </w14:solidFill>
                </w14:textFill>
              </w:rPr>
            </w:pPr>
            <w:r>
              <w:rPr>
                <w:rFonts w:ascii="仿宋" w:hAnsi="仿宋" w:eastAsia="仿宋" w:cs="仿宋"/>
                <w:color w:val="000000" w:themeColor="text1"/>
                <w:sz w:val="24"/>
                <w14:textFill>
                  <w14:solidFill>
                    <w14:schemeClr w14:val="tx1"/>
                  </w14:solidFill>
                </w14:textFill>
              </w:rPr>
              <w:t>《</w:t>
            </w:r>
            <w:r>
              <w:rPr>
                <w:rFonts w:hint="eastAsia" w:ascii="仿宋" w:hAnsi="仿宋" w:eastAsia="仿宋" w:cs="仿宋"/>
                <w:color w:val="000000" w:themeColor="text1"/>
                <w:sz w:val="24"/>
                <w14:textFill>
                  <w14:solidFill>
                    <w14:schemeClr w14:val="tx1"/>
                  </w14:solidFill>
                </w14:textFill>
              </w:rPr>
              <w:t>测试</w:t>
            </w:r>
            <w:r>
              <w:rPr>
                <w:rFonts w:ascii="仿宋" w:hAnsi="仿宋" w:eastAsia="仿宋" w:cs="仿宋"/>
                <w:color w:val="000000" w:themeColor="text1"/>
                <w:sz w:val="24"/>
                <w14:textFill>
                  <w14:solidFill>
                    <w14:schemeClr w14:val="tx1"/>
                  </w14:solidFill>
                </w14:textFill>
              </w:rPr>
              <w:t>报告》</w:t>
            </w:r>
          </w:p>
          <w:p w14:paraId="0A8CA298">
            <w:pPr>
              <w:rPr>
                <w:color w:val="000000" w:themeColor="text1"/>
                <w:lang w:val="zh-CN"/>
                <w14:textFill>
                  <w14:solidFill>
                    <w14:schemeClr w14:val="tx1"/>
                  </w14:solidFill>
                </w14:textFill>
              </w:rPr>
            </w:pPr>
          </w:p>
        </w:tc>
        <w:tc>
          <w:tcPr>
            <w:tcW w:w="3711" w:type="dxa"/>
            <w:vAlign w:val="center"/>
          </w:tcPr>
          <w:p w14:paraId="50466434">
            <w:pPr>
              <w:rPr>
                <w:rFonts w:ascii="仿宋" w:hAnsi="仿宋" w:eastAsia="仿宋" w:cs="宋体"/>
                <w:color w:val="000000" w:themeColor="text1"/>
                <w:kern w:val="0"/>
                <w:sz w:val="24"/>
                <w:lang w:val="zh-CN"/>
                <w14:textFill>
                  <w14:solidFill>
                    <w14:schemeClr w14:val="tx1"/>
                  </w14:solidFill>
                </w14:textFill>
              </w:rPr>
            </w:pPr>
            <w:r>
              <w:rPr>
                <w:rFonts w:hint="eastAsia" w:ascii="仿宋" w:hAnsi="仿宋" w:eastAsia="仿宋" w:cs="宋体"/>
                <w:color w:val="000000" w:themeColor="text1"/>
                <w:kern w:val="0"/>
                <w:sz w:val="24"/>
                <w:lang w:val="zh-CN" w:eastAsia="ja-JP"/>
                <w14:textFill>
                  <w14:solidFill>
                    <w14:schemeClr w14:val="tx1"/>
                  </w14:solidFill>
                </w14:textFill>
              </w:rPr>
              <w:t>项目进度跟踪</w:t>
            </w:r>
            <w:r>
              <w:rPr>
                <w:rFonts w:hint="eastAsia" w:ascii="仿宋" w:hAnsi="仿宋" w:eastAsia="仿宋" w:cs="宋体"/>
                <w:color w:val="000000" w:themeColor="text1"/>
                <w:kern w:val="0"/>
                <w:sz w:val="24"/>
                <w:lang w:val="zh-CN"/>
                <w14:textFill>
                  <w14:solidFill>
                    <w14:schemeClr w14:val="tx1"/>
                  </w14:solidFill>
                </w14:textFill>
              </w:rPr>
              <w:t>；</w:t>
            </w:r>
          </w:p>
          <w:p w14:paraId="377F0791">
            <w:pPr>
              <w:rPr>
                <w:rFonts w:ascii="仿宋" w:hAnsi="仿宋" w:eastAsia="仿宋" w:cs="宋体"/>
                <w:color w:val="000000" w:themeColor="text1"/>
                <w:kern w:val="0"/>
                <w:sz w:val="24"/>
                <w:lang w:val="zh-CN" w:eastAsia="ja-JP"/>
                <w14:textFill>
                  <w14:solidFill>
                    <w14:schemeClr w14:val="tx1"/>
                  </w14:solidFill>
                </w14:textFill>
              </w:rPr>
            </w:pPr>
            <w:r>
              <w:rPr>
                <w:rFonts w:hint="eastAsia" w:ascii="仿宋" w:hAnsi="仿宋" w:eastAsia="仿宋" w:cs="宋体"/>
                <w:color w:val="000000" w:themeColor="text1"/>
                <w:kern w:val="0"/>
                <w:sz w:val="24"/>
                <w:lang w:val="zh-CN" w:eastAsia="ja-JP"/>
                <w14:textFill>
                  <w14:solidFill>
                    <w14:schemeClr w14:val="tx1"/>
                  </w14:solidFill>
                </w14:textFill>
              </w:rPr>
              <w:t>制定并维护项目基线</w:t>
            </w:r>
            <w:r>
              <w:rPr>
                <w:rFonts w:hint="eastAsia" w:ascii="仿宋" w:hAnsi="仿宋" w:eastAsia="仿宋" w:cs="宋体"/>
                <w:color w:val="000000" w:themeColor="text1"/>
                <w:kern w:val="0"/>
                <w:sz w:val="24"/>
                <w:lang w:val="zh-CN"/>
                <w14:textFill>
                  <w14:solidFill>
                    <w14:schemeClr w14:val="tx1"/>
                  </w14:solidFill>
                </w14:textFill>
              </w:rPr>
              <w:t>；</w:t>
            </w:r>
          </w:p>
          <w:p w14:paraId="1F521600">
            <w:pPr>
              <w:rPr>
                <w:rFonts w:ascii="仿宋" w:hAnsi="仿宋" w:eastAsia="仿宋" w:cs="宋体"/>
                <w:color w:val="000000" w:themeColor="text1"/>
                <w:kern w:val="0"/>
                <w:sz w:val="24"/>
                <w14:textFill>
                  <w14:solidFill>
                    <w14:schemeClr w14:val="tx1"/>
                  </w14:solidFill>
                </w14:textFill>
              </w:rPr>
            </w:pPr>
            <w:r>
              <w:rPr>
                <w:rFonts w:hint="eastAsia" w:ascii="仿宋" w:hAnsi="仿宋" w:eastAsia="仿宋" w:cs="宋体"/>
                <w:color w:val="000000" w:themeColor="text1"/>
                <w:kern w:val="0"/>
                <w:sz w:val="24"/>
                <w14:textFill>
                  <w14:solidFill>
                    <w14:schemeClr w14:val="tx1"/>
                  </w14:solidFill>
                </w14:textFill>
              </w:rPr>
              <w:t>开发</w:t>
            </w:r>
            <w:r>
              <w:rPr>
                <w:rFonts w:hint="eastAsia" w:ascii="仿宋" w:hAnsi="仿宋" w:eastAsia="仿宋" w:cs="宋体"/>
                <w:color w:val="000000" w:themeColor="text1"/>
                <w:kern w:val="0"/>
                <w:sz w:val="24"/>
                <w:lang w:val="zh-CN" w:eastAsia="ja-JP"/>
                <w14:textFill>
                  <w14:solidFill>
                    <w14:schemeClr w14:val="tx1"/>
                  </w14:solidFill>
                </w14:textFill>
              </w:rPr>
              <w:t>系统和</w:t>
            </w:r>
            <w:r>
              <w:rPr>
                <w:rFonts w:hint="eastAsia" w:ascii="仿宋" w:hAnsi="仿宋" w:eastAsia="仿宋" w:cs="宋体"/>
                <w:color w:val="000000" w:themeColor="text1"/>
                <w:kern w:val="0"/>
                <w:sz w:val="24"/>
                <w14:textFill>
                  <w14:solidFill>
                    <w14:schemeClr w14:val="tx1"/>
                  </w14:solidFill>
                </w14:textFill>
              </w:rPr>
              <w:t>部署；测试；</w:t>
            </w:r>
          </w:p>
          <w:p w14:paraId="2B22CD0D">
            <w:pPr>
              <w:rPr>
                <w:color w:val="000000" w:themeColor="text1"/>
                <w14:textFill>
                  <w14:solidFill>
                    <w14:schemeClr w14:val="tx1"/>
                  </w14:solidFill>
                </w14:textFill>
              </w:rPr>
            </w:pPr>
            <w:r>
              <w:rPr>
                <w:rFonts w:ascii="仿宋" w:hAnsi="仿宋" w:eastAsia="仿宋" w:cs="仿宋"/>
                <w:color w:val="000000" w:themeColor="text1"/>
                <w:sz w:val="24"/>
                <w14:textFill>
                  <w14:solidFill>
                    <w14:schemeClr w14:val="tx1"/>
                  </w14:solidFill>
                </w14:textFill>
              </w:rPr>
              <w:t>搭建原型系统；</w:t>
            </w:r>
          </w:p>
          <w:p w14:paraId="22572F6E">
            <w:pPr>
              <w:rPr>
                <w:rFonts w:ascii="仿宋" w:hAnsi="仿宋" w:eastAsia="仿宋" w:cs="宋体"/>
                <w:color w:val="000000" w:themeColor="text1"/>
                <w:kern w:val="0"/>
                <w:sz w:val="24"/>
                <w14:textFill>
                  <w14:solidFill>
                    <w14:schemeClr w14:val="tx1"/>
                  </w14:solidFill>
                </w14:textFill>
              </w:rPr>
            </w:pPr>
            <w:r>
              <w:rPr>
                <w:rFonts w:ascii="仿宋" w:hAnsi="仿宋" w:eastAsia="仿宋" w:cs="宋体"/>
                <w:color w:val="000000" w:themeColor="text1"/>
                <w:kern w:val="0"/>
                <w:sz w:val="24"/>
                <w14:textFill>
                  <w14:solidFill>
                    <w14:schemeClr w14:val="tx1"/>
                  </w14:solidFill>
                </w14:textFill>
              </w:rPr>
              <w:t>研发烘丝机出口水分预测模型；</w:t>
            </w:r>
          </w:p>
          <w:p w14:paraId="05C34DAE">
            <w:pPr>
              <w:rPr>
                <w:rFonts w:ascii="仿宋" w:hAnsi="仿宋" w:eastAsia="仿宋" w:cs="宋体"/>
                <w:color w:val="000000" w:themeColor="text1"/>
                <w:kern w:val="0"/>
                <w:sz w:val="24"/>
                <w14:textFill>
                  <w14:solidFill>
                    <w14:schemeClr w14:val="tx1"/>
                  </w14:solidFill>
                </w14:textFill>
              </w:rPr>
            </w:pPr>
            <w:r>
              <w:rPr>
                <w:rFonts w:ascii="仿宋" w:hAnsi="仿宋" w:eastAsia="仿宋" w:cs="宋体"/>
                <w:color w:val="000000" w:themeColor="text1"/>
                <w:kern w:val="0"/>
                <w:sz w:val="24"/>
                <w14:textFill>
                  <w14:solidFill>
                    <w14:schemeClr w14:val="tx1"/>
                  </w14:solidFill>
                </w14:textFill>
              </w:rPr>
              <w:t>研发热风润叶出口水分预测模型；</w:t>
            </w:r>
          </w:p>
          <w:p w14:paraId="62D59334">
            <w:pPr>
              <w:rPr>
                <w:rFonts w:ascii="仿宋" w:hAnsi="仿宋" w:eastAsia="仿宋" w:cs="宋体"/>
                <w:color w:val="000000" w:themeColor="text1"/>
                <w:kern w:val="0"/>
                <w:sz w:val="24"/>
                <w:lang w:eastAsia="zh"/>
                <w14:textFill>
                  <w14:solidFill>
                    <w14:schemeClr w14:val="tx1"/>
                  </w14:solidFill>
                </w14:textFill>
              </w:rPr>
            </w:pPr>
            <w:r>
              <w:rPr>
                <w:rFonts w:ascii="仿宋" w:hAnsi="仿宋" w:eastAsia="仿宋" w:cs="宋体"/>
                <w:color w:val="000000" w:themeColor="text1"/>
                <w:kern w:val="0"/>
                <w:sz w:val="24"/>
                <w14:textFill>
                  <w14:solidFill>
                    <w14:schemeClr w14:val="tx1"/>
                  </w14:solidFill>
                </w14:textFill>
              </w:rPr>
              <w:t>研发料头加水量预测模型和料头排潮风量预测模型</w:t>
            </w:r>
            <w:r>
              <w:rPr>
                <w:rFonts w:hint="eastAsia" w:ascii="仿宋" w:hAnsi="仿宋" w:eastAsia="仿宋" w:cs="宋体"/>
                <w:color w:val="000000" w:themeColor="text1"/>
                <w:kern w:val="0"/>
                <w:sz w:val="24"/>
                <w:lang w:eastAsia="zh"/>
                <w14:textFill>
                  <w14:solidFill>
                    <w14:schemeClr w14:val="tx1"/>
                  </w14:solidFill>
                </w14:textFill>
              </w:rPr>
              <w:t>;</w:t>
            </w:r>
          </w:p>
          <w:p w14:paraId="3087C0F6">
            <w:pPr>
              <w:rPr>
                <w:rFonts w:ascii="仿宋" w:hAnsi="仿宋" w:eastAsia="仿宋" w:cs="宋体"/>
                <w:color w:val="000000" w:themeColor="text1"/>
                <w:kern w:val="0"/>
                <w:sz w:val="24"/>
                <w14:textFill>
                  <w14:solidFill>
                    <w14:schemeClr w14:val="tx1"/>
                  </w14:solidFill>
                </w14:textFill>
              </w:rPr>
            </w:pPr>
            <w:r>
              <w:rPr>
                <w:rFonts w:hint="eastAsia" w:ascii="仿宋" w:hAnsi="仿宋" w:eastAsia="仿宋" w:cs="宋体"/>
                <w:color w:val="000000" w:themeColor="text1"/>
                <w:kern w:val="0"/>
                <w:sz w:val="24"/>
                <w:lang w:eastAsia="zh"/>
                <w14:textFill>
                  <w14:solidFill>
                    <w14:schemeClr w14:val="tx1"/>
                  </w14:solidFill>
                </w14:textFill>
              </w:rPr>
              <w:t>制丝线水分链智能预测与控制系统</w:t>
            </w:r>
            <w:r>
              <w:rPr>
                <w:rFonts w:ascii="仿宋" w:hAnsi="仿宋" w:eastAsia="仿宋" w:cs="宋体"/>
                <w:color w:val="000000" w:themeColor="text1"/>
                <w:kern w:val="0"/>
                <w:sz w:val="24"/>
                <w14:textFill>
                  <w14:solidFill>
                    <w14:schemeClr w14:val="tx1"/>
                  </w14:solidFill>
                </w14:textFill>
              </w:rPr>
              <w:t>；</w:t>
            </w:r>
          </w:p>
          <w:p w14:paraId="6FEC0633">
            <w:pPr>
              <w:rPr>
                <w:color w:val="000000" w:themeColor="text1"/>
                <w14:textFill>
                  <w14:solidFill>
                    <w14:schemeClr w14:val="tx1"/>
                  </w14:solidFill>
                </w14:textFill>
              </w:rPr>
            </w:pPr>
            <w:r>
              <w:rPr>
                <w:rFonts w:ascii="仿宋" w:hAnsi="仿宋" w:eastAsia="仿宋" w:cs="仿宋"/>
                <w:color w:val="000000" w:themeColor="text1"/>
                <w:sz w:val="24"/>
                <w14:textFill>
                  <w14:solidFill>
                    <w14:schemeClr w14:val="tx1"/>
                  </w14:solidFill>
                </w14:textFill>
              </w:rPr>
              <w:t>现场跟踪</w:t>
            </w:r>
            <w:r>
              <w:rPr>
                <w:rFonts w:hint="eastAsia" w:ascii="仿宋" w:hAnsi="仿宋" w:eastAsia="仿宋" w:cs="仿宋"/>
                <w:color w:val="000000" w:themeColor="text1"/>
                <w:sz w:val="24"/>
                <w14:textFill>
                  <w14:solidFill>
                    <w14:schemeClr w14:val="tx1"/>
                  </w14:solidFill>
                </w14:textFill>
              </w:rPr>
              <w:t>测试</w:t>
            </w:r>
            <w:r>
              <w:rPr>
                <w:rFonts w:ascii="仿宋" w:hAnsi="仿宋" w:eastAsia="仿宋" w:cs="仿宋"/>
                <w:color w:val="000000" w:themeColor="text1"/>
                <w:sz w:val="24"/>
                <w14:textFill>
                  <w14:solidFill>
                    <w14:schemeClr w14:val="tx1"/>
                  </w14:solidFill>
                </w14:textFill>
              </w:rPr>
              <w:t>实验；</w:t>
            </w:r>
          </w:p>
        </w:tc>
      </w:tr>
      <w:tr w14:paraId="335D455B">
        <w:trPr>
          <w:trHeight w:val="454" w:hRule="atLeast"/>
        </w:trPr>
        <w:tc>
          <w:tcPr>
            <w:tcW w:w="704" w:type="dxa"/>
            <w:vAlign w:val="center"/>
          </w:tcPr>
          <w:p w14:paraId="1BF5EABC">
            <w:pPr>
              <w:widowControl/>
              <w:jc w:val="center"/>
              <w:rPr>
                <w:rFonts w:ascii="仿宋" w:hAnsi="仿宋" w:eastAsia="仿宋" w:cs="宋体"/>
                <w:kern w:val="0"/>
                <w:sz w:val="24"/>
                <w:lang w:val="zh-CN" w:eastAsia="ja-JP"/>
              </w:rPr>
            </w:pPr>
            <w:r>
              <w:rPr>
                <w:rFonts w:hint="eastAsia" w:ascii="仿宋" w:hAnsi="仿宋" w:eastAsia="仿宋" w:cs="宋体"/>
                <w:kern w:val="0"/>
                <w:sz w:val="24"/>
                <w:lang w:val="zh-CN" w:eastAsia="ja-JP"/>
              </w:rPr>
              <w:t>4</w:t>
            </w:r>
          </w:p>
        </w:tc>
        <w:tc>
          <w:tcPr>
            <w:tcW w:w="1446" w:type="dxa"/>
            <w:vAlign w:val="center"/>
          </w:tcPr>
          <w:p w14:paraId="443AFC39">
            <w:pPr>
              <w:widowControl/>
              <w:rPr>
                <w:rFonts w:ascii="仿宋" w:hAnsi="仿宋" w:eastAsia="仿宋" w:cs="宋体"/>
                <w:color w:val="000000" w:themeColor="text1"/>
                <w:kern w:val="0"/>
                <w:sz w:val="24"/>
                <w:lang w:val="zh-CN" w:eastAsia="ja-JP"/>
                <w14:textFill>
                  <w14:solidFill>
                    <w14:schemeClr w14:val="tx1"/>
                  </w14:solidFill>
                </w14:textFill>
              </w:rPr>
            </w:pPr>
            <w:r>
              <w:rPr>
                <w:rFonts w:hint="eastAsia" w:ascii="仿宋" w:hAnsi="仿宋" w:eastAsia="仿宋" w:cs="宋体"/>
                <w:color w:val="000000" w:themeColor="text1"/>
                <w:kern w:val="0"/>
                <w:sz w:val="24"/>
                <w:lang w:val="zh-CN"/>
                <w14:textFill>
                  <w14:solidFill>
                    <w14:schemeClr w14:val="tx1"/>
                  </w14:solidFill>
                </w14:textFill>
              </w:rPr>
              <w:t>试运行</w:t>
            </w:r>
            <w:r>
              <w:rPr>
                <w:rFonts w:hint="eastAsia" w:ascii="仿宋" w:hAnsi="仿宋" w:eastAsia="仿宋" w:cs="宋体"/>
                <w:color w:val="000000" w:themeColor="text1"/>
                <w:kern w:val="0"/>
                <w:sz w:val="24"/>
                <w:lang w:val="zh-CN" w:eastAsia="ja-JP"/>
                <w14:textFill>
                  <w14:solidFill>
                    <w14:schemeClr w14:val="tx1"/>
                  </w14:solidFill>
                </w14:textFill>
              </w:rPr>
              <w:t>与验收</w:t>
            </w:r>
          </w:p>
        </w:tc>
        <w:tc>
          <w:tcPr>
            <w:tcW w:w="2526" w:type="dxa"/>
            <w:vAlign w:val="center"/>
          </w:tcPr>
          <w:p w14:paraId="25EAECF4">
            <w:pPr>
              <w:jc w:val="left"/>
              <w:rPr>
                <w:rFonts w:ascii="仿宋" w:hAnsi="仿宋" w:eastAsia="仿宋" w:cs="仿宋"/>
                <w:color w:val="000000" w:themeColor="text1"/>
                <w:sz w:val="24"/>
                <w14:textFill>
                  <w14:solidFill>
                    <w14:schemeClr w14:val="tx1"/>
                  </w14:solidFill>
                </w14:textFill>
              </w:rPr>
            </w:pPr>
            <w:r>
              <w:rPr>
                <w:rFonts w:ascii="仿宋" w:hAnsi="仿宋" w:eastAsia="仿宋" w:cs="仿宋"/>
                <w:color w:val="000000" w:themeColor="text1"/>
                <w:sz w:val="24"/>
                <w14:textFill>
                  <w14:solidFill>
                    <w14:schemeClr w14:val="tx1"/>
                  </w14:solidFill>
                </w14:textFill>
              </w:rPr>
              <w:t>《系统试运行报告》</w:t>
            </w:r>
          </w:p>
          <w:p w14:paraId="409102BD">
            <w:pPr>
              <w:jc w:val="left"/>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《系统使用及运维手册》</w:t>
            </w:r>
          </w:p>
          <w:p w14:paraId="1622EC0C">
            <w:pPr>
              <w:jc w:val="left"/>
              <w:rPr>
                <w:color w:val="000000" w:themeColor="text1"/>
                <w14:textFill>
                  <w14:solidFill>
                    <w14:schemeClr w14:val="tx1"/>
                  </w14:solidFill>
                </w14:textFill>
              </w:rPr>
            </w:pPr>
            <w:r>
              <w:rPr>
                <w:rFonts w:ascii="仿宋" w:hAnsi="仿宋" w:eastAsia="仿宋" w:cs="仿宋"/>
                <w:color w:val="000000" w:themeColor="text1"/>
                <w:sz w:val="24"/>
                <w14:textFill>
                  <w14:solidFill>
                    <w14:schemeClr w14:val="tx1"/>
                  </w14:solidFill>
                </w14:textFill>
              </w:rPr>
              <w:t>《</w:t>
            </w:r>
            <w:r>
              <w:rPr>
                <w:rFonts w:hint="eastAsia" w:ascii="仿宋" w:hAnsi="仿宋" w:eastAsia="仿宋" w:cs="仿宋"/>
                <w:color w:val="000000" w:themeColor="text1"/>
                <w:sz w:val="24"/>
                <w14:textFill>
                  <w14:solidFill>
                    <w14:schemeClr w14:val="tx1"/>
                  </w14:solidFill>
                </w14:textFill>
              </w:rPr>
              <w:t>系统验收</w:t>
            </w:r>
            <w:r>
              <w:rPr>
                <w:rFonts w:ascii="仿宋" w:hAnsi="仿宋" w:eastAsia="仿宋" w:cs="仿宋"/>
                <w:color w:val="000000" w:themeColor="text1"/>
                <w:sz w:val="24"/>
                <w14:textFill>
                  <w14:solidFill>
                    <w14:schemeClr w14:val="tx1"/>
                  </w14:solidFill>
                </w14:textFill>
              </w:rPr>
              <w:t>报告》</w:t>
            </w:r>
          </w:p>
          <w:p w14:paraId="54C6449A">
            <w:pPr>
              <w:rPr>
                <w:rFonts w:ascii="仿宋" w:hAnsi="仿宋" w:eastAsia="仿宋" w:cs="宋体"/>
                <w:color w:val="000000" w:themeColor="text1"/>
                <w:kern w:val="0"/>
                <w:sz w:val="24"/>
                <w:lang w:val="zh-CN" w:eastAsia="ja-JP"/>
                <w14:textFill>
                  <w14:solidFill>
                    <w14:schemeClr w14:val="tx1"/>
                  </w14:solidFill>
                </w14:textFill>
              </w:rPr>
            </w:pPr>
          </w:p>
        </w:tc>
        <w:tc>
          <w:tcPr>
            <w:tcW w:w="3711" w:type="dxa"/>
            <w:vAlign w:val="center"/>
          </w:tcPr>
          <w:p w14:paraId="5542A348">
            <w:pPr>
              <w:rPr>
                <w:rFonts w:ascii="仿宋" w:hAnsi="仿宋" w:eastAsia="仿宋" w:cs="仿宋"/>
                <w:color w:val="000000" w:themeColor="text1"/>
                <w:sz w:val="24"/>
                <w14:textFill>
                  <w14:solidFill>
                    <w14:schemeClr w14:val="tx1"/>
                  </w14:solidFill>
                </w14:textFill>
              </w:rPr>
            </w:pPr>
            <w:r>
              <w:rPr>
                <w:rFonts w:ascii="仿宋" w:hAnsi="仿宋" w:eastAsia="仿宋" w:cs="仿宋"/>
                <w:color w:val="000000" w:themeColor="text1"/>
                <w:sz w:val="24"/>
                <w14:textFill>
                  <w14:solidFill>
                    <w14:schemeClr w14:val="tx1"/>
                  </w14:solidFill>
                </w14:textFill>
              </w:rPr>
              <w:t>系统试运行与迭代优化；</w:t>
            </w:r>
          </w:p>
          <w:p w14:paraId="787EEB1A">
            <w:pPr>
              <w:rPr>
                <w:rFonts w:ascii="仿宋" w:hAnsi="仿宋" w:eastAsia="仿宋" w:cs="仿宋"/>
                <w:color w:val="000000" w:themeColor="text1"/>
                <w:sz w:val="24"/>
                <w14:textFill>
                  <w14:solidFill>
                    <w14:schemeClr w14:val="tx1"/>
                  </w14:solidFill>
                </w14:textFill>
              </w:rPr>
            </w:pPr>
            <w:r>
              <w:rPr>
                <w:rFonts w:ascii="仿宋" w:hAnsi="仿宋" w:eastAsia="仿宋" w:cs="仿宋"/>
                <w:color w:val="000000" w:themeColor="text1"/>
                <w:sz w:val="24"/>
                <w14:textFill>
                  <w14:solidFill>
                    <w14:schemeClr w14:val="tx1"/>
                  </w14:solidFill>
                </w14:textFill>
              </w:rPr>
              <w:t>上线试运行三个月，提供</w:t>
            </w:r>
            <w:r>
              <w:rPr>
                <w:rFonts w:hint="eastAsia" w:ascii="仿宋" w:hAnsi="仿宋" w:eastAsia="仿宋" w:cs="仿宋"/>
                <w:color w:val="000000" w:themeColor="text1"/>
                <w:sz w:val="24"/>
                <w14:textFill>
                  <w14:solidFill>
                    <w14:schemeClr w14:val="tx1"/>
                  </w14:solidFill>
                </w14:textFill>
              </w:rPr>
              <w:t>系统试运行</w:t>
            </w:r>
            <w:r>
              <w:rPr>
                <w:rFonts w:ascii="仿宋" w:hAnsi="仿宋" w:eastAsia="仿宋" w:cs="仿宋"/>
                <w:color w:val="000000" w:themeColor="text1"/>
                <w:sz w:val="24"/>
                <w14:textFill>
                  <w14:solidFill>
                    <w14:schemeClr w14:val="tx1"/>
                  </w14:solidFill>
                </w14:textFill>
              </w:rPr>
              <w:t>报告；</w:t>
            </w:r>
          </w:p>
          <w:p w14:paraId="380E3E81">
            <w:pPr>
              <w:rPr>
                <w:color w:val="000000" w:themeColor="text1"/>
                <w14:textFill>
                  <w14:solidFill>
                    <w14:schemeClr w14:val="tx1"/>
                  </w14:solidFill>
                </w14:textFill>
              </w:rPr>
            </w:pPr>
            <w:r>
              <w:rPr>
                <w:rFonts w:ascii="仿宋" w:hAnsi="仿宋" w:eastAsia="仿宋" w:cs="仿宋"/>
                <w:color w:val="000000" w:themeColor="text1"/>
                <w:sz w:val="24"/>
                <w14:textFill>
                  <w14:solidFill>
                    <w14:schemeClr w14:val="tx1"/>
                  </w14:solidFill>
                </w14:textFill>
              </w:rPr>
              <w:t>部署</w:t>
            </w:r>
            <w:r>
              <w:rPr>
                <w:rFonts w:hint="eastAsia" w:ascii="仿宋" w:hAnsi="仿宋" w:eastAsia="仿宋" w:cs="宋体"/>
                <w:color w:val="000000" w:themeColor="text1"/>
                <w:kern w:val="0"/>
                <w:sz w:val="24"/>
                <w:lang w:eastAsia="zh"/>
                <w14:textFill>
                  <w14:solidFill>
                    <w14:schemeClr w14:val="tx1"/>
                  </w14:solidFill>
                </w14:textFill>
              </w:rPr>
              <w:t>制丝线水分链智能预测与控制系统</w:t>
            </w:r>
            <w:r>
              <w:rPr>
                <w:rFonts w:ascii="仿宋" w:hAnsi="仿宋" w:eastAsia="仿宋" w:cs="仿宋"/>
                <w:color w:val="000000" w:themeColor="text1"/>
                <w:sz w:val="24"/>
                <w14:textFill>
                  <w14:solidFill>
                    <w14:schemeClr w14:val="tx1"/>
                  </w14:solidFill>
                </w14:textFill>
              </w:rPr>
              <w:t>验证；</w:t>
            </w:r>
          </w:p>
          <w:p w14:paraId="1580B0A9">
            <w:pPr>
              <w:rPr>
                <w:color w:val="000000" w:themeColor="text1"/>
                <w14:textFill>
                  <w14:solidFill>
                    <w14:schemeClr w14:val="tx1"/>
                  </w14:solidFill>
                </w14:textFill>
              </w:rPr>
            </w:pPr>
            <w:r>
              <w:rPr>
                <w:rFonts w:hint="eastAsia" w:ascii="仿宋" w:hAnsi="仿宋" w:eastAsia="仿宋" w:cs="仿宋"/>
                <w:color w:val="000000" w:themeColor="text1"/>
                <w:sz w:val="24"/>
                <w:lang w:eastAsia="zh"/>
                <w14:textFill>
                  <w14:solidFill>
                    <w14:schemeClr w14:val="tx1"/>
                  </w14:solidFill>
                </w14:textFill>
              </w:rPr>
              <w:t>关键工艺点反向预测模型</w:t>
            </w:r>
            <w:r>
              <w:rPr>
                <w:rFonts w:ascii="仿宋" w:hAnsi="仿宋" w:eastAsia="仿宋" w:cs="仿宋"/>
                <w:color w:val="000000" w:themeColor="text1"/>
                <w:sz w:val="24"/>
                <w14:textFill>
                  <w14:solidFill>
                    <w14:schemeClr w14:val="tx1"/>
                  </w14:solidFill>
                </w14:textFill>
              </w:rPr>
              <w:t>验证；</w:t>
            </w:r>
          </w:p>
          <w:p w14:paraId="0505F60D">
            <w:pPr>
              <w:rPr>
                <w:rFonts w:ascii="仿宋" w:hAnsi="仿宋" w:eastAsia="仿宋" w:cs="仿宋"/>
                <w:color w:val="000000" w:themeColor="text1"/>
                <w:sz w:val="24"/>
                <w14:textFill>
                  <w14:solidFill>
                    <w14:schemeClr w14:val="tx1"/>
                  </w14:solidFill>
                </w14:textFill>
              </w:rPr>
            </w:pPr>
            <w:r>
              <w:rPr>
                <w:rFonts w:hint="eastAsia" w:ascii="仿宋" w:hAnsi="仿宋" w:eastAsia="仿宋"/>
                <w:color w:val="000000" w:themeColor="text1"/>
                <w:sz w:val="24"/>
                <w:lang w:eastAsia="zh"/>
                <w14:textFill>
                  <w14:solidFill>
                    <w14:schemeClr w14:val="tx1"/>
                  </w14:solidFill>
                </w14:textFill>
              </w:rPr>
              <w:t>料头精准控制模型验证</w:t>
            </w:r>
            <w:r>
              <w:rPr>
                <w:rFonts w:ascii="仿宋" w:hAnsi="仿宋" w:eastAsia="仿宋" w:cs="仿宋"/>
                <w:color w:val="000000" w:themeColor="text1"/>
                <w:sz w:val="24"/>
                <w14:textFill>
                  <w14:solidFill>
                    <w14:schemeClr w14:val="tx1"/>
                  </w14:solidFill>
                </w14:textFill>
              </w:rPr>
              <w:t>；</w:t>
            </w:r>
          </w:p>
          <w:p w14:paraId="50BCFC1B">
            <w:pPr>
              <w:rPr>
                <w:rFonts w:ascii="仿宋" w:hAnsi="仿宋" w:eastAsia="仿宋" w:cs="仿宋"/>
                <w:color w:val="000000" w:themeColor="text1"/>
                <w:sz w:val="24"/>
                <w14:textFill>
                  <w14:solidFill>
                    <w14:schemeClr w14:val="tx1"/>
                  </w14:solidFill>
                </w14:textFill>
              </w:rPr>
            </w:pPr>
            <w:r>
              <w:rPr>
                <w:rFonts w:ascii="仿宋" w:hAnsi="仿宋" w:eastAsia="仿宋" w:cs="仿宋"/>
                <w:color w:val="000000" w:themeColor="text1"/>
                <w:sz w:val="24"/>
                <w14:textFill>
                  <w14:solidFill>
                    <w14:schemeClr w14:val="tx1"/>
                  </w14:solidFill>
                </w14:textFill>
              </w:rPr>
              <w:t>年终项目运行讨论会；</w:t>
            </w:r>
          </w:p>
          <w:p w14:paraId="0AFD52C7">
            <w:pPr>
              <w:rPr>
                <w:rFonts w:ascii="仿宋" w:hAnsi="仿宋" w:eastAsia="仿宋" w:cs="仿宋"/>
                <w:color w:val="000000" w:themeColor="text1"/>
                <w:sz w:val="24"/>
                <w14:textFill>
                  <w14:solidFill>
                    <w14:schemeClr w14:val="tx1"/>
                  </w14:solidFill>
                </w14:textFill>
              </w:rPr>
            </w:pPr>
            <w:r>
              <w:rPr>
                <w:rFonts w:ascii="仿宋" w:hAnsi="仿宋" w:eastAsia="仿宋" w:cs="仿宋"/>
                <w:color w:val="000000" w:themeColor="text1"/>
                <w:sz w:val="24"/>
                <w14:textFill>
                  <w14:solidFill>
                    <w14:schemeClr w14:val="tx1"/>
                  </w14:solidFill>
                </w14:textFill>
              </w:rPr>
              <w:t>项目结项会。</w:t>
            </w:r>
          </w:p>
        </w:tc>
      </w:tr>
    </w:tbl>
    <w:p w14:paraId="1C3A7C38">
      <w:pPr>
        <w:pStyle w:val="2"/>
        <w:spacing w:before="0" w:after="0" w:line="360" w:lineRule="auto"/>
        <w:ind w:left="425" w:hanging="425"/>
        <w:rPr>
          <w:rFonts w:ascii="仿宋" w:hAnsi="仿宋" w:eastAsia="仿宋"/>
          <w:sz w:val="24"/>
          <w:szCs w:val="24"/>
        </w:rPr>
      </w:pPr>
      <w:r>
        <w:rPr>
          <w:rFonts w:ascii="仿宋" w:hAnsi="仿宋" w:eastAsia="仿宋"/>
          <w:sz w:val="24"/>
          <w:szCs w:val="24"/>
        </w:rPr>
        <w:t>3.项目</w:t>
      </w:r>
      <w:r>
        <w:rPr>
          <w:rFonts w:hint="eastAsia" w:ascii="仿宋" w:hAnsi="仿宋" w:eastAsia="仿宋"/>
          <w:sz w:val="24"/>
          <w:szCs w:val="24"/>
        </w:rPr>
        <w:t>概要计划</w:t>
      </w:r>
    </w:p>
    <w:p w14:paraId="0ABC20C0">
      <w:pPr>
        <w:adjustRightInd w:val="0"/>
        <w:snapToGrid w:val="0"/>
        <w:spacing w:line="360" w:lineRule="auto"/>
        <w:ind w:firstLine="480" w:firstLineChars="200"/>
        <w:rPr>
          <w:rFonts w:ascii="仿宋" w:hAnsi="仿宋" w:eastAsia="仿宋" w:cs="宋体"/>
          <w:bCs/>
          <w:color w:val="000000" w:themeColor="text1"/>
          <w:sz w:val="24"/>
          <w:lang w:eastAsia="zh-Hans"/>
          <w14:textFill>
            <w14:solidFill>
              <w14:schemeClr w14:val="tx1"/>
            </w14:solidFill>
          </w14:textFill>
        </w:rPr>
      </w:pPr>
      <w:r>
        <w:rPr>
          <w:rFonts w:hint="eastAsia" w:ascii="仿宋" w:hAnsi="仿宋" w:eastAsia="仿宋" w:cs="宋体"/>
          <w:bCs/>
          <w:color w:val="000000" w:themeColor="text1"/>
          <w:sz w:val="24"/>
          <w:lang w:eastAsia="zh-Hans"/>
          <w14:textFill>
            <w14:solidFill>
              <w14:schemeClr w14:val="tx1"/>
            </w14:solidFill>
          </w14:textFill>
        </w:rPr>
        <w:t>本项目预计从合同正式签订日期的7个工作日内，由甲乙双方共同召开项目启动会议，乙方提供开工报告后开始实施，项目团队工作并行实施工期预计</w:t>
      </w:r>
      <w:r>
        <w:rPr>
          <w:rFonts w:hint="eastAsia" w:ascii="仿宋" w:hAnsi="仿宋" w:eastAsia="仿宋" w:cs="宋体"/>
          <w:bCs/>
          <w:color w:val="000000" w:themeColor="text1"/>
          <w:sz w:val="24"/>
          <w14:textFill>
            <w14:solidFill>
              <w14:schemeClr w14:val="tx1"/>
            </w14:solidFill>
          </w14:textFill>
        </w:rPr>
        <w:t>24</w:t>
      </w:r>
      <w:r>
        <w:rPr>
          <w:rFonts w:hint="eastAsia" w:ascii="仿宋" w:hAnsi="仿宋" w:eastAsia="仿宋" w:cs="宋体"/>
          <w:bCs/>
          <w:color w:val="000000" w:themeColor="text1"/>
          <w:sz w:val="24"/>
          <w:lang w:eastAsia="zh-Hans"/>
          <w14:textFill>
            <w14:solidFill>
              <w14:schemeClr w14:val="tx1"/>
            </w14:solidFill>
          </w14:textFill>
        </w:rPr>
        <w:t>个月完成。具体实施工期时间安排详见项目启动后的详细项目进度计划。</w:t>
      </w:r>
    </w:p>
    <w:p w14:paraId="6E412643">
      <w:pPr>
        <w:adjustRightInd w:val="0"/>
        <w:snapToGrid w:val="0"/>
        <w:spacing w:line="360" w:lineRule="auto"/>
        <w:ind w:firstLine="480" w:firstLineChars="200"/>
        <w:rPr>
          <w:rFonts w:ascii="仿宋" w:hAnsi="仿宋" w:eastAsia="仿宋" w:cs="宋体"/>
          <w:bCs/>
          <w:color w:val="000000" w:themeColor="text1"/>
          <w:sz w:val="24"/>
          <w:lang w:eastAsia="zh-Hans"/>
          <w14:textFill>
            <w14:solidFill>
              <w14:schemeClr w14:val="tx1"/>
            </w14:solidFill>
          </w14:textFill>
        </w:rPr>
      </w:pPr>
      <w:r>
        <w:rPr>
          <w:rFonts w:hint="eastAsia" w:ascii="仿宋" w:hAnsi="仿宋" w:eastAsia="仿宋" w:cs="宋体"/>
          <w:bCs/>
          <w:color w:val="000000" w:themeColor="text1"/>
          <w:sz w:val="24"/>
          <w:lang w:eastAsia="zh-Hans"/>
          <w14:textFill>
            <w14:solidFill>
              <w14:schemeClr w14:val="tx1"/>
            </w14:solidFill>
          </w14:textFill>
        </w:rPr>
        <w:t>项目实施中的具体实现任务目标，将根据本项目启动后进行详细的需求调研，最终实现目标由甲乙双方项目组进行需求分析总结会议达成一致后确定。</w:t>
      </w:r>
    </w:p>
    <w:p w14:paraId="5465C13D">
      <w:pPr>
        <w:adjustRightInd w:val="0"/>
        <w:snapToGrid w:val="0"/>
        <w:spacing w:line="360" w:lineRule="auto"/>
        <w:ind w:firstLine="480" w:firstLineChars="200"/>
        <w:rPr>
          <w:rFonts w:ascii="仿宋" w:hAnsi="仿宋" w:eastAsia="仿宋" w:cs="宋体"/>
          <w:bCs/>
          <w:color w:val="000000" w:themeColor="text1"/>
          <w:sz w:val="24"/>
          <w:lang w:eastAsia="zh-Hans"/>
          <w14:textFill>
            <w14:solidFill>
              <w14:schemeClr w14:val="tx1"/>
            </w14:solidFill>
          </w14:textFill>
        </w:rPr>
      </w:pPr>
      <w:r>
        <w:rPr>
          <w:rFonts w:hint="eastAsia" w:ascii="仿宋" w:hAnsi="仿宋" w:eastAsia="仿宋" w:cs="宋体"/>
          <w:bCs/>
          <w:color w:val="000000" w:themeColor="text1"/>
          <w:sz w:val="24"/>
          <w:lang w:eastAsia="zh-Hans"/>
          <w14:textFill>
            <w14:solidFill>
              <w14:schemeClr w14:val="tx1"/>
            </w14:solidFill>
          </w14:textFill>
        </w:rPr>
        <w:t>本项目服务期限自合同签订日至202</w:t>
      </w:r>
      <w:r>
        <w:rPr>
          <w:rFonts w:hint="eastAsia" w:ascii="仿宋" w:hAnsi="仿宋" w:eastAsia="仿宋" w:cs="宋体"/>
          <w:bCs/>
          <w:color w:val="000000" w:themeColor="text1"/>
          <w:sz w:val="24"/>
          <w:lang w:eastAsia="zh"/>
          <w14:textFill>
            <w14:solidFill>
              <w14:schemeClr w14:val="tx1"/>
            </w14:solidFill>
          </w14:textFill>
        </w:rPr>
        <w:t>7</w:t>
      </w:r>
      <w:r>
        <w:rPr>
          <w:rFonts w:hint="eastAsia" w:ascii="仿宋" w:hAnsi="仿宋" w:eastAsia="仿宋" w:cs="宋体"/>
          <w:bCs/>
          <w:color w:val="000000" w:themeColor="text1"/>
          <w:sz w:val="24"/>
          <w:lang w:eastAsia="zh-Hans"/>
          <w14:textFill>
            <w14:solidFill>
              <w14:schemeClr w14:val="tx1"/>
            </w14:solidFill>
          </w14:textFill>
        </w:rPr>
        <w:t>年</w:t>
      </w:r>
      <w:r>
        <w:rPr>
          <w:rFonts w:hint="eastAsia" w:ascii="仿宋" w:hAnsi="仿宋" w:eastAsia="仿宋" w:cs="宋体"/>
          <w:bCs/>
          <w:color w:val="000000" w:themeColor="text1"/>
          <w:sz w:val="24"/>
          <w:lang w:eastAsia="zh"/>
          <w14:textFill>
            <w14:solidFill>
              <w14:schemeClr w14:val="tx1"/>
            </w14:solidFill>
          </w14:textFill>
        </w:rPr>
        <w:t>10</w:t>
      </w:r>
      <w:r>
        <w:rPr>
          <w:rFonts w:hint="eastAsia" w:ascii="仿宋" w:hAnsi="仿宋" w:eastAsia="仿宋" w:cs="宋体"/>
          <w:bCs/>
          <w:color w:val="000000" w:themeColor="text1"/>
          <w:sz w:val="24"/>
          <w:lang w:eastAsia="zh-Hans"/>
          <w14:textFill>
            <w14:solidFill>
              <w14:schemeClr w14:val="tx1"/>
            </w14:solidFill>
          </w14:textFill>
        </w:rPr>
        <w:t>月</w:t>
      </w:r>
      <w:r>
        <w:rPr>
          <w:rFonts w:hint="eastAsia" w:ascii="仿宋" w:hAnsi="仿宋" w:eastAsia="仿宋" w:cs="宋体"/>
          <w:bCs/>
          <w:color w:val="000000" w:themeColor="text1"/>
          <w:sz w:val="24"/>
          <w:lang w:eastAsia="zh"/>
          <w14:textFill>
            <w14:solidFill>
              <w14:schemeClr w14:val="tx1"/>
            </w14:solidFill>
          </w14:textFill>
        </w:rPr>
        <w:t>10</w:t>
      </w:r>
      <w:r>
        <w:rPr>
          <w:rFonts w:hint="eastAsia" w:ascii="仿宋" w:hAnsi="仿宋" w:eastAsia="仿宋" w:cs="宋体"/>
          <w:bCs/>
          <w:color w:val="000000" w:themeColor="text1"/>
          <w:sz w:val="24"/>
          <w:lang w:eastAsia="zh-Hans"/>
          <w14:textFill>
            <w14:solidFill>
              <w14:schemeClr w14:val="tx1"/>
            </w14:solidFill>
          </w14:textFill>
        </w:rPr>
        <w:t>日。即：</w:t>
      </w:r>
    </w:p>
    <w:p w14:paraId="5EB32663">
      <w:pPr>
        <w:adjustRightInd w:val="0"/>
        <w:snapToGrid w:val="0"/>
        <w:spacing w:line="360" w:lineRule="auto"/>
        <w:ind w:firstLine="480" w:firstLineChars="200"/>
        <w:rPr>
          <w:rFonts w:ascii="仿宋" w:hAnsi="仿宋" w:eastAsia="仿宋" w:cs="宋体"/>
          <w:bCs/>
          <w:color w:val="000000" w:themeColor="text1"/>
          <w:sz w:val="24"/>
          <w:lang w:eastAsia="zh-Hans"/>
          <w14:textFill>
            <w14:solidFill>
              <w14:schemeClr w14:val="tx1"/>
            </w14:solidFill>
          </w14:textFill>
        </w:rPr>
      </w:pPr>
      <w:r>
        <w:rPr>
          <w:rFonts w:hint="eastAsia" w:ascii="仿宋" w:hAnsi="仿宋" w:eastAsia="仿宋" w:cs="宋体"/>
          <w:bCs/>
          <w:sz w:val="24"/>
          <w:lang w:eastAsia="zh-Hans"/>
        </w:rPr>
        <w:t>1</w:t>
      </w:r>
      <w:r>
        <w:rPr>
          <w:rFonts w:hint="eastAsia" w:ascii="仿宋" w:hAnsi="仿宋" w:eastAsia="仿宋" w:cs="宋体"/>
          <w:bCs/>
          <w:color w:val="000000" w:themeColor="text1"/>
          <w:sz w:val="24"/>
          <w:lang w:eastAsia="zh-Hans"/>
          <w14:textFill>
            <w14:solidFill>
              <w14:schemeClr w14:val="tx1"/>
            </w14:solidFill>
          </w14:textFill>
        </w:rPr>
        <w:t>）20</w:t>
      </w:r>
      <w:r>
        <w:rPr>
          <w:rFonts w:hint="eastAsia" w:ascii="仿宋" w:hAnsi="仿宋" w:eastAsia="仿宋" w:cs="宋体"/>
          <w:bCs/>
          <w:color w:val="000000" w:themeColor="text1"/>
          <w:sz w:val="24"/>
          <w:lang w:eastAsia="zh"/>
          <w14:textFill>
            <w14:solidFill>
              <w14:schemeClr w14:val="tx1"/>
            </w14:solidFill>
          </w14:textFill>
        </w:rPr>
        <w:t>25</w:t>
      </w:r>
      <w:r>
        <w:rPr>
          <w:rFonts w:hint="eastAsia" w:ascii="仿宋" w:hAnsi="仿宋" w:eastAsia="仿宋" w:cs="宋体"/>
          <w:bCs/>
          <w:color w:val="000000" w:themeColor="text1"/>
          <w:sz w:val="24"/>
          <w:lang w:eastAsia="zh-Hans"/>
          <w14:textFill>
            <w14:solidFill>
              <w14:schemeClr w14:val="tx1"/>
            </w14:solidFill>
          </w14:textFill>
        </w:rPr>
        <w:t>年</w:t>
      </w:r>
      <w:r>
        <w:rPr>
          <w:rFonts w:hint="eastAsia" w:ascii="仿宋" w:hAnsi="仿宋" w:eastAsia="仿宋" w:cs="宋体"/>
          <w:bCs/>
          <w:color w:val="000000" w:themeColor="text1"/>
          <w:sz w:val="24"/>
          <w:lang w:eastAsia="zh"/>
          <w14:textFill>
            <w14:solidFill>
              <w14:schemeClr w14:val="tx1"/>
            </w14:solidFill>
          </w14:textFill>
        </w:rPr>
        <w:t>11</w:t>
      </w:r>
      <w:r>
        <w:rPr>
          <w:rFonts w:hint="eastAsia" w:ascii="仿宋" w:hAnsi="仿宋" w:eastAsia="仿宋" w:cs="宋体"/>
          <w:bCs/>
          <w:color w:val="000000" w:themeColor="text1"/>
          <w:sz w:val="24"/>
          <w:lang w:eastAsia="zh-Hans"/>
          <w14:textFill>
            <w14:solidFill>
              <w14:schemeClr w14:val="tx1"/>
            </w14:solidFill>
          </w14:textFill>
        </w:rPr>
        <w:t>月</w:t>
      </w:r>
      <w:r>
        <w:rPr>
          <w:rFonts w:hint="eastAsia" w:ascii="仿宋" w:hAnsi="仿宋" w:eastAsia="仿宋" w:cs="宋体"/>
          <w:bCs/>
          <w:color w:val="000000" w:themeColor="text1"/>
          <w:sz w:val="24"/>
          <w:lang w:eastAsia="zh"/>
          <w14:textFill>
            <w14:solidFill>
              <w14:schemeClr w14:val="tx1"/>
            </w14:solidFill>
          </w14:textFill>
        </w:rPr>
        <w:t>10</w:t>
      </w:r>
      <w:r>
        <w:rPr>
          <w:rFonts w:hint="eastAsia" w:ascii="仿宋" w:hAnsi="仿宋" w:eastAsia="仿宋" w:cs="宋体"/>
          <w:bCs/>
          <w:color w:val="000000" w:themeColor="text1"/>
          <w:sz w:val="24"/>
          <w:lang w:eastAsia="zh-Hans"/>
          <w14:textFill>
            <w14:solidFill>
              <w14:schemeClr w14:val="tx1"/>
            </w14:solidFill>
          </w14:textFill>
        </w:rPr>
        <w:t>日前完成需求调研分析、技术方案设计。</w:t>
      </w:r>
    </w:p>
    <w:p w14:paraId="19D48D04">
      <w:pPr>
        <w:adjustRightInd w:val="0"/>
        <w:snapToGrid w:val="0"/>
        <w:spacing w:line="360" w:lineRule="auto"/>
        <w:ind w:firstLine="480" w:firstLineChars="200"/>
        <w:rPr>
          <w:rFonts w:ascii="仿宋" w:hAnsi="仿宋" w:eastAsia="仿宋" w:cs="宋体"/>
          <w:bCs/>
          <w:sz w:val="24"/>
          <w:lang w:eastAsia="zh-Hans"/>
        </w:rPr>
      </w:pPr>
      <w:r>
        <w:rPr>
          <w:rFonts w:hint="eastAsia" w:ascii="仿宋" w:hAnsi="仿宋" w:eastAsia="仿宋" w:cs="宋体"/>
          <w:bCs/>
          <w:color w:val="000000" w:themeColor="text1"/>
          <w:sz w:val="24"/>
          <w:lang w:eastAsia="zh-Hans"/>
          <w14:textFill>
            <w14:solidFill>
              <w14:schemeClr w14:val="tx1"/>
            </w14:solidFill>
          </w14:textFill>
        </w:rPr>
        <w:t>2）20</w:t>
      </w:r>
      <w:r>
        <w:rPr>
          <w:rFonts w:hint="eastAsia" w:ascii="仿宋" w:hAnsi="仿宋" w:eastAsia="仿宋" w:cs="宋体"/>
          <w:bCs/>
          <w:color w:val="000000" w:themeColor="text1"/>
          <w:sz w:val="24"/>
          <w:lang w:eastAsia="zh"/>
          <w14:textFill>
            <w14:solidFill>
              <w14:schemeClr w14:val="tx1"/>
            </w14:solidFill>
          </w14:textFill>
        </w:rPr>
        <w:t>27</w:t>
      </w:r>
      <w:r>
        <w:rPr>
          <w:rFonts w:hint="eastAsia" w:ascii="仿宋" w:hAnsi="仿宋" w:eastAsia="仿宋" w:cs="宋体"/>
          <w:bCs/>
          <w:color w:val="000000" w:themeColor="text1"/>
          <w:sz w:val="24"/>
          <w:lang w:eastAsia="zh-Hans"/>
          <w14:textFill>
            <w14:solidFill>
              <w14:schemeClr w14:val="tx1"/>
            </w14:solidFill>
          </w14:textFill>
        </w:rPr>
        <w:t>年</w:t>
      </w:r>
      <w:r>
        <w:rPr>
          <w:rFonts w:hint="eastAsia" w:ascii="仿宋" w:hAnsi="仿宋" w:eastAsia="仿宋" w:cs="宋体"/>
          <w:bCs/>
          <w:color w:val="000000" w:themeColor="text1"/>
          <w:sz w:val="24"/>
          <w:lang w:eastAsia="zh"/>
          <w14:textFill>
            <w14:solidFill>
              <w14:schemeClr w14:val="tx1"/>
            </w14:solidFill>
          </w14:textFill>
        </w:rPr>
        <w:t>7</w:t>
      </w:r>
      <w:r>
        <w:rPr>
          <w:rFonts w:hint="eastAsia" w:ascii="仿宋" w:hAnsi="仿宋" w:eastAsia="仿宋" w:cs="宋体"/>
          <w:bCs/>
          <w:color w:val="000000" w:themeColor="text1"/>
          <w:sz w:val="24"/>
          <w:lang w:eastAsia="zh-Hans"/>
          <w14:textFill>
            <w14:solidFill>
              <w14:schemeClr w14:val="tx1"/>
            </w14:solidFill>
          </w14:textFill>
        </w:rPr>
        <w:t>月</w:t>
      </w:r>
      <w:r>
        <w:rPr>
          <w:rFonts w:hint="eastAsia" w:ascii="仿宋" w:hAnsi="仿宋" w:eastAsia="仿宋" w:cs="宋体"/>
          <w:bCs/>
          <w:color w:val="000000" w:themeColor="text1"/>
          <w:sz w:val="24"/>
          <w:lang w:eastAsia="zh"/>
          <w14:textFill>
            <w14:solidFill>
              <w14:schemeClr w14:val="tx1"/>
            </w14:solidFill>
          </w14:textFill>
        </w:rPr>
        <w:t>10</w:t>
      </w:r>
      <w:r>
        <w:rPr>
          <w:rFonts w:hint="eastAsia" w:ascii="仿宋" w:hAnsi="仿宋" w:eastAsia="仿宋" w:cs="宋体"/>
          <w:bCs/>
          <w:color w:val="000000" w:themeColor="text1"/>
          <w:sz w:val="24"/>
          <w:lang w:eastAsia="zh-Hans"/>
          <w14:textFill>
            <w14:solidFill>
              <w14:schemeClr w14:val="tx1"/>
            </w14:solidFill>
          </w14:textFill>
        </w:rPr>
        <w:t>日前完成系统研发、上线试运行，上线试运行期限为3个月，试运行无重大系统故障即可申请第</w:t>
      </w:r>
      <w:r>
        <w:rPr>
          <w:rFonts w:hint="eastAsia" w:ascii="仿宋" w:hAnsi="仿宋" w:eastAsia="仿宋" w:cs="宋体"/>
          <w:bCs/>
          <w:color w:val="000000" w:themeColor="text1"/>
          <w:sz w:val="24"/>
          <w14:textFill>
            <w14:solidFill>
              <w14:schemeClr w14:val="tx1"/>
            </w14:solidFill>
          </w14:textFill>
        </w:rPr>
        <w:t>三</w:t>
      </w:r>
      <w:r>
        <w:rPr>
          <w:rFonts w:hint="eastAsia" w:ascii="仿宋" w:hAnsi="仿宋" w:eastAsia="仿宋" w:cs="宋体"/>
          <w:bCs/>
          <w:color w:val="000000" w:themeColor="text1"/>
          <w:sz w:val="24"/>
          <w:lang w:eastAsia="zh-Hans"/>
          <w14:textFill>
            <w14:solidFill>
              <w14:schemeClr w14:val="tx1"/>
            </w14:solidFill>
          </w14:textFill>
        </w:rPr>
        <w:t>阶段验收</w:t>
      </w:r>
      <w:r>
        <w:rPr>
          <w:rFonts w:hint="eastAsia" w:ascii="仿宋" w:hAnsi="仿宋" w:eastAsia="仿宋" w:cs="宋体"/>
          <w:bCs/>
          <w:sz w:val="24"/>
          <w:lang w:eastAsia="zh-Hans"/>
        </w:rPr>
        <w:t>；</w:t>
      </w:r>
    </w:p>
    <w:p w14:paraId="0A329F42">
      <w:pPr>
        <w:adjustRightInd w:val="0"/>
        <w:snapToGrid w:val="0"/>
        <w:spacing w:line="360" w:lineRule="auto"/>
        <w:ind w:firstLine="480" w:firstLineChars="200"/>
        <w:rPr>
          <w:rFonts w:ascii="仿宋" w:hAnsi="仿宋" w:eastAsia="仿宋" w:cs="宋体"/>
          <w:bCs/>
          <w:sz w:val="24"/>
          <w:lang w:eastAsia="zh-Hans"/>
        </w:rPr>
      </w:pPr>
      <w:r>
        <w:rPr>
          <w:rFonts w:hint="eastAsia" w:ascii="仿宋" w:hAnsi="仿宋" w:eastAsia="仿宋" w:cs="宋体"/>
          <w:bCs/>
          <w:sz w:val="24"/>
          <w:lang w:eastAsia="zh-Hans"/>
        </w:rPr>
        <w:t>3）试运行完成后交付正常运行，并完成培训、科研项目相关知识转移和沉淀。</w:t>
      </w:r>
    </w:p>
    <w:p w14:paraId="5314616B">
      <w:pPr>
        <w:adjustRightInd w:val="0"/>
        <w:snapToGrid w:val="0"/>
        <w:spacing w:line="360" w:lineRule="auto"/>
        <w:ind w:firstLine="480" w:firstLineChars="200"/>
        <w:rPr>
          <w:rFonts w:ascii="仿宋" w:hAnsi="仿宋" w:eastAsia="仿宋" w:cs="宋体"/>
          <w:bCs/>
          <w:color w:val="000000"/>
          <w:sz w:val="24"/>
          <w:lang w:eastAsia="zh-Hans"/>
        </w:rPr>
      </w:pPr>
      <w:r>
        <w:rPr>
          <w:rFonts w:hint="eastAsia" w:ascii="仿宋" w:hAnsi="仿宋" w:eastAsia="仿宋" w:cs="宋体"/>
          <w:bCs/>
          <w:color w:val="000000"/>
          <w:sz w:val="24"/>
          <w:lang w:eastAsia="zh-Hans"/>
        </w:rPr>
        <w:t>（注：将根据项目合同签订日期确定项目启动日期，若合同签订日期推迟，项目启动日期以及后续各里程碑顺延。）</w:t>
      </w:r>
    </w:p>
    <w:p w14:paraId="4FEA39C9">
      <w:pPr>
        <w:pStyle w:val="11"/>
        <w:rPr>
          <w:lang w:eastAsia="zh-Hans"/>
        </w:rPr>
      </w:pPr>
    </w:p>
    <w:p w14:paraId="67B7ADC8">
      <w:pPr>
        <w:pStyle w:val="2"/>
        <w:snapToGrid w:val="0"/>
        <w:spacing w:before="0" w:after="0" w:line="360" w:lineRule="auto"/>
        <w:ind w:left="425" w:hanging="425"/>
        <w:rPr>
          <w:rFonts w:ascii="仿宋" w:hAnsi="仿宋" w:eastAsia="仿宋"/>
          <w:sz w:val="24"/>
          <w:szCs w:val="24"/>
        </w:rPr>
      </w:pPr>
      <w:bookmarkStart w:id="9" w:name="_Toc4424"/>
      <w:r>
        <w:rPr>
          <w:rFonts w:ascii="仿宋" w:hAnsi="仿宋" w:eastAsia="仿宋"/>
          <w:sz w:val="24"/>
          <w:szCs w:val="24"/>
        </w:rPr>
        <w:t>4.系统培训保障</w:t>
      </w:r>
      <w:bookmarkEnd w:id="9"/>
    </w:p>
    <w:p w14:paraId="0C92C2BA">
      <w:pPr>
        <w:pStyle w:val="3"/>
        <w:numPr>
          <w:ilvl w:val="1"/>
          <w:numId w:val="0"/>
        </w:numPr>
        <w:snapToGrid w:val="0"/>
        <w:spacing w:before="0" w:after="0" w:line="360" w:lineRule="auto"/>
        <w:ind w:left="567" w:hanging="567"/>
        <w:rPr>
          <w:rFonts w:ascii="仿宋" w:hAnsi="仿宋" w:eastAsia="仿宋"/>
          <w:sz w:val="24"/>
          <w:szCs w:val="24"/>
        </w:rPr>
      </w:pPr>
      <w:bookmarkStart w:id="10" w:name="_Toc517045122"/>
      <w:bookmarkStart w:id="11" w:name="_Toc24868"/>
      <w:bookmarkStart w:id="12" w:name="_Toc428371178"/>
      <w:r>
        <w:rPr>
          <w:rFonts w:ascii="仿宋" w:hAnsi="仿宋" w:eastAsia="仿宋"/>
          <w:sz w:val="24"/>
          <w:szCs w:val="24"/>
        </w:rPr>
        <w:t>4.1.</w:t>
      </w:r>
      <w:r>
        <w:rPr>
          <w:rFonts w:hint="eastAsia" w:ascii="仿宋" w:hAnsi="仿宋" w:eastAsia="仿宋"/>
          <w:sz w:val="24"/>
          <w:szCs w:val="24"/>
        </w:rPr>
        <w:t>培训目标和培训体系</w:t>
      </w:r>
      <w:bookmarkEnd w:id="10"/>
      <w:bookmarkEnd w:id="11"/>
      <w:bookmarkEnd w:id="12"/>
    </w:p>
    <w:p w14:paraId="754510B7">
      <w:pPr>
        <w:adjustRightInd w:val="0"/>
        <w:snapToGrid w:val="0"/>
        <w:spacing w:line="360" w:lineRule="auto"/>
        <w:ind w:firstLine="480" w:firstLineChars="200"/>
        <w:rPr>
          <w:rFonts w:ascii="仿宋" w:hAnsi="仿宋" w:eastAsia="仿宋" w:cs="宋体"/>
          <w:bCs/>
          <w:sz w:val="24"/>
          <w:lang w:eastAsia="zh-Hans"/>
        </w:rPr>
      </w:pPr>
      <w:r>
        <w:rPr>
          <w:rFonts w:hint="eastAsia" w:ascii="仿宋" w:hAnsi="仿宋" w:eastAsia="仿宋" w:cs="宋体"/>
          <w:bCs/>
          <w:sz w:val="24"/>
          <w:lang w:eastAsia="zh-Hans"/>
        </w:rPr>
        <w:t>通过有组织的、有步骤的系统培训，对工作原理、基本结构、维护知识、控制系统等方面进行系统培训，在最短的时间内让用户深入了解系统的功能和特点，并熟练掌握本系统相关的软件基础知识、基本技能和各项操作技巧，实现有效的知识转移，使其能熟悉掌握系统使用的产品和技术，胜任系统的管理和维护，从而达到能独立进行系统使用、故障处理、日常测试、维护、运行，完善及系统扩展的目的，以使得本系统能够顺畅运行，使技术人员能够实现系统的正常运维，使操作人员全部达到操作合格标准。</w:t>
      </w:r>
    </w:p>
    <w:p w14:paraId="759F30B1">
      <w:pPr>
        <w:pStyle w:val="11"/>
        <w:spacing w:line="360" w:lineRule="auto"/>
        <w:ind w:firstLine="420"/>
        <w:rPr>
          <w:rFonts w:ascii="仿宋" w:hAnsi="仿宋" w:eastAsia="仿宋" w:cs="宋体"/>
          <w:bCs/>
          <w:sz w:val="24"/>
          <w:szCs w:val="24"/>
          <w:lang w:eastAsia="zh-Hans"/>
        </w:rPr>
      </w:pPr>
      <w:r>
        <w:rPr>
          <w:rFonts w:hint="eastAsia" w:ascii="仿宋" w:hAnsi="仿宋" w:eastAsia="仿宋" w:cs="宋体"/>
          <w:bCs/>
          <w:sz w:val="24"/>
          <w:szCs w:val="24"/>
          <w:lang w:eastAsia="zh-Hans"/>
        </w:rPr>
        <w:t>工欲善其事、必先利其器，为保证培训质量，采用科学的培训管理体系是非常必要的。本项目培训拟采用PDCA——计划（Plan）、行动（Do）、检验（Check）、处理（Action）管理体系培训管理体系。PDCA管理体系方法如下：</w:t>
      </w:r>
    </w:p>
    <w:p w14:paraId="771BEC03">
      <w:pPr>
        <w:pStyle w:val="11"/>
        <w:numPr>
          <w:ilvl w:val="0"/>
          <w:numId w:val="6"/>
        </w:numPr>
        <w:spacing w:after="120" w:line="360" w:lineRule="auto"/>
        <w:rPr>
          <w:rFonts w:ascii="仿宋" w:hAnsi="仿宋" w:eastAsia="仿宋" w:cs="宋体"/>
          <w:bCs/>
          <w:sz w:val="24"/>
          <w:szCs w:val="24"/>
          <w:lang w:eastAsia="zh-Hans"/>
        </w:rPr>
      </w:pPr>
      <w:r>
        <w:rPr>
          <w:rFonts w:hint="eastAsia" w:ascii="仿宋" w:hAnsi="仿宋" w:eastAsia="仿宋" w:cs="宋体"/>
          <w:bCs/>
          <w:sz w:val="24"/>
          <w:szCs w:val="24"/>
          <w:lang w:eastAsia="zh-Hans"/>
        </w:rPr>
        <w:t>培训计划管理（P，Plan，计划）</w:t>
      </w:r>
    </w:p>
    <w:p w14:paraId="053A16B8">
      <w:pPr>
        <w:pStyle w:val="11"/>
        <w:spacing w:line="360" w:lineRule="auto"/>
        <w:rPr>
          <w:rFonts w:ascii="仿宋" w:hAnsi="仿宋" w:eastAsia="仿宋" w:cs="宋体"/>
          <w:bCs/>
          <w:sz w:val="24"/>
          <w:szCs w:val="24"/>
          <w:lang w:eastAsia="zh-Hans"/>
        </w:rPr>
      </w:pPr>
      <w:r>
        <w:rPr>
          <w:rFonts w:hint="eastAsia" w:ascii="仿宋" w:hAnsi="仿宋" w:eastAsia="仿宋" w:cs="宋体"/>
          <w:bCs/>
          <w:sz w:val="24"/>
          <w:szCs w:val="24"/>
          <w:lang w:eastAsia="zh-Hans"/>
        </w:rPr>
        <w:t>培训之初，需要对培训对象的业务水平、系统应用基础能力等进行全面调研，对培训对象按照培训需要划分层次，并根据各层次的培训需要制定科学合理的培训计划，做到因材施教，因需施教，保证培训质量。</w:t>
      </w:r>
    </w:p>
    <w:p w14:paraId="20864C6A">
      <w:pPr>
        <w:pStyle w:val="11"/>
        <w:numPr>
          <w:ilvl w:val="0"/>
          <w:numId w:val="6"/>
        </w:numPr>
        <w:spacing w:after="120" w:line="360" w:lineRule="auto"/>
        <w:rPr>
          <w:rFonts w:ascii="仿宋" w:hAnsi="仿宋" w:eastAsia="仿宋" w:cs="宋体"/>
          <w:bCs/>
          <w:sz w:val="24"/>
          <w:szCs w:val="24"/>
          <w:lang w:eastAsia="zh-Hans"/>
        </w:rPr>
      </w:pPr>
      <w:r>
        <w:rPr>
          <w:rFonts w:hint="eastAsia" w:ascii="仿宋" w:hAnsi="仿宋" w:eastAsia="仿宋" w:cs="宋体"/>
          <w:bCs/>
          <w:sz w:val="24"/>
          <w:szCs w:val="24"/>
          <w:lang w:eastAsia="zh-Hans"/>
        </w:rPr>
        <w:t>培训执行（D，Do，执行）</w:t>
      </w:r>
    </w:p>
    <w:p w14:paraId="5B2E417E">
      <w:pPr>
        <w:pStyle w:val="11"/>
        <w:spacing w:line="360" w:lineRule="auto"/>
        <w:rPr>
          <w:rFonts w:ascii="仿宋" w:hAnsi="仿宋" w:eastAsia="仿宋" w:cs="宋体"/>
          <w:bCs/>
          <w:sz w:val="24"/>
          <w:szCs w:val="24"/>
          <w:lang w:eastAsia="zh-Hans"/>
        </w:rPr>
      </w:pPr>
      <w:r>
        <w:rPr>
          <w:rFonts w:hint="eastAsia" w:ascii="仿宋" w:hAnsi="仿宋" w:eastAsia="仿宋" w:cs="宋体"/>
          <w:bCs/>
          <w:sz w:val="24"/>
          <w:szCs w:val="24"/>
          <w:lang w:eastAsia="zh-Hans"/>
        </w:rPr>
        <w:t>完成培训计划制定后，对培训对象进行培训。培训之前，应根据培训对象能力，制定培训措施。具体的培训措施包括理论培训、实践培训。通过理论培训，一方面解决人员对业务的理解，从而能够顺利认识系统；另一方面做好培训对象的系统应用培训，保证培训对象能够顺利操作系统。</w:t>
      </w:r>
    </w:p>
    <w:p w14:paraId="18936773">
      <w:pPr>
        <w:pStyle w:val="11"/>
        <w:numPr>
          <w:ilvl w:val="0"/>
          <w:numId w:val="6"/>
        </w:numPr>
        <w:spacing w:after="120" w:line="360" w:lineRule="auto"/>
        <w:rPr>
          <w:rFonts w:ascii="仿宋" w:hAnsi="仿宋" w:eastAsia="仿宋" w:cs="宋体"/>
          <w:bCs/>
          <w:sz w:val="24"/>
          <w:szCs w:val="24"/>
          <w:lang w:eastAsia="zh-Hans"/>
        </w:rPr>
      </w:pPr>
      <w:r>
        <w:rPr>
          <w:rFonts w:hint="eastAsia" w:ascii="仿宋" w:hAnsi="仿宋" w:eastAsia="仿宋" w:cs="宋体"/>
          <w:bCs/>
          <w:sz w:val="24"/>
          <w:szCs w:val="24"/>
          <w:lang w:eastAsia="zh-Hans"/>
        </w:rPr>
        <w:t>培训检验（C，Check，检验）</w:t>
      </w:r>
    </w:p>
    <w:p w14:paraId="69F47719">
      <w:pPr>
        <w:pStyle w:val="11"/>
        <w:spacing w:line="360" w:lineRule="auto"/>
        <w:rPr>
          <w:rFonts w:ascii="仿宋" w:hAnsi="仿宋" w:eastAsia="仿宋" w:cs="宋体"/>
          <w:bCs/>
          <w:sz w:val="24"/>
          <w:szCs w:val="24"/>
          <w:lang w:eastAsia="zh-Hans"/>
        </w:rPr>
      </w:pPr>
      <w:r>
        <w:rPr>
          <w:rFonts w:hint="eastAsia" w:ascii="仿宋" w:hAnsi="仿宋" w:eastAsia="仿宋" w:cs="宋体"/>
          <w:bCs/>
          <w:sz w:val="24"/>
          <w:szCs w:val="24"/>
          <w:lang w:eastAsia="zh-Hans"/>
        </w:rPr>
        <w:t>培训检验是对培训效果进行考察。培训检验包括过程检验和培训效果检验。过程检验指对培训计划、培训内容的检验，保证计划能够落地，内容详尽科学。培训效果检验则是指对培训对象系统掌握程度的考核，以考核促培训，达到预期的培训效果。</w:t>
      </w:r>
    </w:p>
    <w:p w14:paraId="6289EF7E">
      <w:pPr>
        <w:pStyle w:val="11"/>
        <w:numPr>
          <w:ilvl w:val="0"/>
          <w:numId w:val="6"/>
        </w:numPr>
        <w:spacing w:after="120" w:line="360" w:lineRule="auto"/>
        <w:rPr>
          <w:rFonts w:ascii="仿宋" w:hAnsi="仿宋" w:eastAsia="仿宋" w:cs="宋体"/>
          <w:bCs/>
          <w:sz w:val="24"/>
          <w:szCs w:val="24"/>
          <w:lang w:eastAsia="zh-Hans"/>
        </w:rPr>
      </w:pPr>
      <w:r>
        <w:rPr>
          <w:rFonts w:hint="eastAsia" w:ascii="仿宋" w:hAnsi="仿宋" w:eastAsia="仿宋" w:cs="宋体"/>
          <w:bCs/>
          <w:sz w:val="24"/>
          <w:szCs w:val="24"/>
          <w:lang w:eastAsia="zh-Hans"/>
        </w:rPr>
        <w:t>处理（A，Action，行动）</w:t>
      </w:r>
    </w:p>
    <w:p w14:paraId="60B5A6D0">
      <w:pPr>
        <w:pStyle w:val="11"/>
        <w:spacing w:line="360" w:lineRule="auto"/>
        <w:rPr>
          <w:rFonts w:ascii="仿宋" w:hAnsi="仿宋" w:eastAsia="仿宋" w:cs="宋体"/>
          <w:bCs/>
          <w:sz w:val="24"/>
          <w:szCs w:val="24"/>
          <w:lang w:eastAsia="zh-Hans"/>
        </w:rPr>
      </w:pPr>
      <w:r>
        <w:rPr>
          <w:rFonts w:hint="eastAsia" w:ascii="仿宋" w:hAnsi="仿宋" w:eastAsia="仿宋" w:cs="宋体"/>
          <w:bCs/>
          <w:sz w:val="24"/>
          <w:szCs w:val="24"/>
          <w:lang w:eastAsia="zh-Hans"/>
        </w:rPr>
        <w:t>根据培训检验结果，对培训过程和培训效果进行反馈。反馈包括对检验劫夺的意见好建议，以及据此提出的改建意见。其中对培训过程，通过对计划、措施、内容的检查，提出修改意见，督促计划完善；对于培训效果，一方面对培训人员和培训对象提出过程要求，使其能够在培训中获得更好的效果；另一方面对培训整体效果进行评价，并就评价结果提出跟进培训建议。</w:t>
      </w:r>
    </w:p>
    <w:p w14:paraId="33CD64F0">
      <w:pPr>
        <w:pStyle w:val="59"/>
        <w:adjustRightInd w:val="0"/>
        <w:snapToGrid w:val="0"/>
        <w:spacing w:line="360" w:lineRule="auto"/>
        <w:ind w:firstLineChars="0"/>
        <w:rPr>
          <w:rFonts w:ascii="仿宋" w:hAnsi="仿宋" w:eastAsia="仿宋" w:cs="宋体"/>
          <w:bCs/>
          <w:sz w:val="24"/>
          <w:lang w:eastAsia="zh-Hans"/>
        </w:rPr>
      </w:pPr>
      <w:r>
        <w:rPr>
          <w:rFonts w:hint="eastAsia" w:ascii="仿宋" w:hAnsi="仿宋" w:eastAsia="仿宋" w:cs="宋体"/>
          <w:bCs/>
          <w:sz w:val="24"/>
          <w:lang w:eastAsia="zh-Hans"/>
        </w:rPr>
        <w:t>PDCA培训管理体系的实质就是通过制定计划、措施，切实可行的监督落实机制，实现管理的目标。基于PDCA培训管理体系，必然能够达到培训要求的效果。</w:t>
      </w:r>
    </w:p>
    <w:p w14:paraId="69A609D3">
      <w:pPr>
        <w:pStyle w:val="3"/>
        <w:numPr>
          <w:ilvl w:val="1"/>
          <w:numId w:val="0"/>
        </w:numPr>
        <w:snapToGrid w:val="0"/>
        <w:spacing w:before="0" w:after="0" w:line="360" w:lineRule="auto"/>
        <w:ind w:left="567" w:hanging="567"/>
        <w:rPr>
          <w:rFonts w:ascii="仿宋" w:hAnsi="仿宋" w:eastAsia="仿宋" w:cs="宋体"/>
          <w:bCs/>
          <w:sz w:val="24"/>
          <w:szCs w:val="24"/>
          <w:lang w:eastAsia="zh-Hans"/>
        </w:rPr>
      </w:pPr>
      <w:bookmarkStart w:id="13" w:name="_Toc428371179"/>
      <w:bookmarkStart w:id="14" w:name="_Toc7965"/>
      <w:bookmarkStart w:id="15" w:name="_Toc517045123"/>
      <w:r>
        <w:rPr>
          <w:rFonts w:ascii="仿宋" w:hAnsi="仿宋" w:eastAsia="仿宋" w:cs="宋体"/>
          <w:bCs/>
          <w:sz w:val="24"/>
          <w:szCs w:val="24"/>
          <w:lang w:eastAsia="zh-Hans"/>
        </w:rPr>
        <w:t>4.2.</w:t>
      </w:r>
      <w:r>
        <w:rPr>
          <w:rFonts w:hint="eastAsia" w:ascii="仿宋" w:hAnsi="仿宋" w:eastAsia="仿宋"/>
          <w:sz w:val="24"/>
          <w:szCs w:val="24"/>
        </w:rPr>
        <w:t>培训</w:t>
      </w:r>
      <w:bookmarkEnd w:id="13"/>
      <w:bookmarkEnd w:id="14"/>
      <w:bookmarkEnd w:id="15"/>
      <w:r>
        <w:rPr>
          <w:rFonts w:hint="eastAsia" w:ascii="仿宋" w:hAnsi="仿宋" w:eastAsia="仿宋"/>
          <w:sz w:val="24"/>
          <w:szCs w:val="24"/>
        </w:rPr>
        <w:t>方式</w:t>
      </w:r>
    </w:p>
    <w:p w14:paraId="21D3DE2A">
      <w:pPr>
        <w:adjustRightInd w:val="0"/>
        <w:snapToGrid w:val="0"/>
        <w:spacing w:line="360" w:lineRule="auto"/>
        <w:ind w:firstLine="480" w:firstLineChars="200"/>
        <w:rPr>
          <w:rFonts w:ascii="仿宋" w:hAnsi="仿宋" w:eastAsia="仿宋" w:cs="宋体"/>
          <w:bCs/>
          <w:sz w:val="24"/>
          <w:lang w:eastAsia="zh-Hans"/>
        </w:rPr>
      </w:pPr>
      <w:r>
        <w:rPr>
          <w:rFonts w:hint="eastAsia" w:ascii="仿宋" w:hAnsi="仿宋" w:eastAsia="仿宋" w:cs="宋体"/>
          <w:bCs/>
          <w:sz w:val="24"/>
          <w:lang w:eastAsia="zh-Hans"/>
        </w:rPr>
        <w:t>在具体实施中将根据企业不同群体的特点和需求采用有针对性的培训方法，所有的培训教员用中文授课，培训地点和具体时间由常德卷烟厂与</w:t>
      </w:r>
      <w:r>
        <w:rPr>
          <w:rFonts w:hint="eastAsia" w:ascii="仿宋" w:hAnsi="仿宋" w:eastAsia="仿宋" w:cs="宋体"/>
          <w:bCs/>
          <w:sz w:val="24"/>
        </w:rPr>
        <w:t>中南大学</w:t>
      </w:r>
      <w:r>
        <w:rPr>
          <w:rFonts w:hint="eastAsia" w:ascii="仿宋" w:hAnsi="仿宋" w:eastAsia="仿宋" w:cs="宋体"/>
          <w:bCs/>
          <w:sz w:val="24"/>
          <w:lang w:eastAsia="zh-Hans"/>
        </w:rPr>
        <w:t>协商指定，提供详细的培训资料、技术资料等清单。</w:t>
      </w:r>
    </w:p>
    <w:p w14:paraId="57FEA40F">
      <w:pPr>
        <w:adjustRightInd w:val="0"/>
        <w:snapToGrid w:val="0"/>
        <w:spacing w:line="360" w:lineRule="auto"/>
        <w:ind w:firstLine="480" w:firstLineChars="200"/>
        <w:rPr>
          <w:rFonts w:ascii="仿宋" w:hAnsi="仿宋" w:eastAsia="仿宋" w:cs="宋体"/>
          <w:bCs/>
          <w:sz w:val="24"/>
        </w:rPr>
      </w:pPr>
      <w:r>
        <w:rPr>
          <w:rFonts w:hint="eastAsia" w:ascii="仿宋" w:hAnsi="仿宋" w:eastAsia="仿宋" w:cs="宋体"/>
          <w:bCs/>
          <w:sz w:val="24"/>
          <w:lang w:eastAsia="zh-Hans"/>
        </w:rPr>
        <w:t>建议培训方式如下</w:t>
      </w:r>
      <w:r>
        <w:rPr>
          <w:rFonts w:hint="eastAsia" w:ascii="仿宋" w:hAnsi="仿宋" w:eastAsia="仿宋" w:cs="宋体"/>
          <w:bCs/>
          <w:sz w:val="24"/>
        </w:rPr>
        <w:t>：</w:t>
      </w:r>
    </w:p>
    <w:p w14:paraId="5EE8B322">
      <w:pPr>
        <w:pStyle w:val="59"/>
        <w:numPr>
          <w:ilvl w:val="0"/>
          <w:numId w:val="5"/>
        </w:numPr>
        <w:adjustRightInd w:val="0"/>
        <w:snapToGrid w:val="0"/>
        <w:spacing w:line="360" w:lineRule="auto"/>
        <w:ind w:firstLineChars="0"/>
        <w:rPr>
          <w:rFonts w:ascii="仿宋" w:hAnsi="仿宋" w:eastAsia="仿宋" w:cs="宋体"/>
          <w:bCs/>
          <w:sz w:val="24"/>
          <w:lang w:eastAsia="zh-Hans"/>
        </w:rPr>
      </w:pPr>
      <w:r>
        <w:rPr>
          <w:rFonts w:hint="eastAsia" w:ascii="仿宋" w:hAnsi="仿宋" w:eastAsia="仿宋" w:cs="宋体"/>
          <w:bCs/>
          <w:sz w:val="24"/>
          <w:lang w:eastAsia="zh-Hans"/>
        </w:rPr>
        <w:t xml:space="preserve">系统管理人员 </w:t>
      </w:r>
    </w:p>
    <w:p w14:paraId="202CF778">
      <w:pPr>
        <w:adjustRightInd w:val="0"/>
        <w:snapToGrid w:val="0"/>
        <w:spacing w:line="360" w:lineRule="auto"/>
        <w:ind w:firstLine="480" w:firstLineChars="200"/>
        <w:rPr>
          <w:rFonts w:ascii="仿宋" w:hAnsi="仿宋" w:eastAsia="仿宋" w:cs="宋体"/>
          <w:bCs/>
          <w:sz w:val="24"/>
          <w:lang w:eastAsia="zh-Hans"/>
        </w:rPr>
      </w:pPr>
      <w:r>
        <w:rPr>
          <w:rFonts w:hint="eastAsia" w:ascii="仿宋" w:hAnsi="仿宋" w:eastAsia="仿宋" w:cs="宋体"/>
          <w:bCs/>
          <w:sz w:val="24"/>
          <w:lang w:eastAsia="zh-Hans"/>
        </w:rPr>
        <w:t>系统的运行存在大量的系统维护工作，这部分工作需要维护人员来支撑，同时系统的推广也需要他们来推动。</w:t>
      </w:r>
    </w:p>
    <w:p w14:paraId="781E8172">
      <w:pPr>
        <w:adjustRightInd w:val="0"/>
        <w:snapToGrid w:val="0"/>
        <w:spacing w:line="360" w:lineRule="auto"/>
        <w:ind w:firstLine="480" w:firstLineChars="200"/>
        <w:rPr>
          <w:rFonts w:ascii="仿宋" w:hAnsi="仿宋" w:eastAsia="仿宋" w:cs="宋体"/>
          <w:bCs/>
          <w:sz w:val="24"/>
          <w:lang w:eastAsia="zh-Hans"/>
        </w:rPr>
      </w:pPr>
      <w:r>
        <w:rPr>
          <w:rFonts w:hint="eastAsia" w:ascii="仿宋" w:hAnsi="仿宋" w:eastAsia="仿宋" w:cs="宋体"/>
          <w:bCs/>
          <w:sz w:val="24"/>
          <w:lang w:eastAsia="zh-Hans"/>
        </w:rPr>
        <w:t>针对维护人员，建议在项目实施过程中参与进来，进行现场培训，使其充分熟悉和掌握系统软硬件布署，通过实际操作演练加深其对系统的掌握程度。另外，维护人员需要对整个系统的一般故障维护、系统升级也应具备相应的了解，因此，通过项目实施、试运行跟踪，积累系统故障解决经验，这样确保在今后的运行维护管理中，能够独立操作和排除常见故障，掌握日常维护技术</w:t>
      </w:r>
      <w:r>
        <w:rPr>
          <w:rFonts w:hint="eastAsia" w:ascii="仿宋" w:hAnsi="仿宋" w:eastAsia="仿宋" w:cs="宋体"/>
          <w:bCs/>
          <w:sz w:val="24"/>
        </w:rPr>
        <w:t>和知识库文档更新</w:t>
      </w:r>
      <w:r>
        <w:rPr>
          <w:rFonts w:hint="eastAsia" w:ascii="仿宋" w:hAnsi="仿宋" w:eastAsia="仿宋" w:cs="宋体"/>
          <w:bCs/>
          <w:sz w:val="24"/>
          <w:lang w:eastAsia="zh-Hans"/>
        </w:rPr>
        <w:t>。</w:t>
      </w:r>
    </w:p>
    <w:p w14:paraId="4558DDDC">
      <w:pPr>
        <w:pStyle w:val="3"/>
        <w:numPr>
          <w:ilvl w:val="1"/>
          <w:numId w:val="0"/>
        </w:numPr>
        <w:snapToGrid w:val="0"/>
        <w:spacing w:before="0" w:after="0" w:line="360" w:lineRule="auto"/>
        <w:ind w:left="567" w:hanging="567"/>
        <w:rPr>
          <w:rFonts w:ascii="仿宋" w:hAnsi="仿宋" w:eastAsia="仿宋" w:cs="宋体"/>
          <w:bCs/>
          <w:sz w:val="24"/>
          <w:szCs w:val="24"/>
          <w:lang w:eastAsia="zh-Hans"/>
        </w:rPr>
      </w:pPr>
      <w:r>
        <w:rPr>
          <w:rFonts w:ascii="仿宋" w:hAnsi="仿宋" w:eastAsia="仿宋" w:cs="宋体"/>
          <w:bCs/>
          <w:sz w:val="24"/>
          <w:szCs w:val="24"/>
          <w:lang w:eastAsia="zh-Hans"/>
        </w:rPr>
        <w:t>4.3.</w:t>
      </w:r>
      <w:r>
        <w:rPr>
          <w:rFonts w:hint="eastAsia" w:ascii="仿宋" w:hAnsi="仿宋" w:eastAsia="仿宋"/>
          <w:sz w:val="24"/>
          <w:szCs w:val="24"/>
        </w:rPr>
        <w:t>培训计划</w:t>
      </w:r>
    </w:p>
    <w:p w14:paraId="7D442CE4">
      <w:pPr>
        <w:spacing w:line="360" w:lineRule="auto"/>
        <w:ind w:firstLine="420"/>
        <w:rPr>
          <w:rFonts w:ascii="仿宋" w:hAnsi="仿宋" w:eastAsia="仿宋" w:cs="宋体"/>
          <w:bCs/>
          <w:sz w:val="24"/>
          <w:lang w:eastAsia="zh-Hans"/>
        </w:rPr>
      </w:pPr>
      <w:r>
        <w:rPr>
          <w:rFonts w:hint="eastAsia" w:ascii="仿宋" w:hAnsi="仿宋" w:eastAsia="仿宋" w:cs="宋体"/>
          <w:bCs/>
          <w:sz w:val="24"/>
          <w:lang w:eastAsia="zh-Hans"/>
        </w:rPr>
        <w:t>为更好地做好本项目的技术和管理培训工作，我们将选派具有丰富技术培训和实施经验的技术人员组成培训小组，编写详尽、实用的培训教材，并且制定切实有效的培训方案。通过网络提供传统方式培训视频资料的资料下载，供学员培训结束后复习及巩固所学的内容。</w:t>
      </w:r>
    </w:p>
    <w:tbl>
      <w:tblPr>
        <w:tblStyle w:val="18"/>
        <w:tblW w:w="8397" w:type="dxa"/>
        <w:tblInd w:w="96" w:type="dxa"/>
        <w:tblLayout w:type="fixed"/>
        <w:tblCellMar>
          <w:top w:w="0" w:type="dxa"/>
          <w:left w:w="108" w:type="dxa"/>
          <w:bottom w:w="0" w:type="dxa"/>
          <w:right w:w="108" w:type="dxa"/>
        </w:tblCellMar>
      </w:tblPr>
      <w:tblGrid>
        <w:gridCol w:w="2016"/>
        <w:gridCol w:w="1709"/>
        <w:gridCol w:w="788"/>
        <w:gridCol w:w="897"/>
        <w:gridCol w:w="2987"/>
      </w:tblGrid>
      <w:tr w14:paraId="361A03DE">
        <w:trPr>
          <w:trHeight w:val="467" w:hRule="atLeast"/>
        </w:trPr>
        <w:tc>
          <w:tcPr>
            <w:tcW w:w="2016" w:type="dxa"/>
            <w:tcBorders>
              <w:top w:val="single" w:color="000000" w:sz="8" w:space="0"/>
              <w:left w:val="single" w:color="000000" w:sz="8" w:space="0"/>
              <w:bottom w:val="single" w:color="000000" w:sz="8" w:space="0"/>
              <w:right w:val="single" w:color="000000" w:sz="8" w:space="0"/>
            </w:tcBorders>
            <w:shd w:val="clear" w:color="auto" w:fill="BEBEBE"/>
            <w:noWrap/>
            <w:vAlign w:val="center"/>
          </w:tcPr>
          <w:p w14:paraId="3B7B1D37">
            <w:pPr>
              <w:widowControl/>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培训内容</w:t>
            </w:r>
          </w:p>
        </w:tc>
        <w:tc>
          <w:tcPr>
            <w:tcW w:w="1709" w:type="dxa"/>
            <w:tcBorders>
              <w:top w:val="single" w:color="000000" w:sz="8" w:space="0"/>
              <w:left w:val="nil"/>
              <w:bottom w:val="single" w:color="000000" w:sz="8" w:space="0"/>
              <w:right w:val="single" w:color="000000" w:sz="8" w:space="0"/>
            </w:tcBorders>
            <w:shd w:val="clear" w:color="auto" w:fill="BEBEBE"/>
            <w:noWrap/>
            <w:vAlign w:val="center"/>
          </w:tcPr>
          <w:p w14:paraId="7D1CA084">
            <w:pPr>
              <w:widowControl/>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培训对象及人数</w:t>
            </w:r>
          </w:p>
        </w:tc>
        <w:tc>
          <w:tcPr>
            <w:tcW w:w="788" w:type="dxa"/>
            <w:tcBorders>
              <w:top w:val="single" w:color="000000" w:sz="8" w:space="0"/>
              <w:left w:val="nil"/>
              <w:bottom w:val="single" w:color="000000" w:sz="8" w:space="0"/>
              <w:right w:val="single" w:color="000000" w:sz="8" w:space="0"/>
            </w:tcBorders>
            <w:shd w:val="clear" w:color="auto" w:fill="BEBEBE"/>
            <w:vAlign w:val="center"/>
          </w:tcPr>
          <w:p w14:paraId="119E3432">
            <w:pPr>
              <w:widowControl/>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培训时间</w:t>
            </w:r>
          </w:p>
        </w:tc>
        <w:tc>
          <w:tcPr>
            <w:tcW w:w="897" w:type="dxa"/>
            <w:tcBorders>
              <w:top w:val="single" w:color="000000" w:sz="8" w:space="0"/>
              <w:left w:val="nil"/>
              <w:bottom w:val="single" w:color="000000" w:sz="8" w:space="0"/>
              <w:right w:val="single" w:color="000000" w:sz="8" w:space="0"/>
            </w:tcBorders>
            <w:shd w:val="clear" w:color="auto" w:fill="BEBEBE"/>
            <w:vAlign w:val="center"/>
          </w:tcPr>
          <w:p w14:paraId="7D452EE3">
            <w:pPr>
              <w:widowControl/>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地点</w:t>
            </w:r>
          </w:p>
        </w:tc>
        <w:tc>
          <w:tcPr>
            <w:tcW w:w="2987" w:type="dxa"/>
            <w:tcBorders>
              <w:top w:val="single" w:color="000000" w:sz="8" w:space="0"/>
              <w:left w:val="nil"/>
              <w:bottom w:val="single" w:color="000000" w:sz="8" w:space="0"/>
              <w:right w:val="single" w:color="000000" w:sz="8" w:space="0"/>
            </w:tcBorders>
            <w:shd w:val="clear" w:color="auto" w:fill="BEBEBE"/>
            <w:noWrap/>
            <w:vAlign w:val="center"/>
          </w:tcPr>
          <w:p w14:paraId="6224BAAA">
            <w:pPr>
              <w:widowControl/>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培训目的</w:t>
            </w:r>
          </w:p>
        </w:tc>
      </w:tr>
      <w:tr w14:paraId="0A271EE5">
        <w:trPr>
          <w:trHeight w:val="675" w:hRule="atLeast"/>
        </w:trPr>
        <w:tc>
          <w:tcPr>
            <w:tcW w:w="2016" w:type="dxa"/>
            <w:tcBorders>
              <w:top w:val="nil"/>
              <w:left w:val="single" w:color="000000" w:sz="8" w:space="0"/>
              <w:bottom w:val="single" w:color="000000" w:sz="8" w:space="0"/>
              <w:right w:val="single" w:color="000000" w:sz="8" w:space="0"/>
            </w:tcBorders>
            <w:noWrap/>
            <w:vAlign w:val="center"/>
          </w:tcPr>
          <w:p w14:paraId="1F133C02">
            <w:pPr>
              <w:widowControl/>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系统使用及维护培训</w:t>
            </w:r>
          </w:p>
        </w:tc>
        <w:tc>
          <w:tcPr>
            <w:tcW w:w="1709" w:type="dxa"/>
            <w:tcBorders>
              <w:top w:val="nil"/>
              <w:left w:val="nil"/>
              <w:bottom w:val="single" w:color="000000" w:sz="8" w:space="0"/>
              <w:right w:val="single" w:color="000000" w:sz="8" w:space="0"/>
            </w:tcBorders>
            <w:vAlign w:val="center"/>
          </w:tcPr>
          <w:p w14:paraId="3FF1E2D5">
            <w:pPr>
              <w:widowControl/>
              <w:jc w:val="center"/>
              <w:textAlignment w:val="center"/>
              <w:rPr>
                <w:rFonts w:ascii="仿宋" w:hAnsi="仿宋" w:eastAsia="仿宋" w:cs="仿宋"/>
                <w:color w:val="000000"/>
                <w:sz w:val="20"/>
                <w:szCs w:val="20"/>
                <w:lang w:eastAsia="zh"/>
              </w:rPr>
            </w:pPr>
            <w:r>
              <w:rPr>
                <w:rFonts w:hint="eastAsia" w:ascii="仿宋" w:hAnsi="仿宋" w:eastAsia="仿宋" w:cs="仿宋"/>
                <w:color w:val="000000"/>
                <w:kern w:val="0"/>
                <w:sz w:val="20"/>
                <w:szCs w:val="20"/>
                <w:lang w:eastAsia="zh" w:bidi="ar"/>
              </w:rPr>
              <w:t>涵盖系统技术人员、业务使用人员等（不限）</w:t>
            </w:r>
          </w:p>
        </w:tc>
        <w:tc>
          <w:tcPr>
            <w:tcW w:w="788" w:type="dxa"/>
            <w:tcBorders>
              <w:top w:val="nil"/>
              <w:left w:val="nil"/>
              <w:bottom w:val="single" w:color="000000" w:sz="8" w:space="0"/>
              <w:right w:val="single" w:color="000000" w:sz="8" w:space="0"/>
            </w:tcBorders>
            <w:noWrap/>
            <w:vAlign w:val="center"/>
          </w:tcPr>
          <w:p w14:paraId="044D30B0">
            <w:pPr>
              <w:widowControl/>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两天</w:t>
            </w:r>
          </w:p>
        </w:tc>
        <w:tc>
          <w:tcPr>
            <w:tcW w:w="897" w:type="dxa"/>
            <w:tcBorders>
              <w:top w:val="nil"/>
              <w:left w:val="nil"/>
              <w:bottom w:val="single" w:color="000000" w:sz="8" w:space="0"/>
              <w:right w:val="single" w:color="000000" w:sz="8" w:space="0"/>
            </w:tcBorders>
            <w:vAlign w:val="center"/>
          </w:tcPr>
          <w:p w14:paraId="205175DA">
            <w:pPr>
              <w:widowControl/>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常德卷烟厂</w:t>
            </w:r>
          </w:p>
        </w:tc>
        <w:tc>
          <w:tcPr>
            <w:tcW w:w="2987" w:type="dxa"/>
            <w:tcBorders>
              <w:top w:val="nil"/>
              <w:left w:val="nil"/>
              <w:bottom w:val="single" w:color="000000" w:sz="8" w:space="0"/>
              <w:right w:val="single" w:color="000000" w:sz="8" w:space="0"/>
            </w:tcBorders>
            <w:vAlign w:val="center"/>
          </w:tcPr>
          <w:p w14:paraId="70230296">
            <w:pPr>
              <w:widowControl/>
              <w:jc w:val="left"/>
              <w:textAlignment w:val="center"/>
              <w:rPr>
                <w:rFonts w:ascii="仿宋" w:hAnsi="仿宋" w:eastAsia="仿宋" w:cs="仿宋"/>
                <w:color w:val="000000"/>
                <w:sz w:val="20"/>
                <w:szCs w:val="20"/>
                <w:lang w:eastAsia="zh"/>
              </w:rPr>
            </w:pPr>
            <w:r>
              <w:rPr>
                <w:rFonts w:hint="eastAsia" w:ascii="仿宋" w:hAnsi="仿宋" w:eastAsia="仿宋" w:cs="仿宋"/>
                <w:color w:val="000000"/>
                <w:kern w:val="0"/>
                <w:sz w:val="20"/>
                <w:szCs w:val="20"/>
                <w:lang w:eastAsia="zh" w:bidi="ar"/>
              </w:rPr>
              <w:t>注：培训时长针对课程安排，卷烟厂按相应培训课程分别组织培训。</w:t>
            </w:r>
          </w:p>
        </w:tc>
      </w:tr>
    </w:tbl>
    <w:p w14:paraId="1FF20F01">
      <w:pPr>
        <w:spacing w:line="360" w:lineRule="auto"/>
        <w:rPr>
          <w:rFonts w:ascii="仿宋" w:hAnsi="仿宋" w:eastAsia="仿宋" w:cs="宋体"/>
          <w:bCs/>
          <w:sz w:val="24"/>
          <w:lang w:eastAsia="zh-Hans"/>
        </w:rPr>
      </w:pPr>
    </w:p>
    <w:sectPr>
      <w:foot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000001FF" w:csb1="00000000"/>
  </w:font>
  <w:font w:name="Arial">
    <w:panose1 w:val="020B0604020202090204"/>
    <w:charset w:val="00"/>
    <w:family w:val="swiss"/>
    <w:pitch w:val="default"/>
    <w:sig w:usb0="E0000AFF" w:usb1="00007843" w:usb2="00000001" w:usb3="00000000" w:csb0="400001BF" w:csb1="DFF70000"/>
  </w:font>
  <w:font w:name="楷体_GB2312">
    <w:altName w:val="汉仪楷体简"/>
    <w:panose1 w:val="020B0604020202020204"/>
    <w:charset w:val="86"/>
    <w:family w:val="modern"/>
    <w:pitch w:val="default"/>
    <w:sig w:usb0="00000000" w:usb1="0000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华文细黑">
    <w:altName w:val="黑体-简"/>
    <w:panose1 w:val="02010600040101010101"/>
    <w:charset w:val="86"/>
    <w:family w:val="auto"/>
    <w:pitch w:val="default"/>
    <w:sig w:usb0="00000000" w:usb1="00000000" w:usb2="00000010" w:usb3="00000000" w:csb0="0004009F" w:csb1="00000000"/>
  </w:font>
  <w:font w:name="微软雅黑">
    <w:altName w:val="汉仪旗黑"/>
    <w:panose1 w:val="020B0503020204020204"/>
    <w:charset w:val="86"/>
    <w:family w:val="swiss"/>
    <w:pitch w:val="default"/>
    <w:sig w:usb0="00000000" w:usb1="00000000"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Wingdings 2">
    <w:panose1 w:val="05020102010507070707"/>
    <w:charset w:val="00"/>
    <w:family w:val="decorative"/>
    <w:pitch w:val="default"/>
    <w:sig w:usb0="00000000" w:usb1="00000000" w:usb2="00000000" w:usb3="00000000" w:csb0="80000000" w:csb1="00000000"/>
  </w:font>
  <w:font w:name="仿宋">
    <w:altName w:val="方正仿宋_GBK"/>
    <w:panose1 w:val="02010609060101010101"/>
    <w:charset w:val="86"/>
    <w:family w:val="modern"/>
    <w:pitch w:val="default"/>
    <w:sig w:usb0="00000000" w:usb1="00000000" w:usb2="00000016" w:usb3="00000000" w:csb0="00040001" w:csb1="00000000"/>
  </w:font>
  <w:font w:name="方正小标宋简体">
    <w:panose1 w:val="03000509000000000000"/>
    <w:charset w:val="86"/>
    <w:family w:val="auto"/>
    <w:pitch w:val="default"/>
    <w:sig w:usb0="00000001" w:usb1="080E0000" w:usb2="00000000" w:usb3="00000000" w:csb0="00040000" w:csb1="00000000"/>
  </w:font>
  <w:font w:name="Wingdings">
    <w:panose1 w:val="05000000000000000000"/>
    <w:charset w:val="00"/>
    <w:family w:val="decorative"/>
    <w:pitch w:val="default"/>
    <w:sig w:usb0="00000000" w:usb1="00000000" w:usb2="00000000" w:usb3="00000000" w:csb0="80000000" w:csb1="00000000"/>
  </w:font>
  <w:font w:name="MS Mincho">
    <w:altName w:val="Hiragino Sans"/>
    <w:panose1 w:val="02020609040205080304"/>
    <w:charset w:val="80"/>
    <w:family w:val="modern"/>
    <w:pitch w:val="default"/>
    <w:sig w:usb0="00000000" w:usb1="00000000" w:usb2="08000012" w:usb3="00000000" w:csb0="000200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3000509000000000000"/>
    <w:charset w:val="86"/>
    <w:family w:val="auto"/>
    <w:pitch w:val="default"/>
    <w:sig w:usb0="00000001" w:usb1="080E0000" w:usb2="00000000" w:usb3="00000000" w:csb0="0004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sdt>
        <w:sdtPr>
          <w:id w:val="1923673618"/>
        </w:sdtPr>
        <w:sdtContent>
          <w:p w14:paraId="477D9AAE">
            <w:pPr>
              <w:pStyle w:val="14"/>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26</w:t>
            </w:r>
            <w:r>
              <w:rPr>
                <w:b/>
                <w:bCs/>
                <w:sz w:val="24"/>
                <w:szCs w:val="24"/>
              </w:rPr>
              <w:fldChar w:fldCharType="end"/>
            </w:r>
          </w:p>
        </w:sdtContent>
      </w:sdt>
    </w:sdtContent>
  </w:sdt>
  <w:p w14:paraId="38A3D65C">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12928442"/>
    </w:sdtPr>
    <w:sdtContent>
      <w:sdt>
        <w:sdtPr>
          <w:id w:val="1728636285"/>
        </w:sdtPr>
        <w:sdtContent>
          <w:p w14:paraId="7780FCEF">
            <w:pPr>
              <w:pStyle w:val="14"/>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26</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26</w:t>
            </w:r>
            <w:r>
              <w:rPr>
                <w:b/>
                <w:bCs/>
                <w:sz w:val="24"/>
                <w:szCs w:val="24"/>
              </w:rPr>
              <w:fldChar w:fldCharType="end"/>
            </w:r>
          </w:p>
        </w:sdtContent>
      </w:sdt>
    </w:sdtContent>
  </w:sdt>
  <w:p w14:paraId="2A744979">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7F3F5">
    <w:pPr>
      <w:pStyle w:val="15"/>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F4FA24"/>
    <w:multiLevelType w:val="multilevel"/>
    <w:tmpl w:val="D9F4FA24"/>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FB8A0FF3"/>
    <w:multiLevelType w:val="multilevel"/>
    <w:tmpl w:val="FB8A0FF3"/>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2">
    <w:nsid w:val="FBA3DDBA"/>
    <w:multiLevelType w:val="singleLevel"/>
    <w:tmpl w:val="FBA3DDBA"/>
    <w:lvl w:ilvl="0" w:tentative="0">
      <w:start w:val="1"/>
      <w:numFmt w:val="bullet"/>
      <w:lvlText w:val=""/>
      <w:lvlJc w:val="left"/>
      <w:pPr>
        <w:ind w:left="420" w:hanging="420"/>
      </w:pPr>
      <w:rPr>
        <w:rFonts w:hint="default" w:ascii="Wingdings" w:hAnsi="Wingdings"/>
      </w:rPr>
    </w:lvl>
  </w:abstractNum>
  <w:abstractNum w:abstractNumId="3">
    <w:nsid w:val="FFFFFFFB"/>
    <w:multiLevelType w:val="multilevel"/>
    <w:tmpl w:val="FFFFFFFB"/>
    <w:lvl w:ilvl="0" w:tentative="0">
      <w:start w:val="2"/>
      <w:numFmt w:val="upperRoman"/>
      <w:lvlText w:val="%1."/>
      <w:legacy w:legacy="1" w:legacySpace="0" w:legacyIndent="425"/>
      <w:lvlJc w:val="left"/>
      <w:pPr>
        <w:ind w:left="425" w:hanging="425"/>
      </w:pPr>
    </w:lvl>
    <w:lvl w:ilvl="1" w:tentative="0">
      <w:start w:val="1"/>
      <w:numFmt w:val="upperLetter"/>
      <w:lvlText w:val="%2."/>
      <w:legacy w:legacy="1" w:legacySpace="0" w:legacyIndent="425"/>
      <w:lvlJc w:val="left"/>
      <w:pPr>
        <w:ind w:left="965" w:hanging="425"/>
      </w:pPr>
    </w:lvl>
    <w:lvl w:ilvl="2" w:tentative="0">
      <w:start w:val="1"/>
      <w:numFmt w:val="decimal"/>
      <w:pStyle w:val="3"/>
      <w:lvlText w:val="%3."/>
      <w:legacy w:legacy="1" w:legacySpace="0" w:legacyIndent="425"/>
      <w:lvlJc w:val="left"/>
      <w:pPr>
        <w:ind w:left="1275" w:hanging="425"/>
      </w:pPr>
    </w:lvl>
    <w:lvl w:ilvl="3" w:tentative="0">
      <w:start w:val="1"/>
      <w:numFmt w:val="lowerLetter"/>
      <w:pStyle w:val="4"/>
      <w:lvlText w:val="%4)"/>
      <w:legacy w:legacy="1" w:legacySpace="0" w:legacyIndent="425"/>
      <w:lvlJc w:val="left"/>
      <w:pPr>
        <w:ind w:left="1700" w:hanging="425"/>
      </w:pPr>
    </w:lvl>
    <w:lvl w:ilvl="4" w:tentative="0">
      <w:start w:val="1"/>
      <w:numFmt w:val="decimal"/>
      <w:pStyle w:val="5"/>
      <w:lvlText w:val="(%5)"/>
      <w:legacy w:legacy="1" w:legacySpace="0" w:legacyIndent="425"/>
      <w:lvlJc w:val="left"/>
      <w:pPr>
        <w:ind w:left="2125" w:hanging="425"/>
      </w:pPr>
    </w:lvl>
    <w:lvl w:ilvl="5" w:tentative="0">
      <w:start w:val="1"/>
      <w:numFmt w:val="lowerLetter"/>
      <w:pStyle w:val="6"/>
      <w:lvlText w:val="(%6)"/>
      <w:legacy w:legacy="1" w:legacySpace="0" w:legacyIndent="425"/>
      <w:lvlJc w:val="left"/>
      <w:pPr>
        <w:ind w:left="2550" w:hanging="425"/>
      </w:pPr>
    </w:lvl>
    <w:lvl w:ilvl="6" w:tentative="0">
      <w:start w:val="1"/>
      <w:numFmt w:val="lowerRoman"/>
      <w:pStyle w:val="7"/>
      <w:lvlText w:val="(%7)"/>
      <w:legacy w:legacy="1" w:legacySpace="0" w:legacyIndent="425"/>
      <w:lvlJc w:val="left"/>
      <w:pPr>
        <w:ind w:left="2975" w:hanging="425"/>
      </w:pPr>
    </w:lvl>
    <w:lvl w:ilvl="7" w:tentative="0">
      <w:start w:val="1"/>
      <w:numFmt w:val="lowerLetter"/>
      <w:pStyle w:val="8"/>
      <w:lvlText w:val="(%8)"/>
      <w:legacy w:legacy="1" w:legacySpace="0" w:legacyIndent="425"/>
      <w:lvlJc w:val="left"/>
      <w:pPr>
        <w:ind w:left="3400" w:hanging="425"/>
      </w:pPr>
    </w:lvl>
    <w:lvl w:ilvl="8" w:tentative="0">
      <w:start w:val="1"/>
      <w:numFmt w:val="lowerRoman"/>
      <w:pStyle w:val="9"/>
      <w:lvlText w:val="(%9)"/>
      <w:legacy w:legacy="1" w:legacySpace="0" w:legacyIndent="425"/>
      <w:lvlJc w:val="left"/>
      <w:pPr>
        <w:ind w:left="3825" w:hanging="425"/>
      </w:pPr>
    </w:lvl>
  </w:abstractNum>
  <w:abstractNum w:abstractNumId="4">
    <w:nsid w:val="414C3D7C"/>
    <w:multiLevelType w:val="multilevel"/>
    <w:tmpl w:val="414C3D7C"/>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5">
    <w:nsid w:val="76933334"/>
    <w:multiLevelType w:val="multilevel"/>
    <w:tmpl w:val="76933334"/>
    <w:lvl w:ilvl="0" w:tentative="0">
      <w:start w:val="1"/>
      <w:numFmt w:val="none"/>
      <w:pStyle w:val="78"/>
      <w:lvlText w:val="%1——"/>
      <w:lvlJc w:val="left"/>
      <w:pPr>
        <w:tabs>
          <w:tab w:val="left" w:pos="3556"/>
        </w:tabs>
        <w:ind w:left="3256" w:hanging="420"/>
      </w:pPr>
      <w:rPr>
        <w:rFonts w:hint="eastAsia"/>
        <w:color w:val="000000"/>
        <w:lang w:val="en-US"/>
      </w:rPr>
    </w:lvl>
    <w:lvl w:ilvl="1" w:tentative="0">
      <w:start w:val="1"/>
      <w:numFmt w:val="lowerLetter"/>
      <w:lvlText w:val="%2)"/>
      <w:lvlJc w:val="left"/>
      <w:pPr>
        <w:tabs>
          <w:tab w:val="left" w:pos="-2136"/>
        </w:tabs>
        <w:ind w:left="-2136" w:hanging="420"/>
      </w:pPr>
      <w:rPr>
        <w:rFonts w:hint="eastAsia"/>
        <w:color w:val="auto"/>
      </w:rPr>
    </w:lvl>
    <w:lvl w:ilvl="2" w:tentative="0">
      <w:start w:val="1"/>
      <w:numFmt w:val="lowerRoman"/>
      <w:lvlText w:val="%3."/>
      <w:lvlJc w:val="right"/>
      <w:pPr>
        <w:tabs>
          <w:tab w:val="left" w:pos="-1716"/>
        </w:tabs>
        <w:ind w:left="-1716" w:hanging="420"/>
      </w:pPr>
    </w:lvl>
    <w:lvl w:ilvl="3" w:tentative="0">
      <w:start w:val="1"/>
      <w:numFmt w:val="decimal"/>
      <w:lvlText w:val="%4."/>
      <w:lvlJc w:val="left"/>
      <w:pPr>
        <w:tabs>
          <w:tab w:val="left" w:pos="-1296"/>
        </w:tabs>
        <w:ind w:left="-1296" w:hanging="420"/>
      </w:pPr>
    </w:lvl>
    <w:lvl w:ilvl="4" w:tentative="0">
      <w:start w:val="1"/>
      <w:numFmt w:val="lowerLetter"/>
      <w:lvlText w:val="%5)"/>
      <w:lvlJc w:val="left"/>
      <w:pPr>
        <w:tabs>
          <w:tab w:val="left" w:pos="-876"/>
        </w:tabs>
        <w:ind w:left="-876" w:hanging="420"/>
      </w:pPr>
    </w:lvl>
    <w:lvl w:ilvl="5" w:tentative="0">
      <w:start w:val="1"/>
      <w:numFmt w:val="lowerRoman"/>
      <w:lvlText w:val="%6."/>
      <w:lvlJc w:val="right"/>
      <w:pPr>
        <w:tabs>
          <w:tab w:val="left" w:pos="-456"/>
        </w:tabs>
        <w:ind w:left="-456" w:hanging="420"/>
      </w:pPr>
    </w:lvl>
    <w:lvl w:ilvl="6" w:tentative="0">
      <w:start w:val="1"/>
      <w:numFmt w:val="decimal"/>
      <w:lvlText w:val="%7."/>
      <w:lvlJc w:val="left"/>
      <w:pPr>
        <w:tabs>
          <w:tab w:val="left" w:pos="-36"/>
        </w:tabs>
        <w:ind w:left="-36" w:hanging="420"/>
      </w:pPr>
    </w:lvl>
    <w:lvl w:ilvl="7" w:tentative="0">
      <w:start w:val="1"/>
      <w:numFmt w:val="lowerLetter"/>
      <w:lvlText w:val="%8)"/>
      <w:lvlJc w:val="left"/>
      <w:pPr>
        <w:tabs>
          <w:tab w:val="left" w:pos="384"/>
        </w:tabs>
        <w:ind w:left="384" w:hanging="420"/>
      </w:pPr>
    </w:lvl>
    <w:lvl w:ilvl="8" w:tentative="0">
      <w:start w:val="1"/>
      <w:numFmt w:val="lowerRoman"/>
      <w:lvlText w:val="%9."/>
      <w:lvlJc w:val="right"/>
      <w:pPr>
        <w:tabs>
          <w:tab w:val="left" w:pos="804"/>
        </w:tabs>
        <w:ind w:left="804" w:hanging="420"/>
      </w:pPr>
    </w:lvl>
  </w:abstractNum>
  <w:num w:numId="1">
    <w:abstractNumId w:val="3"/>
  </w:num>
  <w:num w:numId="2">
    <w:abstractNumId w:val="5"/>
  </w:num>
  <w:num w:numId="3">
    <w:abstractNumId w:val="1"/>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383D6F"/>
    <w:rsid w:val="00004A2B"/>
    <w:rsid w:val="000242BB"/>
    <w:rsid w:val="000271E4"/>
    <w:rsid w:val="00027855"/>
    <w:rsid w:val="00041ABA"/>
    <w:rsid w:val="00056B58"/>
    <w:rsid w:val="00056CAF"/>
    <w:rsid w:val="00065B83"/>
    <w:rsid w:val="00072A4D"/>
    <w:rsid w:val="00076B75"/>
    <w:rsid w:val="00085D6F"/>
    <w:rsid w:val="00086AAC"/>
    <w:rsid w:val="00090D49"/>
    <w:rsid w:val="00092128"/>
    <w:rsid w:val="00092160"/>
    <w:rsid w:val="00093951"/>
    <w:rsid w:val="00095834"/>
    <w:rsid w:val="000A5190"/>
    <w:rsid w:val="000A629E"/>
    <w:rsid w:val="000B3C29"/>
    <w:rsid w:val="000B62A4"/>
    <w:rsid w:val="000C1785"/>
    <w:rsid w:val="000C191C"/>
    <w:rsid w:val="000C4356"/>
    <w:rsid w:val="000C5903"/>
    <w:rsid w:val="000C63C7"/>
    <w:rsid w:val="000C7558"/>
    <w:rsid w:val="000E0D60"/>
    <w:rsid w:val="000E5AF5"/>
    <w:rsid w:val="001152E5"/>
    <w:rsid w:val="00122669"/>
    <w:rsid w:val="00133781"/>
    <w:rsid w:val="00142105"/>
    <w:rsid w:val="0015092B"/>
    <w:rsid w:val="001544CF"/>
    <w:rsid w:val="001557D7"/>
    <w:rsid w:val="00161C30"/>
    <w:rsid w:val="00165585"/>
    <w:rsid w:val="00182307"/>
    <w:rsid w:val="001A6404"/>
    <w:rsid w:val="001D5DB7"/>
    <w:rsid w:val="001E243A"/>
    <w:rsid w:val="001E6AAF"/>
    <w:rsid w:val="00205E83"/>
    <w:rsid w:val="00211F41"/>
    <w:rsid w:val="00213F85"/>
    <w:rsid w:val="00214BF3"/>
    <w:rsid w:val="00222C85"/>
    <w:rsid w:val="00224D46"/>
    <w:rsid w:val="00227DD8"/>
    <w:rsid w:val="00227DDD"/>
    <w:rsid w:val="002300B9"/>
    <w:rsid w:val="00257078"/>
    <w:rsid w:val="002642ED"/>
    <w:rsid w:val="00266599"/>
    <w:rsid w:val="00277D0E"/>
    <w:rsid w:val="00285233"/>
    <w:rsid w:val="002B0F4C"/>
    <w:rsid w:val="002C5A6A"/>
    <w:rsid w:val="002C6F1E"/>
    <w:rsid w:val="002C738D"/>
    <w:rsid w:val="002D750C"/>
    <w:rsid w:val="002E7797"/>
    <w:rsid w:val="002E798D"/>
    <w:rsid w:val="002F5506"/>
    <w:rsid w:val="002F7108"/>
    <w:rsid w:val="0032202A"/>
    <w:rsid w:val="0032265F"/>
    <w:rsid w:val="0032283E"/>
    <w:rsid w:val="00346E34"/>
    <w:rsid w:val="00355662"/>
    <w:rsid w:val="00355771"/>
    <w:rsid w:val="00366383"/>
    <w:rsid w:val="003715E2"/>
    <w:rsid w:val="00371C33"/>
    <w:rsid w:val="00376D06"/>
    <w:rsid w:val="00377F36"/>
    <w:rsid w:val="0038372A"/>
    <w:rsid w:val="0039568B"/>
    <w:rsid w:val="003A1E8C"/>
    <w:rsid w:val="003B0BEC"/>
    <w:rsid w:val="003B102F"/>
    <w:rsid w:val="003B174F"/>
    <w:rsid w:val="003C0F7A"/>
    <w:rsid w:val="003D3595"/>
    <w:rsid w:val="003E0A2B"/>
    <w:rsid w:val="003E221E"/>
    <w:rsid w:val="003E54AD"/>
    <w:rsid w:val="003F089C"/>
    <w:rsid w:val="004125B5"/>
    <w:rsid w:val="0041276B"/>
    <w:rsid w:val="00414703"/>
    <w:rsid w:val="00431CB0"/>
    <w:rsid w:val="004374FA"/>
    <w:rsid w:val="004628E4"/>
    <w:rsid w:val="00470ED4"/>
    <w:rsid w:val="004747F1"/>
    <w:rsid w:val="004757DB"/>
    <w:rsid w:val="004765A0"/>
    <w:rsid w:val="004849BF"/>
    <w:rsid w:val="0049756E"/>
    <w:rsid w:val="004A2530"/>
    <w:rsid w:val="004A53BC"/>
    <w:rsid w:val="004B5EC4"/>
    <w:rsid w:val="004B65E6"/>
    <w:rsid w:val="004B660E"/>
    <w:rsid w:val="004B730E"/>
    <w:rsid w:val="004C221B"/>
    <w:rsid w:val="004C4796"/>
    <w:rsid w:val="004F4685"/>
    <w:rsid w:val="0050163F"/>
    <w:rsid w:val="0050210B"/>
    <w:rsid w:val="005149C4"/>
    <w:rsid w:val="00523127"/>
    <w:rsid w:val="0052699D"/>
    <w:rsid w:val="00526F44"/>
    <w:rsid w:val="00530D79"/>
    <w:rsid w:val="00547A27"/>
    <w:rsid w:val="00553638"/>
    <w:rsid w:val="00562ADD"/>
    <w:rsid w:val="00565C47"/>
    <w:rsid w:val="00567F7C"/>
    <w:rsid w:val="005749E6"/>
    <w:rsid w:val="005779F6"/>
    <w:rsid w:val="005833A5"/>
    <w:rsid w:val="0058427A"/>
    <w:rsid w:val="005942AF"/>
    <w:rsid w:val="00595CFF"/>
    <w:rsid w:val="005A00F0"/>
    <w:rsid w:val="005A07D1"/>
    <w:rsid w:val="005A197C"/>
    <w:rsid w:val="005C5F63"/>
    <w:rsid w:val="005C7975"/>
    <w:rsid w:val="005D6A43"/>
    <w:rsid w:val="005E229D"/>
    <w:rsid w:val="005F0F7B"/>
    <w:rsid w:val="005F4DD2"/>
    <w:rsid w:val="006037A4"/>
    <w:rsid w:val="006055B9"/>
    <w:rsid w:val="00607C66"/>
    <w:rsid w:val="00613034"/>
    <w:rsid w:val="006136E6"/>
    <w:rsid w:val="00617D75"/>
    <w:rsid w:val="006214B8"/>
    <w:rsid w:val="00621920"/>
    <w:rsid w:val="0062461C"/>
    <w:rsid w:val="0063258F"/>
    <w:rsid w:val="00635E53"/>
    <w:rsid w:val="00640F35"/>
    <w:rsid w:val="0064189B"/>
    <w:rsid w:val="00650454"/>
    <w:rsid w:val="006549C8"/>
    <w:rsid w:val="00665010"/>
    <w:rsid w:val="0066586C"/>
    <w:rsid w:val="00671A8B"/>
    <w:rsid w:val="00676AEB"/>
    <w:rsid w:val="00683232"/>
    <w:rsid w:val="0068498F"/>
    <w:rsid w:val="00687817"/>
    <w:rsid w:val="00691DA9"/>
    <w:rsid w:val="00695F6E"/>
    <w:rsid w:val="006A238C"/>
    <w:rsid w:val="006A587E"/>
    <w:rsid w:val="006C3B45"/>
    <w:rsid w:val="006C6AE3"/>
    <w:rsid w:val="006C6B82"/>
    <w:rsid w:val="006D4C12"/>
    <w:rsid w:val="006D6A46"/>
    <w:rsid w:val="006E31B8"/>
    <w:rsid w:val="006E3A9D"/>
    <w:rsid w:val="006F16DA"/>
    <w:rsid w:val="006F478E"/>
    <w:rsid w:val="006F5E70"/>
    <w:rsid w:val="006F68B0"/>
    <w:rsid w:val="00703EB7"/>
    <w:rsid w:val="00706349"/>
    <w:rsid w:val="0070635E"/>
    <w:rsid w:val="00706F57"/>
    <w:rsid w:val="007211AC"/>
    <w:rsid w:val="00727AF6"/>
    <w:rsid w:val="0073121A"/>
    <w:rsid w:val="00732762"/>
    <w:rsid w:val="007347A5"/>
    <w:rsid w:val="0074105A"/>
    <w:rsid w:val="0074226B"/>
    <w:rsid w:val="00742C41"/>
    <w:rsid w:val="00752109"/>
    <w:rsid w:val="0075212D"/>
    <w:rsid w:val="00753A87"/>
    <w:rsid w:val="0075722B"/>
    <w:rsid w:val="00757E14"/>
    <w:rsid w:val="00765694"/>
    <w:rsid w:val="007728C2"/>
    <w:rsid w:val="0079223A"/>
    <w:rsid w:val="007924EF"/>
    <w:rsid w:val="007B5431"/>
    <w:rsid w:val="007C1749"/>
    <w:rsid w:val="007C2D6E"/>
    <w:rsid w:val="007C32C2"/>
    <w:rsid w:val="007C6CE0"/>
    <w:rsid w:val="007D1AC0"/>
    <w:rsid w:val="007D2952"/>
    <w:rsid w:val="007D38DD"/>
    <w:rsid w:val="007D4CCD"/>
    <w:rsid w:val="007D6986"/>
    <w:rsid w:val="007E33F1"/>
    <w:rsid w:val="008007FB"/>
    <w:rsid w:val="008027EA"/>
    <w:rsid w:val="00806A86"/>
    <w:rsid w:val="00806C2E"/>
    <w:rsid w:val="0081370E"/>
    <w:rsid w:val="008141FA"/>
    <w:rsid w:val="00817801"/>
    <w:rsid w:val="00833767"/>
    <w:rsid w:val="00850DBA"/>
    <w:rsid w:val="00852B75"/>
    <w:rsid w:val="008541A6"/>
    <w:rsid w:val="0085586F"/>
    <w:rsid w:val="00855D60"/>
    <w:rsid w:val="0085778D"/>
    <w:rsid w:val="00857BB9"/>
    <w:rsid w:val="008601EA"/>
    <w:rsid w:val="00877BCF"/>
    <w:rsid w:val="008808FF"/>
    <w:rsid w:val="00880B22"/>
    <w:rsid w:val="00886843"/>
    <w:rsid w:val="00893C7C"/>
    <w:rsid w:val="00896A71"/>
    <w:rsid w:val="008B66BE"/>
    <w:rsid w:val="008C58A2"/>
    <w:rsid w:val="008D0409"/>
    <w:rsid w:val="008D23E1"/>
    <w:rsid w:val="008D3EA1"/>
    <w:rsid w:val="008E26D2"/>
    <w:rsid w:val="008E661C"/>
    <w:rsid w:val="008F158A"/>
    <w:rsid w:val="008F479E"/>
    <w:rsid w:val="008F67B1"/>
    <w:rsid w:val="009001A0"/>
    <w:rsid w:val="00906216"/>
    <w:rsid w:val="00906F66"/>
    <w:rsid w:val="00930ED3"/>
    <w:rsid w:val="009322AD"/>
    <w:rsid w:val="00936C7B"/>
    <w:rsid w:val="00940771"/>
    <w:rsid w:val="00945028"/>
    <w:rsid w:val="009462C5"/>
    <w:rsid w:val="00953A2D"/>
    <w:rsid w:val="00954E79"/>
    <w:rsid w:val="00964476"/>
    <w:rsid w:val="00964CA7"/>
    <w:rsid w:val="00967C35"/>
    <w:rsid w:val="00986C6E"/>
    <w:rsid w:val="009911F1"/>
    <w:rsid w:val="009A45BB"/>
    <w:rsid w:val="009A566A"/>
    <w:rsid w:val="009B7DDE"/>
    <w:rsid w:val="009D1E3F"/>
    <w:rsid w:val="009D2BF5"/>
    <w:rsid w:val="009D4A51"/>
    <w:rsid w:val="009D723B"/>
    <w:rsid w:val="009F00A8"/>
    <w:rsid w:val="00A01069"/>
    <w:rsid w:val="00A02262"/>
    <w:rsid w:val="00A079EA"/>
    <w:rsid w:val="00A100D9"/>
    <w:rsid w:val="00A122DF"/>
    <w:rsid w:val="00A12347"/>
    <w:rsid w:val="00A1412B"/>
    <w:rsid w:val="00A151F2"/>
    <w:rsid w:val="00A15587"/>
    <w:rsid w:val="00A2285B"/>
    <w:rsid w:val="00A248CA"/>
    <w:rsid w:val="00A24F8E"/>
    <w:rsid w:val="00A25532"/>
    <w:rsid w:val="00A26F66"/>
    <w:rsid w:val="00A54D85"/>
    <w:rsid w:val="00A561DE"/>
    <w:rsid w:val="00A56966"/>
    <w:rsid w:val="00A57654"/>
    <w:rsid w:val="00A649D1"/>
    <w:rsid w:val="00A67BE5"/>
    <w:rsid w:val="00A9166E"/>
    <w:rsid w:val="00A92DDD"/>
    <w:rsid w:val="00A9352E"/>
    <w:rsid w:val="00A94736"/>
    <w:rsid w:val="00AA3527"/>
    <w:rsid w:val="00AA6146"/>
    <w:rsid w:val="00AB1BA4"/>
    <w:rsid w:val="00AB3742"/>
    <w:rsid w:val="00AB7A4D"/>
    <w:rsid w:val="00AD0B5D"/>
    <w:rsid w:val="00AD5CBF"/>
    <w:rsid w:val="00AE000F"/>
    <w:rsid w:val="00AE68D4"/>
    <w:rsid w:val="00AF6A91"/>
    <w:rsid w:val="00AF6DC1"/>
    <w:rsid w:val="00B01D1E"/>
    <w:rsid w:val="00B05D39"/>
    <w:rsid w:val="00B12F17"/>
    <w:rsid w:val="00B219AA"/>
    <w:rsid w:val="00B2423F"/>
    <w:rsid w:val="00B3707E"/>
    <w:rsid w:val="00B41E80"/>
    <w:rsid w:val="00B444C1"/>
    <w:rsid w:val="00B47D04"/>
    <w:rsid w:val="00B5356E"/>
    <w:rsid w:val="00B65F06"/>
    <w:rsid w:val="00B70C20"/>
    <w:rsid w:val="00B71813"/>
    <w:rsid w:val="00B77B54"/>
    <w:rsid w:val="00B81CA9"/>
    <w:rsid w:val="00B8637A"/>
    <w:rsid w:val="00B92411"/>
    <w:rsid w:val="00BB0522"/>
    <w:rsid w:val="00BB248A"/>
    <w:rsid w:val="00BB30DC"/>
    <w:rsid w:val="00BC3951"/>
    <w:rsid w:val="00BC3EAA"/>
    <w:rsid w:val="00BD58E6"/>
    <w:rsid w:val="00BE0246"/>
    <w:rsid w:val="00BE77FB"/>
    <w:rsid w:val="00BE787B"/>
    <w:rsid w:val="00BF718F"/>
    <w:rsid w:val="00C0128C"/>
    <w:rsid w:val="00C03A81"/>
    <w:rsid w:val="00C070EE"/>
    <w:rsid w:val="00C071FD"/>
    <w:rsid w:val="00C07CB5"/>
    <w:rsid w:val="00C21ED0"/>
    <w:rsid w:val="00C232D4"/>
    <w:rsid w:val="00C30C48"/>
    <w:rsid w:val="00C46BA4"/>
    <w:rsid w:val="00C824E5"/>
    <w:rsid w:val="00C86F80"/>
    <w:rsid w:val="00C95CEF"/>
    <w:rsid w:val="00C97906"/>
    <w:rsid w:val="00CB3941"/>
    <w:rsid w:val="00CB4987"/>
    <w:rsid w:val="00CC3CFC"/>
    <w:rsid w:val="00CD3DA0"/>
    <w:rsid w:val="00CE6D16"/>
    <w:rsid w:val="00CE6ED8"/>
    <w:rsid w:val="00CF5ABB"/>
    <w:rsid w:val="00CF7AA2"/>
    <w:rsid w:val="00D07710"/>
    <w:rsid w:val="00D206F3"/>
    <w:rsid w:val="00D330C1"/>
    <w:rsid w:val="00D52590"/>
    <w:rsid w:val="00D54ECD"/>
    <w:rsid w:val="00D56728"/>
    <w:rsid w:val="00D734ED"/>
    <w:rsid w:val="00D8725F"/>
    <w:rsid w:val="00D94861"/>
    <w:rsid w:val="00D96CA3"/>
    <w:rsid w:val="00DA22F3"/>
    <w:rsid w:val="00DB01F6"/>
    <w:rsid w:val="00DB0701"/>
    <w:rsid w:val="00DB15D9"/>
    <w:rsid w:val="00DB398D"/>
    <w:rsid w:val="00DB3ADE"/>
    <w:rsid w:val="00DC447B"/>
    <w:rsid w:val="00DC4985"/>
    <w:rsid w:val="00DD464E"/>
    <w:rsid w:val="00DD635D"/>
    <w:rsid w:val="00DD6DEA"/>
    <w:rsid w:val="00DD7684"/>
    <w:rsid w:val="00DE24F9"/>
    <w:rsid w:val="00DE336B"/>
    <w:rsid w:val="00DE66A1"/>
    <w:rsid w:val="00DF38E2"/>
    <w:rsid w:val="00DF4025"/>
    <w:rsid w:val="00DF4EAC"/>
    <w:rsid w:val="00DF5D7B"/>
    <w:rsid w:val="00E0109D"/>
    <w:rsid w:val="00E1127B"/>
    <w:rsid w:val="00E123EF"/>
    <w:rsid w:val="00E224A0"/>
    <w:rsid w:val="00E34612"/>
    <w:rsid w:val="00E358E0"/>
    <w:rsid w:val="00E56988"/>
    <w:rsid w:val="00E703D8"/>
    <w:rsid w:val="00E924D7"/>
    <w:rsid w:val="00E9339A"/>
    <w:rsid w:val="00EA0993"/>
    <w:rsid w:val="00EA70EA"/>
    <w:rsid w:val="00EB49AE"/>
    <w:rsid w:val="00EC11AD"/>
    <w:rsid w:val="00ED1E0D"/>
    <w:rsid w:val="00ED5E83"/>
    <w:rsid w:val="00ED7421"/>
    <w:rsid w:val="00EE70E6"/>
    <w:rsid w:val="00F04360"/>
    <w:rsid w:val="00F126CE"/>
    <w:rsid w:val="00F1467F"/>
    <w:rsid w:val="00F166EE"/>
    <w:rsid w:val="00F16BD7"/>
    <w:rsid w:val="00F16E81"/>
    <w:rsid w:val="00F17501"/>
    <w:rsid w:val="00F20933"/>
    <w:rsid w:val="00F21E71"/>
    <w:rsid w:val="00F22853"/>
    <w:rsid w:val="00F253CB"/>
    <w:rsid w:val="00F25BF4"/>
    <w:rsid w:val="00F315BF"/>
    <w:rsid w:val="00F35576"/>
    <w:rsid w:val="00F41F2C"/>
    <w:rsid w:val="00F43093"/>
    <w:rsid w:val="00F464E7"/>
    <w:rsid w:val="00F54E44"/>
    <w:rsid w:val="00F6696E"/>
    <w:rsid w:val="00F722B1"/>
    <w:rsid w:val="00F733E7"/>
    <w:rsid w:val="00F738E0"/>
    <w:rsid w:val="00F7632D"/>
    <w:rsid w:val="00F810E1"/>
    <w:rsid w:val="00F93F9E"/>
    <w:rsid w:val="00F975BC"/>
    <w:rsid w:val="00FA07FB"/>
    <w:rsid w:val="00FA16C5"/>
    <w:rsid w:val="00FB1AE6"/>
    <w:rsid w:val="00FB45C9"/>
    <w:rsid w:val="00FD0773"/>
    <w:rsid w:val="00FD0F6F"/>
    <w:rsid w:val="00FD7B41"/>
    <w:rsid w:val="00FF2872"/>
    <w:rsid w:val="00FF4EBF"/>
    <w:rsid w:val="00FF713D"/>
    <w:rsid w:val="03A65669"/>
    <w:rsid w:val="048E742F"/>
    <w:rsid w:val="04FB65E2"/>
    <w:rsid w:val="09F408BE"/>
    <w:rsid w:val="0AF331E3"/>
    <w:rsid w:val="0B590711"/>
    <w:rsid w:val="0DD6442A"/>
    <w:rsid w:val="0FF71713"/>
    <w:rsid w:val="127E77BC"/>
    <w:rsid w:val="14727C91"/>
    <w:rsid w:val="1C132A4A"/>
    <w:rsid w:val="21B11C5E"/>
    <w:rsid w:val="255C5939"/>
    <w:rsid w:val="25944FDA"/>
    <w:rsid w:val="29104D6E"/>
    <w:rsid w:val="2C702288"/>
    <w:rsid w:val="2CD777C6"/>
    <w:rsid w:val="2EC83311"/>
    <w:rsid w:val="2F79C85D"/>
    <w:rsid w:val="3154611C"/>
    <w:rsid w:val="32336C5B"/>
    <w:rsid w:val="338E6C06"/>
    <w:rsid w:val="35E16674"/>
    <w:rsid w:val="36FF35F1"/>
    <w:rsid w:val="39345EAE"/>
    <w:rsid w:val="3A7A7994"/>
    <w:rsid w:val="3BBEBAA8"/>
    <w:rsid w:val="3D0D55F4"/>
    <w:rsid w:val="3D7FCC11"/>
    <w:rsid w:val="44CF14A7"/>
    <w:rsid w:val="45DC1E5F"/>
    <w:rsid w:val="46663EED"/>
    <w:rsid w:val="4BC108E9"/>
    <w:rsid w:val="4EF460F6"/>
    <w:rsid w:val="4FBF33C4"/>
    <w:rsid w:val="50404A9A"/>
    <w:rsid w:val="53493803"/>
    <w:rsid w:val="563F2E92"/>
    <w:rsid w:val="56D82649"/>
    <w:rsid w:val="573E8855"/>
    <w:rsid w:val="57F35FA9"/>
    <w:rsid w:val="58720CB7"/>
    <w:rsid w:val="588F2810"/>
    <w:rsid w:val="5E417AF5"/>
    <w:rsid w:val="5FBFCC43"/>
    <w:rsid w:val="60383D6F"/>
    <w:rsid w:val="61411974"/>
    <w:rsid w:val="638211D1"/>
    <w:rsid w:val="66FDA982"/>
    <w:rsid w:val="6A992608"/>
    <w:rsid w:val="6AC24149"/>
    <w:rsid w:val="755D5463"/>
    <w:rsid w:val="75F9C8E3"/>
    <w:rsid w:val="76FB617A"/>
    <w:rsid w:val="77705E4D"/>
    <w:rsid w:val="77FFE350"/>
    <w:rsid w:val="79FB846F"/>
    <w:rsid w:val="7A7FD03E"/>
    <w:rsid w:val="7C3F253C"/>
    <w:rsid w:val="7CD76420"/>
    <w:rsid w:val="7CFF38A0"/>
    <w:rsid w:val="7DCF7FBC"/>
    <w:rsid w:val="7E7E4D30"/>
    <w:rsid w:val="7F5BF6A1"/>
    <w:rsid w:val="7FAF4651"/>
    <w:rsid w:val="7FF7EF38"/>
    <w:rsid w:val="7FFFF988"/>
    <w:rsid w:val="93EE290D"/>
    <w:rsid w:val="9A73BB81"/>
    <w:rsid w:val="9DF974CD"/>
    <w:rsid w:val="9FBFB1A2"/>
    <w:rsid w:val="9FFFF31D"/>
    <w:rsid w:val="A7DF69F5"/>
    <w:rsid w:val="A7F756C5"/>
    <w:rsid w:val="A9F7CA39"/>
    <w:rsid w:val="AFFFA6E7"/>
    <w:rsid w:val="BFDEE6CA"/>
    <w:rsid w:val="CBFEBF24"/>
    <w:rsid w:val="CFBF07FF"/>
    <w:rsid w:val="DB6D657B"/>
    <w:rsid w:val="DB8F5490"/>
    <w:rsid w:val="DBFFFD0C"/>
    <w:rsid w:val="DD5BC39B"/>
    <w:rsid w:val="DF4BAF95"/>
    <w:rsid w:val="DF7F8CE7"/>
    <w:rsid w:val="EB6F9711"/>
    <w:rsid w:val="ED96BDD2"/>
    <w:rsid w:val="EFFD7AED"/>
    <w:rsid w:val="F5BE9580"/>
    <w:rsid w:val="FA3F24C3"/>
    <w:rsid w:val="FBCFA342"/>
    <w:rsid w:val="FBFFDAF7"/>
    <w:rsid w:val="FE374C8D"/>
    <w:rsid w:val="FF2A04B3"/>
    <w:rsid w:val="FF716072"/>
    <w:rsid w:val="FFA67EC8"/>
    <w:rsid w:val="FFCF57D8"/>
    <w:rsid w:val="FFEDD9CD"/>
    <w:rsid w:val="FFFB4FA0"/>
    <w:rsid w:val="FFFFCD68"/>
    <w:rsid w:val="FFFFCE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iPriority="99"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3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76"/>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link w:val="63"/>
    <w:qFormat/>
    <w:uiPriority w:val="9"/>
    <w:pPr>
      <w:keepNext/>
      <w:keepLines/>
      <w:numPr>
        <w:ilvl w:val="2"/>
        <w:numId w:val="1"/>
      </w:numPr>
      <w:adjustRightInd w:val="0"/>
      <w:spacing w:before="260" w:after="260" w:line="416" w:lineRule="atLeast"/>
      <w:textAlignment w:val="baseline"/>
      <w:outlineLvl w:val="2"/>
    </w:pPr>
    <w:rPr>
      <w:b/>
      <w:kern w:val="0"/>
      <w:sz w:val="32"/>
      <w:szCs w:val="20"/>
    </w:rPr>
  </w:style>
  <w:style w:type="paragraph" w:styleId="4">
    <w:name w:val="heading 4"/>
    <w:basedOn w:val="1"/>
    <w:next w:val="1"/>
    <w:link w:val="64"/>
    <w:qFormat/>
    <w:uiPriority w:val="9"/>
    <w:pPr>
      <w:keepNext/>
      <w:keepLines/>
      <w:numPr>
        <w:ilvl w:val="3"/>
        <w:numId w:val="1"/>
      </w:numPr>
      <w:adjustRightInd w:val="0"/>
      <w:spacing w:before="280" w:after="290" w:line="376" w:lineRule="atLeast"/>
      <w:textAlignment w:val="baseline"/>
      <w:outlineLvl w:val="3"/>
    </w:pPr>
    <w:rPr>
      <w:rFonts w:ascii="Arial" w:hAnsi="Arial" w:eastAsia="黑体"/>
      <w:b/>
      <w:kern w:val="0"/>
      <w:sz w:val="28"/>
      <w:szCs w:val="20"/>
    </w:rPr>
  </w:style>
  <w:style w:type="paragraph" w:styleId="5">
    <w:name w:val="heading 5"/>
    <w:basedOn w:val="1"/>
    <w:next w:val="1"/>
    <w:link w:val="65"/>
    <w:qFormat/>
    <w:uiPriority w:val="9"/>
    <w:pPr>
      <w:keepNext/>
      <w:keepLines/>
      <w:numPr>
        <w:ilvl w:val="4"/>
        <w:numId w:val="1"/>
      </w:numPr>
      <w:adjustRightInd w:val="0"/>
      <w:spacing w:before="280" w:after="290" w:line="376" w:lineRule="atLeast"/>
      <w:textAlignment w:val="baseline"/>
      <w:outlineLvl w:val="4"/>
    </w:pPr>
    <w:rPr>
      <w:b/>
      <w:kern w:val="0"/>
      <w:sz w:val="28"/>
      <w:szCs w:val="20"/>
    </w:rPr>
  </w:style>
  <w:style w:type="paragraph" w:styleId="6">
    <w:name w:val="heading 6"/>
    <w:basedOn w:val="1"/>
    <w:next w:val="1"/>
    <w:link w:val="66"/>
    <w:qFormat/>
    <w:uiPriority w:val="9"/>
    <w:pPr>
      <w:keepNext/>
      <w:keepLines/>
      <w:numPr>
        <w:ilvl w:val="5"/>
        <w:numId w:val="1"/>
      </w:numPr>
      <w:adjustRightInd w:val="0"/>
      <w:spacing w:before="240" w:after="64" w:line="320" w:lineRule="atLeast"/>
      <w:textAlignment w:val="baseline"/>
      <w:outlineLvl w:val="5"/>
    </w:pPr>
    <w:rPr>
      <w:rFonts w:ascii="Arial" w:hAnsi="Arial" w:eastAsia="黑体"/>
      <w:b/>
      <w:kern w:val="0"/>
      <w:sz w:val="24"/>
      <w:szCs w:val="20"/>
    </w:rPr>
  </w:style>
  <w:style w:type="paragraph" w:styleId="7">
    <w:name w:val="heading 7"/>
    <w:basedOn w:val="1"/>
    <w:next w:val="1"/>
    <w:link w:val="67"/>
    <w:qFormat/>
    <w:uiPriority w:val="9"/>
    <w:pPr>
      <w:keepNext/>
      <w:keepLines/>
      <w:numPr>
        <w:ilvl w:val="6"/>
        <w:numId w:val="1"/>
      </w:numPr>
      <w:adjustRightInd w:val="0"/>
      <w:spacing w:before="240" w:after="64" w:line="320" w:lineRule="atLeast"/>
      <w:textAlignment w:val="baseline"/>
      <w:outlineLvl w:val="6"/>
    </w:pPr>
    <w:rPr>
      <w:b/>
      <w:kern w:val="0"/>
      <w:sz w:val="24"/>
      <w:szCs w:val="20"/>
    </w:rPr>
  </w:style>
  <w:style w:type="paragraph" w:styleId="8">
    <w:name w:val="heading 8"/>
    <w:basedOn w:val="1"/>
    <w:next w:val="1"/>
    <w:link w:val="68"/>
    <w:qFormat/>
    <w:uiPriority w:val="9"/>
    <w:pPr>
      <w:keepNext/>
      <w:keepLines/>
      <w:numPr>
        <w:ilvl w:val="7"/>
        <w:numId w:val="1"/>
      </w:numPr>
      <w:adjustRightInd w:val="0"/>
      <w:spacing w:before="240" w:after="64" w:line="320" w:lineRule="atLeast"/>
      <w:textAlignment w:val="baseline"/>
      <w:outlineLvl w:val="7"/>
    </w:pPr>
    <w:rPr>
      <w:rFonts w:ascii="Arial" w:hAnsi="Arial" w:eastAsia="黑体"/>
      <w:kern w:val="0"/>
      <w:sz w:val="24"/>
      <w:szCs w:val="20"/>
    </w:rPr>
  </w:style>
  <w:style w:type="paragraph" w:styleId="9">
    <w:name w:val="heading 9"/>
    <w:basedOn w:val="1"/>
    <w:next w:val="1"/>
    <w:link w:val="69"/>
    <w:qFormat/>
    <w:uiPriority w:val="9"/>
    <w:pPr>
      <w:keepNext/>
      <w:keepLines/>
      <w:numPr>
        <w:ilvl w:val="8"/>
        <w:numId w:val="1"/>
      </w:numPr>
      <w:adjustRightInd w:val="0"/>
      <w:spacing w:before="240" w:after="64" w:line="320" w:lineRule="atLeast"/>
      <w:textAlignment w:val="baseline"/>
      <w:outlineLvl w:val="8"/>
    </w:pPr>
    <w:rPr>
      <w:rFonts w:ascii="Arial" w:hAnsi="Arial" w:eastAsia="黑体"/>
      <w:kern w:val="0"/>
      <w:szCs w:val="20"/>
    </w:rPr>
  </w:style>
  <w:style w:type="character" w:default="1" w:styleId="21">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10">
    <w:name w:val="annotation text"/>
    <w:basedOn w:val="1"/>
    <w:link w:val="80"/>
    <w:unhideWhenUsed/>
    <w:qFormat/>
    <w:uiPriority w:val="99"/>
    <w:pPr>
      <w:jc w:val="left"/>
    </w:pPr>
    <w:rPr>
      <w:rFonts w:asciiTheme="minorHAnsi" w:hAnsiTheme="minorHAnsi" w:eastAsiaTheme="minorEastAsia" w:cstheme="minorBidi"/>
      <w:szCs w:val="22"/>
    </w:rPr>
  </w:style>
  <w:style w:type="paragraph" w:styleId="11">
    <w:name w:val="Body Text"/>
    <w:basedOn w:val="1"/>
    <w:link w:val="74"/>
    <w:unhideWhenUsed/>
    <w:qFormat/>
    <w:uiPriority w:val="99"/>
    <w:rPr>
      <w:rFonts w:ascii="楷体_GB2312" w:hAnsi="Arial" w:eastAsia="楷体_GB2312" w:cstheme="minorBidi"/>
      <w:sz w:val="28"/>
      <w:szCs w:val="20"/>
    </w:rPr>
  </w:style>
  <w:style w:type="paragraph" w:styleId="12">
    <w:name w:val="Plain Text"/>
    <w:basedOn w:val="1"/>
    <w:qFormat/>
    <w:uiPriority w:val="0"/>
    <w:rPr>
      <w:rFonts w:ascii="宋体" w:hAnsi="Courier New" w:cs="Courier New"/>
      <w:szCs w:val="21"/>
    </w:rPr>
  </w:style>
  <w:style w:type="paragraph" w:styleId="13">
    <w:name w:val="Balloon Text"/>
    <w:basedOn w:val="1"/>
    <w:link w:val="62"/>
    <w:qFormat/>
    <w:uiPriority w:val="99"/>
    <w:rPr>
      <w:sz w:val="18"/>
      <w:szCs w:val="18"/>
    </w:rPr>
  </w:style>
  <w:style w:type="paragraph" w:styleId="14">
    <w:name w:val="footer"/>
    <w:basedOn w:val="1"/>
    <w:link w:val="61"/>
    <w:qFormat/>
    <w:uiPriority w:val="99"/>
    <w:pPr>
      <w:tabs>
        <w:tab w:val="center" w:pos="4153"/>
        <w:tab w:val="right" w:pos="8306"/>
      </w:tabs>
      <w:snapToGrid w:val="0"/>
      <w:jc w:val="left"/>
    </w:pPr>
    <w:rPr>
      <w:sz w:val="18"/>
      <w:szCs w:val="18"/>
    </w:rPr>
  </w:style>
  <w:style w:type="paragraph" w:styleId="15">
    <w:name w:val="header"/>
    <w:basedOn w:val="1"/>
    <w:link w:val="60"/>
    <w:qFormat/>
    <w:uiPriority w:val="99"/>
    <w:pPr>
      <w:pBdr>
        <w:bottom w:val="single" w:color="auto" w:sz="6" w:space="1"/>
      </w:pBdr>
      <w:tabs>
        <w:tab w:val="center" w:pos="4153"/>
        <w:tab w:val="right" w:pos="8306"/>
      </w:tabs>
      <w:snapToGrid w:val="0"/>
      <w:jc w:val="center"/>
    </w:pPr>
    <w:rPr>
      <w:sz w:val="18"/>
      <w:szCs w:val="18"/>
    </w:rPr>
  </w:style>
  <w:style w:type="paragraph" w:styleId="16">
    <w:name w:val="Normal (Web)"/>
    <w:basedOn w:val="1"/>
    <w:qFormat/>
    <w:uiPriority w:val="99"/>
    <w:pPr>
      <w:widowControl/>
      <w:spacing w:before="100" w:beforeAutospacing="1" w:after="100" w:afterAutospacing="1"/>
      <w:jc w:val="left"/>
    </w:pPr>
    <w:rPr>
      <w:rFonts w:ascii="宋体" w:hAnsi="宋体"/>
      <w:kern w:val="0"/>
      <w:sz w:val="24"/>
    </w:rPr>
  </w:style>
  <w:style w:type="paragraph" w:styleId="17">
    <w:name w:val="annotation subject"/>
    <w:basedOn w:val="10"/>
    <w:next w:val="10"/>
    <w:link w:val="81"/>
    <w:semiHidden/>
    <w:unhideWhenUsed/>
    <w:qFormat/>
    <w:uiPriority w:val="99"/>
    <w:rPr>
      <w:b/>
      <w:bCs/>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0">
    <w:name w:val="Table Theme"/>
    <w:basedOn w:val="18"/>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annotation reference"/>
    <w:basedOn w:val="21"/>
    <w:unhideWhenUsed/>
    <w:qFormat/>
    <w:uiPriority w:val="99"/>
    <w:rPr>
      <w:sz w:val="21"/>
      <w:szCs w:val="21"/>
    </w:rPr>
  </w:style>
  <w:style w:type="character" w:customStyle="1" w:styleId="23">
    <w:name w:val="unnamed2"/>
    <w:qFormat/>
    <w:uiPriority w:val="0"/>
  </w:style>
  <w:style w:type="paragraph" w:customStyle="1" w:styleId="24">
    <w:name w:val="Normal_84"/>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25">
    <w:name w:val="Normal_85"/>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26">
    <w:name w:val="Normal_86"/>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27">
    <w:name w:val="Normal_87"/>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28">
    <w:name w:val="Normal_88"/>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29">
    <w:name w:val="Normal_89"/>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30">
    <w:name w:val="Normal_90"/>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31">
    <w:name w:val="Normal_91"/>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32">
    <w:name w:val="Normal_92"/>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33">
    <w:name w:val="Normal_93"/>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34">
    <w:name w:val="Normal_94"/>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35">
    <w:name w:val="Normal_95"/>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36">
    <w:name w:val="Normal_96"/>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37">
    <w:name w:val="Normal_97"/>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38">
    <w:name w:val="Normal_98"/>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39">
    <w:name w:val="Normal_99"/>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40">
    <w:name w:val="Normal_100"/>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41">
    <w:name w:val="Normal_101"/>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42">
    <w:name w:val="Normal_102"/>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43">
    <w:name w:val="Normal_103"/>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44">
    <w:name w:val="Normal_104"/>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45">
    <w:name w:val="Normal_105"/>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46">
    <w:name w:val="Normal_106"/>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47">
    <w:name w:val="Normal_107"/>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48">
    <w:name w:val="Normal_108"/>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49">
    <w:name w:val="Normal_109"/>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50">
    <w:name w:val="Normal_110"/>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51">
    <w:name w:val="Normal_111"/>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52">
    <w:name w:val="标书正文2_0"/>
    <w:basedOn w:val="1"/>
    <w:qFormat/>
    <w:uiPriority w:val="0"/>
    <w:pPr>
      <w:widowControl/>
      <w:snapToGrid w:val="0"/>
      <w:spacing w:beforeLines="25"/>
      <w:ind w:firstLine="200" w:firstLineChars="200"/>
    </w:pPr>
    <w:rPr>
      <w:rFonts w:ascii="华文细黑" w:hAnsi="华文细黑" w:eastAsia="华文细黑"/>
      <w:sz w:val="24"/>
      <w:szCs w:val="20"/>
    </w:rPr>
  </w:style>
  <w:style w:type="paragraph" w:customStyle="1" w:styleId="53">
    <w:name w:val="标书正文2_1"/>
    <w:basedOn w:val="1"/>
    <w:qFormat/>
    <w:uiPriority w:val="0"/>
    <w:pPr>
      <w:widowControl/>
      <w:snapToGrid w:val="0"/>
      <w:spacing w:beforeLines="25"/>
      <w:ind w:firstLine="200" w:firstLineChars="200"/>
    </w:pPr>
    <w:rPr>
      <w:rFonts w:ascii="华文细黑" w:hAnsi="华文细黑" w:eastAsia="华文细黑"/>
      <w:sz w:val="24"/>
      <w:szCs w:val="20"/>
    </w:rPr>
  </w:style>
  <w:style w:type="paragraph" w:customStyle="1" w:styleId="54">
    <w:name w:val="标书正文2_2"/>
    <w:basedOn w:val="1"/>
    <w:qFormat/>
    <w:uiPriority w:val="0"/>
    <w:pPr>
      <w:widowControl/>
      <w:snapToGrid w:val="0"/>
      <w:spacing w:beforeLines="25"/>
      <w:ind w:firstLine="200" w:firstLineChars="200"/>
    </w:pPr>
    <w:rPr>
      <w:rFonts w:ascii="华文细黑" w:hAnsi="华文细黑" w:eastAsia="华文细黑"/>
      <w:sz w:val="24"/>
      <w:szCs w:val="20"/>
    </w:rPr>
  </w:style>
  <w:style w:type="paragraph" w:customStyle="1" w:styleId="55">
    <w:name w:val="标书正文2_3"/>
    <w:basedOn w:val="1"/>
    <w:qFormat/>
    <w:uiPriority w:val="0"/>
    <w:pPr>
      <w:widowControl/>
      <w:snapToGrid w:val="0"/>
      <w:spacing w:beforeLines="25"/>
      <w:ind w:firstLine="200" w:firstLineChars="200"/>
    </w:pPr>
    <w:rPr>
      <w:rFonts w:ascii="华文细黑" w:hAnsi="华文细黑" w:eastAsia="华文细黑"/>
      <w:sz w:val="24"/>
      <w:szCs w:val="20"/>
    </w:rPr>
  </w:style>
  <w:style w:type="paragraph" w:customStyle="1" w:styleId="56">
    <w:name w:val="Normal_1"/>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57">
    <w:name w:val="Normal_25"/>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customStyle="1" w:styleId="58">
    <w:name w:val="Normal_43"/>
    <w:qFormat/>
    <w:uiPriority w:val="0"/>
    <w:pPr>
      <w:widowControl w:val="0"/>
      <w:jc w:val="both"/>
    </w:pPr>
    <w:rPr>
      <w:rFonts w:ascii="Times New Roman" w:hAnsi="Times New Roman" w:eastAsia="楷体_GB2312" w:cs="Times New Roman"/>
      <w:kern w:val="2"/>
      <w:sz w:val="21"/>
      <w:szCs w:val="24"/>
      <w:lang w:val="en-US" w:eastAsia="zh-CN" w:bidi="ar-SA"/>
    </w:rPr>
  </w:style>
  <w:style w:type="paragraph" w:styleId="59">
    <w:name w:val="List Paragraph"/>
    <w:basedOn w:val="1"/>
    <w:link w:val="73"/>
    <w:qFormat/>
    <w:uiPriority w:val="34"/>
    <w:pPr>
      <w:ind w:firstLine="420" w:firstLineChars="200"/>
    </w:pPr>
  </w:style>
  <w:style w:type="character" w:customStyle="1" w:styleId="60">
    <w:name w:val="页眉 字符"/>
    <w:basedOn w:val="21"/>
    <w:link w:val="15"/>
    <w:qFormat/>
    <w:uiPriority w:val="99"/>
    <w:rPr>
      <w:rFonts w:ascii="Times New Roman" w:hAnsi="Times New Roman" w:eastAsia="宋体" w:cs="Times New Roman"/>
      <w:kern w:val="2"/>
      <w:sz w:val="18"/>
      <w:szCs w:val="18"/>
    </w:rPr>
  </w:style>
  <w:style w:type="character" w:customStyle="1" w:styleId="61">
    <w:name w:val="页脚 字符"/>
    <w:basedOn w:val="21"/>
    <w:link w:val="14"/>
    <w:qFormat/>
    <w:uiPriority w:val="99"/>
    <w:rPr>
      <w:rFonts w:ascii="Times New Roman" w:hAnsi="Times New Roman" w:eastAsia="宋体" w:cs="Times New Roman"/>
      <w:kern w:val="2"/>
      <w:sz w:val="18"/>
      <w:szCs w:val="18"/>
    </w:rPr>
  </w:style>
  <w:style w:type="character" w:customStyle="1" w:styleId="62">
    <w:name w:val="批注框文本 字符"/>
    <w:basedOn w:val="21"/>
    <w:link w:val="13"/>
    <w:qFormat/>
    <w:uiPriority w:val="99"/>
    <w:rPr>
      <w:rFonts w:ascii="Times New Roman" w:hAnsi="Times New Roman" w:eastAsia="宋体" w:cs="Times New Roman"/>
      <w:kern w:val="2"/>
      <w:sz w:val="18"/>
      <w:szCs w:val="18"/>
    </w:rPr>
  </w:style>
  <w:style w:type="character" w:customStyle="1" w:styleId="63">
    <w:name w:val="标题 3 字符"/>
    <w:basedOn w:val="21"/>
    <w:link w:val="3"/>
    <w:qFormat/>
    <w:uiPriority w:val="9"/>
    <w:rPr>
      <w:rFonts w:ascii="Times New Roman" w:hAnsi="Times New Roman" w:eastAsia="宋体" w:cs="Times New Roman"/>
      <w:b/>
      <w:sz w:val="32"/>
    </w:rPr>
  </w:style>
  <w:style w:type="character" w:customStyle="1" w:styleId="64">
    <w:name w:val="标题 4 字符"/>
    <w:basedOn w:val="21"/>
    <w:link w:val="4"/>
    <w:qFormat/>
    <w:uiPriority w:val="9"/>
    <w:rPr>
      <w:rFonts w:ascii="Arial" w:hAnsi="Arial" w:eastAsia="黑体" w:cs="Times New Roman"/>
      <w:b/>
      <w:sz w:val="28"/>
    </w:rPr>
  </w:style>
  <w:style w:type="character" w:customStyle="1" w:styleId="65">
    <w:name w:val="标题 5 字符"/>
    <w:basedOn w:val="21"/>
    <w:link w:val="5"/>
    <w:qFormat/>
    <w:uiPriority w:val="9"/>
    <w:rPr>
      <w:rFonts w:ascii="Times New Roman" w:hAnsi="Times New Roman" w:eastAsia="宋体" w:cs="Times New Roman"/>
      <w:b/>
      <w:sz w:val="28"/>
    </w:rPr>
  </w:style>
  <w:style w:type="character" w:customStyle="1" w:styleId="66">
    <w:name w:val="标题 6 字符"/>
    <w:basedOn w:val="21"/>
    <w:link w:val="6"/>
    <w:qFormat/>
    <w:uiPriority w:val="9"/>
    <w:rPr>
      <w:rFonts w:ascii="Arial" w:hAnsi="Arial" w:eastAsia="黑体" w:cs="Times New Roman"/>
      <w:b/>
      <w:sz w:val="24"/>
    </w:rPr>
  </w:style>
  <w:style w:type="character" w:customStyle="1" w:styleId="67">
    <w:name w:val="标题 7 字符"/>
    <w:basedOn w:val="21"/>
    <w:link w:val="7"/>
    <w:qFormat/>
    <w:uiPriority w:val="9"/>
    <w:rPr>
      <w:rFonts w:ascii="Times New Roman" w:hAnsi="Times New Roman" w:eastAsia="宋体" w:cs="Times New Roman"/>
      <w:b/>
      <w:sz w:val="24"/>
    </w:rPr>
  </w:style>
  <w:style w:type="character" w:customStyle="1" w:styleId="68">
    <w:name w:val="标题 8 字符"/>
    <w:basedOn w:val="21"/>
    <w:link w:val="8"/>
    <w:qFormat/>
    <w:uiPriority w:val="9"/>
    <w:rPr>
      <w:rFonts w:ascii="Arial" w:hAnsi="Arial" w:eastAsia="黑体" w:cs="Times New Roman"/>
      <w:sz w:val="24"/>
    </w:rPr>
  </w:style>
  <w:style w:type="character" w:customStyle="1" w:styleId="69">
    <w:name w:val="标题 9 字符"/>
    <w:basedOn w:val="21"/>
    <w:link w:val="9"/>
    <w:qFormat/>
    <w:uiPriority w:val="9"/>
    <w:rPr>
      <w:rFonts w:ascii="Arial" w:hAnsi="Arial" w:eastAsia="黑体" w:cs="Times New Roman"/>
      <w:sz w:val="21"/>
    </w:rPr>
  </w:style>
  <w:style w:type="paragraph" w:customStyle="1" w:styleId="70">
    <w:name w:val="HS正文"/>
    <w:basedOn w:val="1"/>
    <w:link w:val="71"/>
    <w:qFormat/>
    <w:uiPriority w:val="0"/>
    <w:pPr>
      <w:widowControl/>
      <w:spacing w:afterLines="50" w:line="360" w:lineRule="auto"/>
      <w:ind w:firstLine="200" w:firstLineChars="200"/>
      <w:jc w:val="left"/>
    </w:pPr>
    <w:rPr>
      <w:rFonts w:ascii="宋体" w:hAnsi="宋体"/>
      <w:kern w:val="0"/>
      <w:sz w:val="24"/>
    </w:rPr>
  </w:style>
  <w:style w:type="character" w:customStyle="1" w:styleId="71">
    <w:name w:val="HS正文 Char"/>
    <w:link w:val="70"/>
    <w:qFormat/>
    <w:uiPriority w:val="0"/>
    <w:rPr>
      <w:rFonts w:ascii="宋体" w:hAnsi="宋体" w:eastAsia="宋体" w:cs="Times New Roman"/>
      <w:sz w:val="24"/>
      <w:szCs w:val="24"/>
    </w:rPr>
  </w:style>
  <w:style w:type="paragraph" w:customStyle="1" w:styleId="72">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73">
    <w:name w:val="列表段落 字符"/>
    <w:link w:val="59"/>
    <w:qFormat/>
    <w:uiPriority w:val="34"/>
    <w:rPr>
      <w:rFonts w:ascii="Times New Roman" w:hAnsi="Times New Roman" w:eastAsia="宋体" w:cs="Times New Roman"/>
      <w:kern w:val="2"/>
      <w:sz w:val="21"/>
      <w:szCs w:val="24"/>
    </w:rPr>
  </w:style>
  <w:style w:type="character" w:customStyle="1" w:styleId="74">
    <w:name w:val="正文文本 字符"/>
    <w:basedOn w:val="21"/>
    <w:link w:val="11"/>
    <w:qFormat/>
    <w:uiPriority w:val="99"/>
    <w:rPr>
      <w:rFonts w:ascii="楷体_GB2312" w:hAnsi="Arial" w:eastAsia="楷体_GB2312"/>
      <w:kern w:val="2"/>
      <w:sz w:val="28"/>
    </w:rPr>
  </w:style>
  <w:style w:type="paragraph" w:customStyle="1" w:styleId="75">
    <w:name w:val="List Paragraph1"/>
    <w:basedOn w:val="1"/>
    <w:qFormat/>
    <w:uiPriority w:val="0"/>
    <w:pPr>
      <w:ind w:firstLine="420" w:firstLineChars="200"/>
    </w:pPr>
    <w:rPr>
      <w:rFonts w:ascii="微软雅黑" w:hAnsi="微软雅黑" w:eastAsia="微软雅黑" w:cstheme="minorBidi"/>
      <w:szCs w:val="32"/>
    </w:rPr>
  </w:style>
  <w:style w:type="character" w:customStyle="1" w:styleId="76">
    <w:name w:val="标题 2 字符"/>
    <w:basedOn w:val="21"/>
    <w:link w:val="2"/>
    <w:semiHidden/>
    <w:qFormat/>
    <w:uiPriority w:val="0"/>
    <w:rPr>
      <w:rFonts w:asciiTheme="majorHAnsi" w:hAnsiTheme="majorHAnsi" w:eastAsiaTheme="majorEastAsia" w:cstheme="majorBidi"/>
      <w:b/>
      <w:bCs/>
      <w:kern w:val="2"/>
      <w:sz w:val="32"/>
      <w:szCs w:val="32"/>
    </w:rPr>
  </w:style>
  <w:style w:type="paragraph" w:customStyle="1" w:styleId="77">
    <w:name w:val="列出段落1"/>
    <w:basedOn w:val="1"/>
    <w:qFormat/>
    <w:uiPriority w:val="34"/>
    <w:pPr>
      <w:ind w:firstLine="420" w:firstLineChars="200"/>
    </w:pPr>
    <w:rPr>
      <w:rFonts w:asciiTheme="minorHAnsi" w:hAnsiTheme="minorHAnsi" w:eastAsiaTheme="minorEastAsia" w:cstheme="minorBidi"/>
      <w:szCs w:val="22"/>
    </w:rPr>
  </w:style>
  <w:style w:type="paragraph" w:customStyle="1" w:styleId="78">
    <w:name w:val="列项——（一级）"/>
    <w:link w:val="79"/>
    <w:qFormat/>
    <w:uiPriority w:val="0"/>
    <w:pPr>
      <w:widowControl w:val="0"/>
      <w:numPr>
        <w:ilvl w:val="0"/>
        <w:numId w:val="2"/>
      </w:numPr>
      <w:jc w:val="both"/>
    </w:pPr>
    <w:rPr>
      <w:rFonts w:ascii="宋体" w:hAnsi="Times New Roman" w:eastAsia="宋体" w:cs="Times New Roman"/>
      <w:sz w:val="21"/>
      <w:lang w:val="en-US" w:eastAsia="zh-CN" w:bidi="ar-SA"/>
    </w:rPr>
  </w:style>
  <w:style w:type="character" w:customStyle="1" w:styleId="79">
    <w:name w:val="列项——（一级） Char"/>
    <w:link w:val="78"/>
    <w:qFormat/>
    <w:uiPriority w:val="0"/>
    <w:rPr>
      <w:rFonts w:ascii="宋体" w:hAnsi="Times New Roman" w:eastAsia="宋体" w:cs="Times New Roman"/>
      <w:sz w:val="21"/>
    </w:rPr>
  </w:style>
  <w:style w:type="character" w:customStyle="1" w:styleId="80">
    <w:name w:val="批注文字 字符"/>
    <w:basedOn w:val="21"/>
    <w:link w:val="10"/>
    <w:qFormat/>
    <w:uiPriority w:val="99"/>
    <w:rPr>
      <w:kern w:val="2"/>
      <w:sz w:val="21"/>
      <w:szCs w:val="22"/>
    </w:rPr>
  </w:style>
  <w:style w:type="character" w:customStyle="1" w:styleId="81">
    <w:name w:val="批注主题 字符"/>
    <w:basedOn w:val="80"/>
    <w:link w:val="17"/>
    <w:semiHidden/>
    <w:qFormat/>
    <w:uiPriority w:val="99"/>
    <w:rPr>
      <w:b/>
      <w:bCs/>
      <w:kern w:val="2"/>
      <w:sz w:val="21"/>
      <w:szCs w:val="22"/>
    </w:rPr>
  </w:style>
  <w:style w:type="paragraph" w:customStyle="1" w:styleId="82">
    <w:name w:val="Normal_50e4c56e-0dd0-4acb-9bce-503011e7188c"/>
    <w:qFormat/>
    <w:uiPriority w:val="0"/>
    <w:pPr>
      <w:widowControl w:val="0"/>
      <w:jc w:val="both"/>
    </w:pPr>
    <w:rPr>
      <w:rFonts w:ascii="Times New Roman" w:hAnsi="Times New Roman" w:eastAsia="宋体" w:cs="Times New Roman"/>
      <w:lang w:val="en-US" w:eastAsia="zh-CN" w:bidi="ar-SA"/>
    </w:rPr>
  </w:style>
  <w:style w:type="paragraph" w:customStyle="1" w:styleId="83">
    <w:name w:val="Normal_0904efee-0639-44d7-ad7c-5562cf53c525"/>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84">
    <w:name w:val="font21"/>
    <w:basedOn w:val="21"/>
    <w:qFormat/>
    <w:uiPriority w:val="0"/>
    <w:rPr>
      <w:rFonts w:hint="eastAsia" w:ascii="宋体" w:hAnsi="宋体" w:eastAsia="宋体" w:cs="宋体"/>
      <w:color w:val="000000"/>
      <w:sz w:val="24"/>
      <w:szCs w:val="24"/>
      <w:u w:val="single"/>
    </w:rPr>
  </w:style>
  <w:style w:type="character" w:customStyle="1" w:styleId="85">
    <w:name w:val="font11"/>
    <w:basedOn w:val="21"/>
    <w:qFormat/>
    <w:uiPriority w:val="0"/>
    <w:rPr>
      <w:rFonts w:hint="eastAsia" w:ascii="宋体" w:hAnsi="宋体" w:eastAsia="宋体" w:cs="宋体"/>
      <w:color w:val="000000"/>
      <w:sz w:val="24"/>
      <w:szCs w:val="24"/>
      <w:u w:val="none"/>
    </w:rPr>
  </w:style>
  <w:style w:type="table" w:customStyle="1" w:styleId="86">
    <w:name w:val="Deliverables"/>
    <w:basedOn w:val="18"/>
    <w:qFormat/>
    <w:uiPriority w:val="99"/>
    <w:rPr>
      <w:rFonts w:ascii="Arial" w:hAnsi="Arial" w:eastAsia="宋体"/>
      <w:lang w:eastAsia="en-US"/>
    </w:rPr>
    <w:tblPr>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9754FF44-1F50-4507-8018-79C9279C6928}">
  <ds:schemaRefs/>
</ds:datastoreItem>
</file>

<file path=docProps/app.xml><?xml version="1.0" encoding="utf-8"?>
<Properties xmlns="http://schemas.openxmlformats.org/officeDocument/2006/extended-properties" xmlns:vt="http://schemas.openxmlformats.org/officeDocument/2006/docPropsVTypes">
  <Template>Normal.dotm</Template>
  <Pages>39</Pages>
  <Words>3723</Words>
  <Characters>21222</Characters>
  <Lines>176</Lines>
  <Paragraphs>49</Paragraphs>
  <TotalTime>37</TotalTime>
  <ScaleCrop>false</ScaleCrop>
  <LinksUpToDate>false</LinksUpToDate>
  <CharactersWithSpaces>24896</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2025-09-07T15:09:00Z</dcterms:created>
  <dc:creator>刘清斌</dc:creator>
  <cp:lastModifiedBy>无限自动机</cp:lastModifiedBy>
  <cp:lastPrinted>2025-09-07T15:09:00Z</cp:lastPrinted>
  <dcterms:modified xsi:type="dcterms:W3CDTF">2025-10-09T21:49:21Z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76E3CEFF4D6C1D71259FAE686AD24194_43</vt:lpwstr>
  </property>
</Properties>
</file>