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8191C5B" w14:textId="7D8EB2BA" w:rsidR="00FE4EE1" w:rsidRPr="00302459" w:rsidRDefault="002066D8" w:rsidP="00117F54">
      <w:pPr>
        <w:pStyle w:val="Title"/>
        <w:pBdr>
          <w:bottom w:val="single" w:sz="4" w:space="4" w:color="auto"/>
        </w:pBdr>
        <w:jc w:val="center"/>
        <w:rPr>
          <w:rFonts w:ascii="Arial" w:hAnsi="Arial" w:cs="Arial"/>
          <w:sz w:val="36"/>
          <w:szCs w:val="36"/>
        </w:rPr>
      </w:pPr>
      <w:r w:rsidRPr="00302459">
        <w:rPr>
          <w:rFonts w:ascii="Arial" w:hAnsi="Arial" w:cs="Arial"/>
          <w:sz w:val="36"/>
          <w:szCs w:val="36"/>
        </w:rPr>
        <w:t>G</w:t>
      </w:r>
      <w:r w:rsidR="00C74297">
        <w:rPr>
          <w:rFonts w:ascii="Arial" w:hAnsi="Arial" w:cs="Arial"/>
          <w:sz w:val="36"/>
          <w:szCs w:val="36"/>
        </w:rPr>
        <w:t>LOBAL SUPERSTORE ANALYTICS</w:t>
      </w:r>
    </w:p>
    <w:p w14:paraId="2247A46E" w14:textId="1F61B999" w:rsidR="00FE4EE1" w:rsidRPr="00302459" w:rsidRDefault="004E4712" w:rsidP="002066D8">
      <w:pPr>
        <w:jc w:val="center"/>
        <w:rPr>
          <w:rFonts w:ascii="Arial" w:hAnsi="Arial" w:cs="Arial"/>
          <w:sz w:val="24"/>
          <w:szCs w:val="24"/>
        </w:rPr>
      </w:pPr>
      <w:r w:rsidRPr="00302459">
        <w:rPr>
          <w:rFonts w:ascii="Arial" w:hAnsi="Arial" w:cs="Arial"/>
          <w:b/>
          <w:color w:val="00897B"/>
          <w:sz w:val="24"/>
          <w:szCs w:val="24"/>
        </w:rPr>
        <w:t>Project Summary Repor</w:t>
      </w:r>
      <w:r w:rsidR="002066D8" w:rsidRPr="00302459">
        <w:rPr>
          <w:rFonts w:ascii="Arial" w:hAnsi="Arial" w:cs="Arial"/>
          <w:b/>
          <w:color w:val="00897B"/>
          <w:sz w:val="24"/>
          <w:szCs w:val="24"/>
        </w:rPr>
        <w:t>t</w:t>
      </w:r>
    </w:p>
    <w:p w14:paraId="317BD439" w14:textId="77777777" w:rsidR="00FE4EE1" w:rsidRPr="00302459" w:rsidRDefault="004E4712">
      <w:pPr>
        <w:pStyle w:val="Heading1"/>
        <w:rPr>
          <w:rFonts w:ascii="Arial" w:hAnsi="Arial" w:cs="Arial"/>
          <w:sz w:val="24"/>
          <w:szCs w:val="24"/>
        </w:rPr>
      </w:pPr>
      <w:r w:rsidRPr="00302459">
        <w:rPr>
          <w:rFonts w:ascii="Arial" w:hAnsi="Arial" w:cs="Arial"/>
          <w:sz w:val="24"/>
          <w:szCs w:val="24"/>
        </w:rPr>
        <w:t>1. Project Overview</w:t>
      </w:r>
    </w:p>
    <w:p w14:paraId="76895463" w14:textId="2012D20D" w:rsidR="00FE4EE1" w:rsidRPr="00D41B18" w:rsidRDefault="004E4712">
      <w:pPr>
        <w:rPr>
          <w:rFonts w:ascii="Arial" w:hAnsi="Arial" w:cs="Arial"/>
          <w:sz w:val="22"/>
        </w:rPr>
      </w:pPr>
      <w:r w:rsidRPr="00D41B18">
        <w:rPr>
          <w:rFonts w:ascii="Arial" w:hAnsi="Arial" w:cs="Arial"/>
          <w:sz w:val="22"/>
        </w:rPr>
        <w:t xml:space="preserve">This project analyzes retail sales and operational data for </w:t>
      </w:r>
      <w:r w:rsidR="002066D8" w:rsidRPr="00D41B18">
        <w:rPr>
          <w:rFonts w:ascii="Arial" w:hAnsi="Arial" w:cs="Arial"/>
          <w:sz w:val="22"/>
        </w:rPr>
        <w:t>Global Superstore</w:t>
      </w:r>
      <w:r w:rsidRPr="00D41B18">
        <w:rPr>
          <w:rFonts w:ascii="Arial" w:hAnsi="Arial" w:cs="Arial"/>
          <w:sz w:val="22"/>
        </w:rPr>
        <w:t xml:space="preserve"> using Microsoft </w:t>
      </w:r>
      <w:r w:rsidR="002066D8" w:rsidRPr="00D41B18">
        <w:rPr>
          <w:rFonts w:ascii="Arial" w:hAnsi="Arial" w:cs="Arial"/>
          <w:sz w:val="22"/>
        </w:rPr>
        <w:t xml:space="preserve">Excel </w:t>
      </w:r>
      <w:r w:rsidRPr="00D41B18">
        <w:rPr>
          <w:rFonts w:ascii="Arial" w:hAnsi="Arial" w:cs="Arial"/>
          <w:sz w:val="22"/>
        </w:rPr>
        <w:t>for data preparation and Microsoft Power BI for data modeling, visualization and business analysis. The purpose is to turn raw retail data into useful insights that can support management decisions, improve performance monitoring and identify areas for sustainable growth.</w:t>
      </w:r>
    </w:p>
    <w:p w14:paraId="0D775753" w14:textId="77777777" w:rsidR="00FE4EE1" w:rsidRPr="00D41B18" w:rsidRDefault="004E4712">
      <w:pPr>
        <w:pStyle w:val="Heading1"/>
        <w:rPr>
          <w:rFonts w:ascii="Arial" w:hAnsi="Arial" w:cs="Arial"/>
          <w:sz w:val="22"/>
          <w:szCs w:val="22"/>
        </w:rPr>
      </w:pPr>
      <w:r w:rsidRPr="00302459">
        <w:rPr>
          <w:rFonts w:ascii="Arial" w:hAnsi="Arial" w:cs="Arial"/>
        </w:rPr>
        <w:t xml:space="preserve">2. </w:t>
      </w:r>
      <w:r w:rsidRPr="00302459">
        <w:rPr>
          <w:rFonts w:ascii="Arial" w:hAnsi="Arial" w:cs="Arial"/>
          <w:sz w:val="24"/>
          <w:szCs w:val="24"/>
        </w:rPr>
        <w:t>Business Objectives</w:t>
      </w:r>
    </w:p>
    <w:p w14:paraId="365DBA48" w14:textId="77777777" w:rsidR="00FE4EE1" w:rsidRPr="00D41B18" w:rsidRDefault="004E4712">
      <w:pPr>
        <w:pStyle w:val="ListBullet"/>
        <w:rPr>
          <w:rFonts w:ascii="Arial" w:hAnsi="Arial" w:cs="Arial"/>
          <w:sz w:val="22"/>
        </w:rPr>
      </w:pPr>
      <w:r w:rsidRPr="00D41B18">
        <w:rPr>
          <w:rFonts w:ascii="Arial" w:hAnsi="Arial" w:cs="Arial"/>
          <w:sz w:val="22"/>
        </w:rPr>
        <w:t>Evaluate sales and profit performance across time, regions, product categories and customer segments.</w:t>
      </w:r>
    </w:p>
    <w:p w14:paraId="44C03FA9" w14:textId="77777777" w:rsidR="00FE4EE1" w:rsidRPr="00D41B18" w:rsidRDefault="004E4712">
      <w:pPr>
        <w:pStyle w:val="ListBullet"/>
        <w:rPr>
          <w:rFonts w:ascii="Arial" w:hAnsi="Arial" w:cs="Arial"/>
          <w:sz w:val="22"/>
        </w:rPr>
      </w:pPr>
      <w:r w:rsidRPr="00D41B18">
        <w:rPr>
          <w:rFonts w:ascii="Arial" w:hAnsi="Arial" w:cs="Arial"/>
          <w:sz w:val="22"/>
        </w:rPr>
        <w:t>Identify high-performing and underperforming products, markets and customer groups.</w:t>
      </w:r>
    </w:p>
    <w:p w14:paraId="1E5718A1" w14:textId="77777777" w:rsidR="00FE4EE1" w:rsidRPr="00D41B18" w:rsidRDefault="004E4712">
      <w:pPr>
        <w:pStyle w:val="ListBullet"/>
        <w:rPr>
          <w:rFonts w:ascii="Arial" w:hAnsi="Arial" w:cs="Arial"/>
          <w:sz w:val="22"/>
        </w:rPr>
      </w:pPr>
      <w:r w:rsidRPr="00D41B18">
        <w:rPr>
          <w:rFonts w:ascii="Arial" w:hAnsi="Arial" w:cs="Arial"/>
          <w:sz w:val="22"/>
        </w:rPr>
        <w:t>Review operational indicators, including orders, inventory, shipping and returns where the available data supports the analysis.</w:t>
      </w:r>
    </w:p>
    <w:p w14:paraId="0E5890FD" w14:textId="77777777" w:rsidR="00FE4EE1" w:rsidRPr="00D41B18" w:rsidRDefault="004E4712">
      <w:pPr>
        <w:pStyle w:val="ListBullet"/>
        <w:rPr>
          <w:rFonts w:ascii="Arial" w:hAnsi="Arial" w:cs="Arial"/>
          <w:sz w:val="22"/>
        </w:rPr>
      </w:pPr>
      <w:r w:rsidRPr="00D41B18">
        <w:rPr>
          <w:rFonts w:ascii="Arial" w:hAnsi="Arial" w:cs="Arial"/>
          <w:sz w:val="22"/>
        </w:rPr>
        <w:t>Develop an interactive Power BI dashboard that enables users to filter results and compare business performance.</w:t>
      </w:r>
    </w:p>
    <w:p w14:paraId="76BEEBBC" w14:textId="77777777" w:rsidR="00FE4EE1" w:rsidRPr="00D41B18" w:rsidRDefault="004E4712">
      <w:pPr>
        <w:pStyle w:val="ListBullet"/>
        <w:rPr>
          <w:rFonts w:ascii="Arial" w:hAnsi="Arial" w:cs="Arial"/>
          <w:sz w:val="22"/>
        </w:rPr>
      </w:pPr>
      <w:r w:rsidRPr="00D41B18">
        <w:rPr>
          <w:rFonts w:ascii="Arial" w:hAnsi="Arial" w:cs="Arial"/>
          <w:sz w:val="22"/>
        </w:rPr>
        <w:t>Provide evidence-based recommendations, risks and opportunities to support planning and decision-making.</w:t>
      </w:r>
    </w:p>
    <w:p w14:paraId="1566837C" w14:textId="77777777" w:rsidR="00FE4EE1" w:rsidRPr="00302459" w:rsidRDefault="004E4712">
      <w:pPr>
        <w:pStyle w:val="Heading1"/>
        <w:rPr>
          <w:rFonts w:ascii="Arial" w:hAnsi="Arial" w:cs="Arial"/>
          <w:sz w:val="24"/>
          <w:szCs w:val="24"/>
        </w:rPr>
      </w:pPr>
      <w:r w:rsidRPr="00302459">
        <w:rPr>
          <w:rFonts w:ascii="Arial" w:hAnsi="Arial" w:cs="Arial"/>
        </w:rPr>
        <w:t>3</w:t>
      </w:r>
      <w:r w:rsidRPr="00302459">
        <w:rPr>
          <w:rFonts w:ascii="Arial" w:hAnsi="Arial" w:cs="Arial"/>
          <w:sz w:val="24"/>
          <w:szCs w:val="24"/>
        </w:rPr>
        <w:t>. Data Preparation and Methodology</w:t>
      </w:r>
    </w:p>
    <w:p w14:paraId="18CEED03" w14:textId="0583BA0E" w:rsidR="00FE4EE1" w:rsidRPr="00D41B18" w:rsidRDefault="004E4712">
      <w:pPr>
        <w:rPr>
          <w:rFonts w:ascii="Arial" w:hAnsi="Arial" w:cs="Arial"/>
          <w:sz w:val="22"/>
        </w:rPr>
      </w:pPr>
      <w:r w:rsidRPr="00D41B18">
        <w:rPr>
          <w:rFonts w:ascii="Arial" w:hAnsi="Arial" w:cs="Arial"/>
          <w:sz w:val="22"/>
        </w:rPr>
        <w:t>The dataset was prepared in Excel before being analyzed in Power BI. Preparation activities included reviewing data quality, standardizing date formats, checking missing values and examining numeric fields such as sales, profit and discounts. In Power BI, measures and visualizations were used to summarize key performance indicators and compare results across business dimensions.</w:t>
      </w:r>
    </w:p>
    <w:p w14:paraId="55675212" w14:textId="77777777" w:rsidR="00FE4EE1" w:rsidRPr="00302459" w:rsidRDefault="004E4712">
      <w:pPr>
        <w:pStyle w:val="Heading1"/>
        <w:rPr>
          <w:rFonts w:ascii="Arial" w:hAnsi="Arial" w:cs="Arial"/>
        </w:rPr>
      </w:pPr>
      <w:r w:rsidRPr="00302459">
        <w:rPr>
          <w:rFonts w:ascii="Arial" w:hAnsi="Arial" w:cs="Arial"/>
        </w:rPr>
        <w:t>4</w:t>
      </w:r>
      <w:r w:rsidRPr="00302459">
        <w:rPr>
          <w:rFonts w:ascii="Arial" w:hAnsi="Arial" w:cs="Arial"/>
          <w:sz w:val="24"/>
          <w:szCs w:val="24"/>
        </w:rPr>
        <w:t>. Key Findings</w:t>
      </w:r>
    </w:p>
    <w:p w14:paraId="77C46F67" w14:textId="77777777" w:rsidR="00FE4EE1" w:rsidRPr="00D41B18" w:rsidRDefault="004E4712">
      <w:pPr>
        <w:pStyle w:val="ListBullet"/>
        <w:rPr>
          <w:rFonts w:ascii="Arial" w:hAnsi="Arial" w:cs="Arial"/>
          <w:sz w:val="22"/>
        </w:rPr>
      </w:pPr>
      <w:r w:rsidRPr="00D41B18">
        <w:rPr>
          <w:rFonts w:ascii="Arial" w:hAnsi="Arial" w:cs="Arial"/>
          <w:b/>
          <w:sz w:val="22"/>
        </w:rPr>
        <w:t xml:space="preserve">Revenue and profit: </w:t>
      </w:r>
      <w:r w:rsidRPr="00D41B18">
        <w:rPr>
          <w:rFonts w:ascii="Arial" w:hAnsi="Arial" w:cs="Arial"/>
          <w:sz w:val="22"/>
        </w:rPr>
        <w:t xml:space="preserve">The dashboard </w:t>
      </w:r>
      <w:proofErr w:type="gramStart"/>
      <w:r w:rsidRPr="00D41B18">
        <w:rPr>
          <w:rFonts w:ascii="Arial" w:hAnsi="Arial" w:cs="Arial"/>
          <w:sz w:val="22"/>
        </w:rPr>
        <w:t>shows</w:t>
      </w:r>
      <w:proofErr w:type="gramEnd"/>
      <w:r w:rsidRPr="00D41B18">
        <w:rPr>
          <w:rFonts w:ascii="Arial" w:hAnsi="Arial" w:cs="Arial"/>
          <w:sz w:val="22"/>
        </w:rPr>
        <w:t xml:space="preserve"> approximately $12.6 million in sales and $1.5 million in profit. These totals indicate substantial business activity; profitability should also be monitored by product and market.</w:t>
      </w:r>
    </w:p>
    <w:p w14:paraId="45F2ADB7" w14:textId="77777777" w:rsidR="00FE4EE1" w:rsidRPr="00D41B18" w:rsidRDefault="004E4712">
      <w:pPr>
        <w:pStyle w:val="ListBullet"/>
        <w:rPr>
          <w:rFonts w:ascii="Arial" w:hAnsi="Arial" w:cs="Arial"/>
          <w:sz w:val="22"/>
        </w:rPr>
      </w:pPr>
      <w:r w:rsidRPr="00D41B18">
        <w:rPr>
          <w:rFonts w:ascii="Arial" w:hAnsi="Arial" w:cs="Arial"/>
          <w:b/>
          <w:sz w:val="22"/>
        </w:rPr>
        <w:t xml:space="preserve">Annual sales trend: </w:t>
      </w:r>
      <w:r w:rsidRPr="00D41B18">
        <w:rPr>
          <w:rFonts w:ascii="Arial" w:hAnsi="Arial" w:cs="Arial"/>
          <w:sz w:val="22"/>
        </w:rPr>
        <w:t>Sales increased from approximately $2.3 million in 2011 to $4.3 million in 2014, indicating an upward trend over the period displayed.</w:t>
      </w:r>
    </w:p>
    <w:p w14:paraId="09FF2385" w14:textId="77777777" w:rsidR="00FE4EE1" w:rsidRPr="00D41B18" w:rsidRDefault="004E4712">
      <w:pPr>
        <w:pStyle w:val="ListBullet"/>
        <w:rPr>
          <w:rFonts w:ascii="Arial" w:hAnsi="Arial" w:cs="Arial"/>
          <w:sz w:val="22"/>
        </w:rPr>
      </w:pPr>
      <w:r w:rsidRPr="00D41B18">
        <w:rPr>
          <w:rFonts w:ascii="Arial" w:hAnsi="Arial" w:cs="Arial"/>
          <w:b/>
          <w:sz w:val="22"/>
        </w:rPr>
        <w:t xml:space="preserve">Customer segments: </w:t>
      </w:r>
      <w:r w:rsidRPr="00D41B18">
        <w:rPr>
          <w:rFonts w:ascii="Arial" w:hAnsi="Arial" w:cs="Arial"/>
          <w:sz w:val="22"/>
        </w:rPr>
        <w:t>Consumer customers contributed approximately $6.5 million in sales, ahead of Corporate at $3.8 million and Home Office at $2.3 million.</w:t>
      </w:r>
    </w:p>
    <w:p w14:paraId="1C025739" w14:textId="77777777" w:rsidR="00FE4EE1" w:rsidRPr="00D41B18" w:rsidRDefault="004E4712">
      <w:pPr>
        <w:pStyle w:val="ListBullet"/>
        <w:rPr>
          <w:rFonts w:ascii="Arial" w:hAnsi="Arial" w:cs="Arial"/>
          <w:sz w:val="22"/>
        </w:rPr>
      </w:pPr>
      <w:r w:rsidRPr="00D41B18">
        <w:rPr>
          <w:rFonts w:ascii="Arial" w:hAnsi="Arial" w:cs="Arial"/>
          <w:b/>
          <w:sz w:val="22"/>
        </w:rPr>
        <w:t xml:space="preserve">Regional performance: </w:t>
      </w:r>
      <w:r w:rsidRPr="00D41B18">
        <w:rPr>
          <w:rFonts w:ascii="Arial" w:hAnsi="Arial" w:cs="Arial"/>
          <w:sz w:val="22"/>
        </w:rPr>
        <w:t>The Central region recorded approximately $2.82 million in sales, while Africa recorded approximately $0.78 million, indicating differences in regional performance.</w:t>
      </w:r>
    </w:p>
    <w:p w14:paraId="20D8D823" w14:textId="77777777" w:rsidR="00FE4EE1" w:rsidRPr="00D41B18" w:rsidRDefault="004E4712">
      <w:pPr>
        <w:pStyle w:val="ListBullet"/>
        <w:rPr>
          <w:rFonts w:ascii="Arial" w:hAnsi="Arial" w:cs="Arial"/>
          <w:sz w:val="22"/>
        </w:rPr>
      </w:pPr>
      <w:r w:rsidRPr="00D41B18">
        <w:rPr>
          <w:rFonts w:ascii="Arial" w:hAnsi="Arial" w:cs="Arial"/>
          <w:b/>
          <w:sz w:val="22"/>
        </w:rPr>
        <w:t xml:space="preserve">Product categories and profit: </w:t>
      </w:r>
      <w:r w:rsidRPr="00D41B18">
        <w:rPr>
          <w:rFonts w:ascii="Arial" w:hAnsi="Arial" w:cs="Arial"/>
          <w:sz w:val="22"/>
        </w:rPr>
        <w:t>Technology generated approximately $4.7 million in sales, ahead of Furniture and Office Supplies. Product-level profit varied, so sales volume alone should not determine which products receive investment.</w:t>
      </w:r>
    </w:p>
    <w:p w14:paraId="39E8738F" w14:textId="77777777" w:rsidR="00FE4EE1" w:rsidRPr="00D41B18" w:rsidRDefault="004E4712">
      <w:pPr>
        <w:pStyle w:val="Heading1"/>
        <w:rPr>
          <w:rFonts w:ascii="Arial" w:hAnsi="Arial" w:cs="Arial"/>
          <w:sz w:val="22"/>
          <w:szCs w:val="22"/>
        </w:rPr>
      </w:pPr>
      <w:r w:rsidRPr="00302459">
        <w:rPr>
          <w:rFonts w:ascii="Arial" w:hAnsi="Arial" w:cs="Arial"/>
        </w:rPr>
        <w:t>5.</w:t>
      </w:r>
      <w:r w:rsidRPr="00D41B18">
        <w:rPr>
          <w:rFonts w:ascii="Arial" w:hAnsi="Arial" w:cs="Arial"/>
          <w:sz w:val="24"/>
          <w:szCs w:val="24"/>
        </w:rPr>
        <w:t xml:space="preserve"> Recommendations</w:t>
      </w:r>
    </w:p>
    <w:p w14:paraId="25A5FB4F" w14:textId="77777777" w:rsidR="00FE4EE1" w:rsidRPr="00D41B18" w:rsidRDefault="004E4712">
      <w:pPr>
        <w:pStyle w:val="ListNumber"/>
        <w:rPr>
          <w:rFonts w:ascii="Arial" w:hAnsi="Arial" w:cs="Arial"/>
          <w:sz w:val="22"/>
        </w:rPr>
      </w:pPr>
      <w:r w:rsidRPr="00D41B18">
        <w:rPr>
          <w:rFonts w:ascii="Arial" w:hAnsi="Arial" w:cs="Arial"/>
          <w:sz w:val="22"/>
        </w:rPr>
        <w:t>Monitor profit margins by product, category, region and customer segment, and review pricing, discounting and operating costs.</w:t>
      </w:r>
    </w:p>
    <w:p w14:paraId="6BA6CEAD" w14:textId="77777777" w:rsidR="00FE4EE1" w:rsidRPr="00D41B18" w:rsidRDefault="004E4712">
      <w:pPr>
        <w:pStyle w:val="ListNumber"/>
        <w:rPr>
          <w:rFonts w:ascii="Arial" w:hAnsi="Arial" w:cs="Arial"/>
          <w:sz w:val="22"/>
        </w:rPr>
      </w:pPr>
      <w:r w:rsidRPr="00D41B18">
        <w:rPr>
          <w:rFonts w:ascii="Arial" w:hAnsi="Arial" w:cs="Arial"/>
          <w:sz w:val="22"/>
        </w:rPr>
        <w:t>Retain Consumer customers while developing targeted offers to increase Corporate and Home Office sales.</w:t>
      </w:r>
    </w:p>
    <w:p w14:paraId="7953BFE6" w14:textId="77777777" w:rsidR="00FE4EE1" w:rsidRPr="00D41B18" w:rsidRDefault="004E4712">
      <w:pPr>
        <w:pStyle w:val="ListNumber"/>
        <w:rPr>
          <w:rFonts w:ascii="Arial" w:hAnsi="Arial" w:cs="Arial"/>
          <w:sz w:val="22"/>
        </w:rPr>
      </w:pPr>
      <w:r w:rsidRPr="00D41B18">
        <w:rPr>
          <w:rFonts w:ascii="Arial" w:hAnsi="Arial" w:cs="Arial"/>
          <w:sz w:val="22"/>
        </w:rPr>
        <w:lastRenderedPageBreak/>
        <w:t>Investigate regional differences and test localized marketing campaigns before expanding investment.</w:t>
      </w:r>
    </w:p>
    <w:p w14:paraId="1CF5E0E7" w14:textId="77777777" w:rsidR="00FE4EE1" w:rsidRPr="00D41B18" w:rsidRDefault="004E4712">
      <w:pPr>
        <w:pStyle w:val="ListNumber"/>
        <w:rPr>
          <w:rFonts w:ascii="Arial" w:hAnsi="Arial" w:cs="Arial"/>
          <w:sz w:val="22"/>
        </w:rPr>
      </w:pPr>
      <w:r w:rsidRPr="00D41B18">
        <w:rPr>
          <w:rFonts w:ascii="Arial" w:hAnsi="Arial" w:cs="Arial"/>
          <w:sz w:val="22"/>
        </w:rPr>
        <w:t>Improve inventory planning by reviewing slow-moving, excess and loss-making products and aligning stock with demand.</w:t>
      </w:r>
    </w:p>
    <w:p w14:paraId="1FC1CB9F" w14:textId="77777777" w:rsidR="00FE4EE1" w:rsidRPr="00D41B18" w:rsidRDefault="004E4712">
      <w:pPr>
        <w:pStyle w:val="ListNumber"/>
        <w:rPr>
          <w:rFonts w:ascii="Arial" w:hAnsi="Arial" w:cs="Arial"/>
          <w:sz w:val="22"/>
        </w:rPr>
      </w:pPr>
      <w:r w:rsidRPr="00D41B18">
        <w:rPr>
          <w:rFonts w:ascii="Arial" w:hAnsi="Arial" w:cs="Arial"/>
          <w:sz w:val="22"/>
        </w:rPr>
        <w:t>Track delivery performance, shipping costs and returns to identify operational improvements.</w:t>
      </w:r>
    </w:p>
    <w:p w14:paraId="68AD5419" w14:textId="77777777" w:rsidR="00FE4EE1" w:rsidRPr="00302459" w:rsidRDefault="004E4712">
      <w:pPr>
        <w:pStyle w:val="Heading1"/>
        <w:rPr>
          <w:rFonts w:ascii="Arial" w:hAnsi="Arial" w:cs="Arial"/>
        </w:rPr>
      </w:pPr>
      <w:r w:rsidRPr="00302459">
        <w:rPr>
          <w:rFonts w:ascii="Arial" w:hAnsi="Arial" w:cs="Arial"/>
        </w:rPr>
        <w:t xml:space="preserve">6. </w:t>
      </w:r>
      <w:r w:rsidRPr="00D41B18">
        <w:rPr>
          <w:rFonts w:ascii="Arial" w:hAnsi="Arial" w:cs="Arial"/>
          <w:sz w:val="24"/>
          <w:szCs w:val="24"/>
        </w:rPr>
        <w:t>Business Risks and Opportunities</w:t>
      </w:r>
    </w:p>
    <w:p w14:paraId="5C802BE8" w14:textId="77777777" w:rsidR="00FE4EE1" w:rsidRPr="00D41B18" w:rsidRDefault="004E4712">
      <w:pPr>
        <w:pStyle w:val="Heading2"/>
        <w:rPr>
          <w:rFonts w:ascii="Arial" w:hAnsi="Arial" w:cs="Arial"/>
          <w:sz w:val="24"/>
          <w:szCs w:val="24"/>
        </w:rPr>
      </w:pPr>
      <w:r w:rsidRPr="00D41B18">
        <w:rPr>
          <w:rFonts w:ascii="Arial" w:hAnsi="Arial" w:cs="Arial"/>
          <w:sz w:val="24"/>
          <w:szCs w:val="24"/>
        </w:rPr>
        <w:t>Key risks</w:t>
      </w:r>
    </w:p>
    <w:p w14:paraId="3C21418B" w14:textId="77777777" w:rsidR="00FE4EE1" w:rsidRPr="00D41B18" w:rsidRDefault="004E4712">
      <w:pPr>
        <w:pStyle w:val="ListBullet"/>
        <w:rPr>
          <w:rFonts w:ascii="Arial" w:hAnsi="Arial" w:cs="Arial"/>
          <w:sz w:val="22"/>
        </w:rPr>
      </w:pPr>
      <w:r w:rsidRPr="00D41B18">
        <w:rPr>
          <w:rFonts w:ascii="Arial" w:hAnsi="Arial" w:cs="Arial"/>
          <w:b/>
          <w:bCs/>
          <w:sz w:val="22"/>
        </w:rPr>
        <w:t>Profitability pressure:</w:t>
      </w:r>
      <w:r w:rsidRPr="00D41B18">
        <w:rPr>
          <w:rFonts w:ascii="Arial" w:hAnsi="Arial" w:cs="Arial"/>
          <w:sz w:val="22"/>
        </w:rPr>
        <w:t xml:space="preserve"> discounts, operating costs or loss-making products may weaken margins.</w:t>
      </w:r>
    </w:p>
    <w:p w14:paraId="62DC384D" w14:textId="77777777" w:rsidR="00FE4EE1" w:rsidRPr="00D41B18" w:rsidRDefault="004E4712">
      <w:pPr>
        <w:pStyle w:val="ListBullet"/>
        <w:rPr>
          <w:rFonts w:ascii="Arial" w:hAnsi="Arial" w:cs="Arial"/>
          <w:sz w:val="22"/>
        </w:rPr>
      </w:pPr>
      <w:r w:rsidRPr="00D41B18">
        <w:rPr>
          <w:rFonts w:ascii="Arial" w:hAnsi="Arial" w:cs="Arial"/>
          <w:b/>
          <w:bCs/>
          <w:sz w:val="22"/>
        </w:rPr>
        <w:t>Uneven regional performance:</w:t>
      </w:r>
      <w:r w:rsidRPr="00D41B18">
        <w:rPr>
          <w:rFonts w:ascii="Arial" w:hAnsi="Arial" w:cs="Arial"/>
          <w:sz w:val="22"/>
        </w:rPr>
        <w:t xml:space="preserve"> lower-performing markets may constrain growth or lead to inefficient allocation of resources.</w:t>
      </w:r>
    </w:p>
    <w:p w14:paraId="3568D4C4" w14:textId="77777777" w:rsidR="00FE4EE1" w:rsidRPr="00D41B18" w:rsidRDefault="004E4712">
      <w:pPr>
        <w:pStyle w:val="ListBullet"/>
        <w:rPr>
          <w:rFonts w:ascii="Arial" w:hAnsi="Arial" w:cs="Arial"/>
          <w:sz w:val="22"/>
        </w:rPr>
      </w:pPr>
      <w:r w:rsidRPr="00D41B18">
        <w:rPr>
          <w:rFonts w:ascii="Arial" w:hAnsi="Arial" w:cs="Arial"/>
          <w:b/>
          <w:bCs/>
          <w:sz w:val="22"/>
        </w:rPr>
        <w:t>Inventory and delivery inefficiencies:</w:t>
      </w:r>
      <w:r w:rsidRPr="00D41B18">
        <w:rPr>
          <w:rFonts w:ascii="Arial" w:hAnsi="Arial" w:cs="Arial"/>
          <w:sz w:val="22"/>
        </w:rPr>
        <w:t xml:space="preserve"> excess stock, delays or returns may increase costs and affect customer satisfaction.</w:t>
      </w:r>
    </w:p>
    <w:p w14:paraId="11B7212C" w14:textId="77777777" w:rsidR="00FE4EE1" w:rsidRPr="00D41B18" w:rsidRDefault="004E4712">
      <w:pPr>
        <w:pStyle w:val="Heading2"/>
        <w:rPr>
          <w:rFonts w:ascii="Arial" w:hAnsi="Arial" w:cs="Arial"/>
          <w:sz w:val="24"/>
          <w:szCs w:val="24"/>
        </w:rPr>
      </w:pPr>
      <w:r w:rsidRPr="00D41B18">
        <w:rPr>
          <w:rFonts w:ascii="Arial" w:hAnsi="Arial" w:cs="Arial"/>
          <w:sz w:val="24"/>
          <w:szCs w:val="24"/>
        </w:rPr>
        <w:t>Growth opportunities</w:t>
      </w:r>
    </w:p>
    <w:p w14:paraId="398050C7" w14:textId="77777777" w:rsidR="00FE4EE1" w:rsidRPr="00D41B18" w:rsidRDefault="004E4712">
      <w:pPr>
        <w:pStyle w:val="ListBullet"/>
        <w:rPr>
          <w:rFonts w:ascii="Arial" w:hAnsi="Arial" w:cs="Arial"/>
          <w:sz w:val="22"/>
        </w:rPr>
      </w:pPr>
      <w:r w:rsidRPr="00D41B18">
        <w:rPr>
          <w:rFonts w:ascii="Arial" w:hAnsi="Arial" w:cs="Arial"/>
          <w:sz w:val="22"/>
        </w:rPr>
        <w:t>Expand profitable Technology products using product-level margin and demand analysis.</w:t>
      </w:r>
    </w:p>
    <w:p w14:paraId="0AA7BA30" w14:textId="77777777" w:rsidR="00FE4EE1" w:rsidRPr="00D41B18" w:rsidRDefault="004E4712">
      <w:pPr>
        <w:pStyle w:val="ListBullet"/>
        <w:rPr>
          <w:rFonts w:ascii="Arial" w:hAnsi="Arial" w:cs="Arial"/>
          <w:sz w:val="22"/>
        </w:rPr>
      </w:pPr>
      <w:r w:rsidRPr="00D41B18">
        <w:rPr>
          <w:rFonts w:ascii="Arial" w:hAnsi="Arial" w:cs="Arial"/>
          <w:sz w:val="22"/>
        </w:rPr>
        <w:t>Develop lower-sales regional markets through customer research and targeted pilot campaigns.</w:t>
      </w:r>
    </w:p>
    <w:p w14:paraId="5F9E7962" w14:textId="77777777" w:rsidR="00FE4EE1" w:rsidRPr="00D41B18" w:rsidRDefault="004E4712">
      <w:pPr>
        <w:pStyle w:val="ListBullet"/>
        <w:rPr>
          <w:rFonts w:ascii="Arial" w:hAnsi="Arial" w:cs="Arial"/>
          <w:sz w:val="22"/>
        </w:rPr>
      </w:pPr>
      <w:r w:rsidRPr="00D41B18">
        <w:rPr>
          <w:rFonts w:ascii="Arial" w:hAnsi="Arial" w:cs="Arial"/>
          <w:sz w:val="22"/>
        </w:rPr>
        <w:t>Grow Corporate and Home Office accounts to diversify revenue while retaining Consumer customers.</w:t>
      </w:r>
    </w:p>
    <w:p w14:paraId="5DA39C69" w14:textId="77777777" w:rsidR="00FE4EE1" w:rsidRPr="00302459" w:rsidRDefault="004E4712">
      <w:pPr>
        <w:pStyle w:val="Heading1"/>
        <w:rPr>
          <w:rFonts w:ascii="Arial" w:hAnsi="Arial" w:cs="Arial"/>
        </w:rPr>
      </w:pPr>
      <w:r w:rsidRPr="00302459">
        <w:rPr>
          <w:rFonts w:ascii="Arial" w:hAnsi="Arial" w:cs="Arial"/>
        </w:rPr>
        <w:t>7</w:t>
      </w:r>
      <w:r w:rsidRPr="00D41B18">
        <w:rPr>
          <w:rFonts w:ascii="Arial" w:hAnsi="Arial" w:cs="Arial"/>
          <w:sz w:val="24"/>
          <w:szCs w:val="24"/>
        </w:rPr>
        <w:t>. Conclusion</w:t>
      </w:r>
    </w:p>
    <w:p w14:paraId="68B452FD" w14:textId="77777777" w:rsidR="00FE4EE1" w:rsidRPr="00D41B18" w:rsidRDefault="004E4712">
      <w:pPr>
        <w:rPr>
          <w:rFonts w:ascii="Arial" w:hAnsi="Arial" w:cs="Arial"/>
          <w:sz w:val="22"/>
        </w:rPr>
      </w:pPr>
      <w:r w:rsidRPr="00D41B18">
        <w:rPr>
          <w:rFonts w:ascii="Arial" w:hAnsi="Arial" w:cs="Arial"/>
          <w:sz w:val="22"/>
        </w:rPr>
        <w:t>The ShopSmart analysis demonstrates how Excel and Power BI can be used to convert retail data into actionable business information. The dashboard highlights sales growth, the importance of the Consumer segment, Technology category performance and differences across regions and products. By combining revenue growth with stronger margin management, customer segmentation, inventory planning and delivery monitoring, ShopSmart can make more informed decisions and pursue sustainable performance improvement.</w:t>
      </w:r>
    </w:p>
    <w:p w14:paraId="68E0B4DC" w14:textId="23408398" w:rsidR="00FE4EE1" w:rsidRPr="00302459" w:rsidRDefault="00FE4EE1">
      <w:pPr>
        <w:spacing w:before="100"/>
        <w:rPr>
          <w:rFonts w:ascii="Arial" w:hAnsi="Arial" w:cs="Arial"/>
        </w:rPr>
      </w:pPr>
    </w:p>
    <w:sectPr w:rsidR="00FE4EE1" w:rsidRPr="00302459" w:rsidSect="00034616">
      <w:pgSz w:w="12240" w:h="15840"/>
      <w:pgMar w:top="936" w:right="1123" w:bottom="936" w:left="1123"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176EA09" w14:textId="77777777" w:rsidR="005A14C6" w:rsidRDefault="005A14C6">
      <w:pPr>
        <w:spacing w:after="0" w:line="240" w:lineRule="auto"/>
        <w:rPr>
          <w:rFonts w:hint="eastAsia"/>
        </w:rPr>
      </w:pPr>
      <w:r>
        <w:separator/>
      </w:r>
    </w:p>
  </w:endnote>
  <w:endnote w:type="continuationSeparator" w:id="0">
    <w:p w14:paraId="4F955FBE" w14:textId="77777777" w:rsidR="005A14C6" w:rsidRDefault="005A14C6">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ptos">
    <w:altName w:val="Cambria"/>
    <w:panose1 w:val="00000000000000000000"/>
    <w:charset w:val="00"/>
    <w:family w:val="roman"/>
    <w:notTrueType/>
    <w:pitch w:val="default"/>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33C4B50" w14:textId="77777777" w:rsidR="005A14C6" w:rsidRDefault="005A14C6">
      <w:pPr>
        <w:spacing w:after="0" w:line="240" w:lineRule="auto"/>
        <w:rPr>
          <w:rFonts w:hint="eastAsia"/>
        </w:rPr>
      </w:pPr>
      <w:r>
        <w:separator/>
      </w:r>
    </w:p>
  </w:footnote>
  <w:footnote w:type="continuationSeparator" w:id="0">
    <w:p w14:paraId="562D8AE6" w14:textId="77777777" w:rsidR="005A14C6" w:rsidRDefault="005A14C6">
      <w:pPr>
        <w:spacing w:after="0" w:line="240" w:lineRule="auto"/>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17F54"/>
    <w:rsid w:val="0015074B"/>
    <w:rsid w:val="002066D8"/>
    <w:rsid w:val="0029639D"/>
    <w:rsid w:val="00302459"/>
    <w:rsid w:val="00326F90"/>
    <w:rsid w:val="003E4F73"/>
    <w:rsid w:val="004E4712"/>
    <w:rsid w:val="005A14C6"/>
    <w:rsid w:val="00AA1D8D"/>
    <w:rsid w:val="00B47730"/>
    <w:rsid w:val="00C74297"/>
    <w:rsid w:val="00CB0664"/>
    <w:rsid w:val="00D41B18"/>
    <w:rsid w:val="00D55796"/>
    <w:rsid w:val="00FC693F"/>
    <w:rsid w:val="00FE4EE1"/>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4E860E9"/>
  <w14:defaultImageDpi w14:val="300"/>
  <w15:docId w15:val="{96B502FA-B484-420E-BA26-1EC185989E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80"/>
    </w:pPr>
    <w:rPr>
      <w:rFonts w:ascii="Aptos" w:hAnsi="Aptos"/>
      <w:color w:val="2B3440"/>
      <w:sz w:val="19"/>
    </w:rPr>
  </w:style>
  <w:style w:type="paragraph" w:styleId="Heading1">
    <w:name w:val="heading 1"/>
    <w:basedOn w:val="Normal"/>
    <w:next w:val="Normal"/>
    <w:link w:val="Heading1Char"/>
    <w:uiPriority w:val="9"/>
    <w:qFormat/>
    <w:rsid w:val="00FC693F"/>
    <w:pPr>
      <w:keepNext/>
      <w:keepLines/>
      <w:spacing w:before="140" w:after="60"/>
      <w:outlineLvl w:val="0"/>
    </w:pPr>
    <w:rPr>
      <w:rFonts w:asciiTheme="majorHAnsi" w:eastAsiaTheme="majorEastAsia" w:hAnsiTheme="majorHAnsi" w:cstheme="majorBidi"/>
      <w:b/>
      <w:bCs/>
      <w:color w:val="00786C"/>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8273F"/>
      <w:sz w:val="21"/>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8273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15</TotalTime>
  <Pages>2</Pages>
  <Words>620</Words>
  <Characters>3535</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4147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Florence Asinu</dc:creator>
  <cp:keywords/>
  <dc:description>generated by python-docx</dc:description>
  <cp:lastModifiedBy>Florence</cp:lastModifiedBy>
  <cp:revision>6</cp:revision>
  <dcterms:created xsi:type="dcterms:W3CDTF">2026-10-26T07:10:00Z</dcterms:created>
  <dcterms:modified xsi:type="dcterms:W3CDTF">2026-10-27T16:34:00Z</dcterms:modified>
  <cp:category/>
</cp:coreProperties>
</file>