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919" w:rsidRPr="00DC7539" w:rsidRDefault="00DC7539" w:rsidP="00DC7539">
      <w:pPr>
        <w:jc w:val="center"/>
        <w:rPr>
          <w:rFonts w:ascii="Bookman Old Style" w:hAnsi="Bookman Old Style"/>
          <w:color w:val="00B0F0"/>
        </w:rPr>
      </w:pPr>
      <w:r w:rsidRPr="00DC7539">
        <w:rPr>
          <w:rFonts w:ascii="Bookman Old Style" w:hAnsi="Bookman Old Style"/>
          <w:color w:val="00B0F0"/>
        </w:rPr>
        <w:t>Relaciones de Equivalencia</w:t>
      </w:r>
    </w:p>
    <w:p w:rsidR="00DC7539" w:rsidRDefault="00DC7539" w:rsidP="00DC7539">
      <w:pPr>
        <w:rPr>
          <w:rFonts w:ascii="Bookman Old Style" w:hAnsi="Bookman Old Style"/>
        </w:rPr>
      </w:pPr>
      <w:r w:rsidRPr="00DC7539">
        <w:rPr>
          <w:rFonts w:ascii="Bookman Old Style" w:hAnsi="Bookman Old Style"/>
        </w:rPr>
        <w:t xml:space="preserve">Esta relación que definimos es: </w:t>
      </w:r>
    </w:p>
    <w:p w:rsidR="00DC7539" w:rsidRDefault="00DC7539" w:rsidP="00DC7539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 w:rsidRPr="00DC7539">
        <w:rPr>
          <w:rFonts w:ascii="Bookman Old Style" w:hAnsi="Bookman Old Style"/>
        </w:rPr>
        <w:t>Reflexiva</w:t>
      </w:r>
      <w:r w:rsidR="00896FF1">
        <w:rPr>
          <w:rFonts w:ascii="Bookman Old Style" w:hAnsi="Bookman Old Style"/>
        </w:rPr>
        <w:t xml:space="preserve">: </w:t>
      </w:r>
      <w:r w:rsidR="00896FF1" w:rsidRPr="00896FF1">
        <w:rPr>
          <w:rFonts w:ascii="Bookman Old Style" w:hAnsi="Bookman Old Style"/>
        </w:rPr>
        <w:t>(</w:t>
      </w:r>
      <w:r w:rsidR="00896FF1" w:rsidRPr="00896FF1">
        <w:rPr>
          <w:rFonts w:ascii="Cambria Math" w:hAnsi="Cambria Math" w:cs="Cambria Math"/>
        </w:rPr>
        <w:t>∀</w:t>
      </w:r>
      <w:r w:rsidR="00896FF1" w:rsidRPr="00896FF1">
        <w:rPr>
          <w:rFonts w:ascii="Bookman Old Style" w:hAnsi="Bookman Old Style"/>
        </w:rPr>
        <w:t xml:space="preserve">x) (x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S → (x, x)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ρ)</w:t>
      </w:r>
      <w:r w:rsidRPr="00DC7539">
        <w:rPr>
          <w:rFonts w:ascii="Bookman Old Style" w:hAnsi="Bookman Old Style"/>
        </w:rPr>
        <w:t xml:space="preserve"> </w:t>
      </w:r>
    </w:p>
    <w:p w:rsidR="00DC7539" w:rsidRDefault="00DC7539" w:rsidP="00DC7539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 w:rsidRPr="00DC7539">
        <w:rPr>
          <w:rFonts w:ascii="Bookman Old Style" w:hAnsi="Bookman Old Style"/>
        </w:rPr>
        <w:t>Simétrica</w:t>
      </w:r>
      <w:r w:rsidR="00896FF1">
        <w:rPr>
          <w:rFonts w:ascii="Bookman Old Style" w:hAnsi="Bookman Old Style"/>
        </w:rPr>
        <w:t xml:space="preserve">: </w:t>
      </w:r>
      <w:r w:rsidR="00896FF1" w:rsidRPr="00896FF1">
        <w:rPr>
          <w:rFonts w:ascii="Bookman Old Style" w:hAnsi="Bookman Old Style"/>
        </w:rPr>
        <w:t>(</w:t>
      </w:r>
      <w:r w:rsidR="00896FF1" w:rsidRPr="00896FF1">
        <w:rPr>
          <w:rFonts w:ascii="Cambria Math" w:hAnsi="Cambria Math" w:cs="Cambria Math"/>
        </w:rPr>
        <w:t>∀</w:t>
      </w:r>
      <w:r w:rsidR="00896FF1" w:rsidRPr="00896FF1">
        <w:rPr>
          <w:rFonts w:ascii="Bookman Old Style" w:hAnsi="Bookman Old Style"/>
        </w:rPr>
        <w:t>x) (</w:t>
      </w:r>
      <w:r w:rsidR="00896FF1" w:rsidRPr="00896FF1">
        <w:rPr>
          <w:rFonts w:ascii="Cambria Math" w:hAnsi="Cambria Math" w:cs="Cambria Math"/>
        </w:rPr>
        <w:t>∀</w:t>
      </w:r>
      <w:r w:rsidR="00896FF1" w:rsidRPr="00896FF1">
        <w:rPr>
          <w:rFonts w:ascii="Bookman Old Style" w:hAnsi="Bookman Old Style"/>
        </w:rPr>
        <w:t xml:space="preserve">y) (x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S </w:t>
      </w:r>
      <w:r w:rsidR="00896FF1" w:rsidRPr="00896FF1">
        <w:rPr>
          <w:rFonts w:ascii="Cambria Math" w:hAnsi="Cambria Math" w:cs="Cambria Math"/>
        </w:rPr>
        <w:t>∧</w:t>
      </w:r>
      <w:r w:rsidR="00896FF1" w:rsidRPr="00896FF1">
        <w:rPr>
          <w:rFonts w:ascii="Bookman Old Style" w:hAnsi="Bookman Old Style"/>
        </w:rPr>
        <w:t xml:space="preserve"> y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S </w:t>
      </w:r>
      <w:r w:rsidR="00896FF1" w:rsidRPr="00896FF1">
        <w:rPr>
          <w:rFonts w:ascii="Cambria Math" w:hAnsi="Cambria Math" w:cs="Cambria Math"/>
        </w:rPr>
        <w:t>∧</w:t>
      </w:r>
      <w:r w:rsidR="00896FF1" w:rsidRPr="00896FF1">
        <w:rPr>
          <w:rFonts w:ascii="Bookman Old Style" w:hAnsi="Bookman Old Style"/>
        </w:rPr>
        <w:t xml:space="preserve"> (x, y)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ρ → (y, x)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ρ)</w:t>
      </w:r>
    </w:p>
    <w:p w:rsidR="00DC7539" w:rsidRDefault="00DC7539" w:rsidP="00DC7539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 w:rsidRPr="00DC7539">
        <w:rPr>
          <w:rFonts w:ascii="Bookman Old Style" w:hAnsi="Bookman Old Style"/>
        </w:rPr>
        <w:t>Transitiva</w:t>
      </w:r>
      <w:r w:rsidR="00896FF1">
        <w:rPr>
          <w:rFonts w:ascii="Bookman Old Style" w:hAnsi="Bookman Old Style"/>
        </w:rPr>
        <w:t xml:space="preserve">: </w:t>
      </w:r>
      <w:r w:rsidR="00896FF1" w:rsidRPr="00896FF1">
        <w:rPr>
          <w:rFonts w:ascii="Bookman Old Style" w:hAnsi="Bookman Old Style"/>
        </w:rPr>
        <w:t>(</w:t>
      </w:r>
      <w:r w:rsidR="00896FF1" w:rsidRPr="00896FF1">
        <w:rPr>
          <w:rFonts w:ascii="Cambria Math" w:hAnsi="Cambria Math" w:cs="Cambria Math"/>
        </w:rPr>
        <w:t>∀</w:t>
      </w:r>
      <w:r w:rsidR="00896FF1" w:rsidRPr="00896FF1">
        <w:rPr>
          <w:rFonts w:ascii="Bookman Old Style" w:hAnsi="Bookman Old Style"/>
        </w:rPr>
        <w:t>x) (</w:t>
      </w:r>
      <w:r w:rsidR="00896FF1" w:rsidRPr="00896FF1">
        <w:rPr>
          <w:rFonts w:ascii="Cambria Math" w:hAnsi="Cambria Math" w:cs="Cambria Math"/>
        </w:rPr>
        <w:t>∀</w:t>
      </w:r>
      <w:r w:rsidR="00896FF1" w:rsidRPr="00896FF1">
        <w:rPr>
          <w:rFonts w:ascii="Bookman Old Style" w:hAnsi="Bookman Old Style"/>
        </w:rPr>
        <w:t>y) (</w:t>
      </w:r>
      <w:r w:rsidR="00896FF1" w:rsidRPr="00896FF1">
        <w:rPr>
          <w:rFonts w:ascii="Cambria Math" w:hAnsi="Cambria Math" w:cs="Cambria Math"/>
        </w:rPr>
        <w:t>∀</w:t>
      </w:r>
      <w:r w:rsidR="00896FF1" w:rsidRPr="00896FF1">
        <w:rPr>
          <w:rFonts w:ascii="Bookman Old Style" w:hAnsi="Bookman Old Style"/>
        </w:rPr>
        <w:t xml:space="preserve">z) (x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S </w:t>
      </w:r>
      <w:r w:rsidR="00896FF1" w:rsidRPr="00896FF1">
        <w:rPr>
          <w:rFonts w:ascii="Cambria Math" w:hAnsi="Cambria Math" w:cs="Cambria Math"/>
        </w:rPr>
        <w:t>∧</w:t>
      </w:r>
      <w:r w:rsidR="00896FF1" w:rsidRPr="00896FF1">
        <w:rPr>
          <w:rFonts w:ascii="Bookman Old Style" w:hAnsi="Bookman Old Style"/>
        </w:rPr>
        <w:t xml:space="preserve"> y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S </w:t>
      </w:r>
      <w:r w:rsidR="00896FF1" w:rsidRPr="00896FF1">
        <w:rPr>
          <w:rFonts w:ascii="Cambria Math" w:hAnsi="Cambria Math" w:cs="Cambria Math"/>
        </w:rPr>
        <w:t>∧</w:t>
      </w:r>
      <w:r w:rsidR="00896FF1" w:rsidRPr="00896FF1">
        <w:rPr>
          <w:rFonts w:ascii="Bookman Old Style" w:hAnsi="Bookman Old Style"/>
        </w:rPr>
        <w:t xml:space="preserve"> z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S </w:t>
      </w:r>
      <w:r w:rsidR="00896FF1" w:rsidRPr="00896FF1">
        <w:rPr>
          <w:rFonts w:ascii="Cambria Math" w:hAnsi="Cambria Math" w:cs="Cambria Math"/>
        </w:rPr>
        <w:t>∧</w:t>
      </w:r>
      <w:r w:rsidR="00896FF1" w:rsidRPr="00896FF1">
        <w:rPr>
          <w:rFonts w:ascii="Bookman Old Style" w:hAnsi="Bookman Old Style"/>
        </w:rPr>
        <w:t xml:space="preserve"> (x, y)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ρ </w:t>
      </w:r>
      <w:r w:rsidR="00896FF1" w:rsidRPr="00896FF1">
        <w:rPr>
          <w:rFonts w:ascii="Cambria Math" w:hAnsi="Cambria Math" w:cs="Cambria Math"/>
        </w:rPr>
        <w:t>∧</w:t>
      </w:r>
      <w:r w:rsidR="00896FF1" w:rsidRPr="00896FF1">
        <w:rPr>
          <w:rFonts w:ascii="Bookman Old Style" w:hAnsi="Bookman Old Style"/>
        </w:rPr>
        <w:t xml:space="preserve"> (y, z)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ρ → (x, z) </w:t>
      </w:r>
      <w:r w:rsidR="00896FF1" w:rsidRPr="00896FF1">
        <w:rPr>
          <w:rFonts w:ascii="Cambria Math" w:hAnsi="Cambria Math" w:cs="Cambria Math"/>
        </w:rPr>
        <w:t>∈</w:t>
      </w:r>
      <w:r w:rsidR="00896FF1" w:rsidRPr="00896FF1">
        <w:rPr>
          <w:rFonts w:ascii="Bookman Old Style" w:hAnsi="Bookman Old Style"/>
        </w:rPr>
        <w:t xml:space="preserve"> ρ)</w:t>
      </w:r>
    </w:p>
    <w:p w:rsidR="00896FF1" w:rsidRDefault="00896FF1" w:rsidP="00896FF1">
      <w:pPr>
        <w:rPr>
          <w:rFonts w:ascii="Bookman Old Style" w:hAnsi="Bookman Old Style"/>
        </w:rPr>
      </w:pPr>
      <w:r w:rsidRPr="00896FF1">
        <w:rPr>
          <w:rFonts w:ascii="Bookman Old Style" w:hAnsi="Bookman Old Style"/>
        </w:rPr>
        <w:t xml:space="preserve">Algunos ejemplos de Relaciones de Equivalencia: </w:t>
      </w:r>
    </w:p>
    <w:p w:rsidR="00896FF1" w:rsidRDefault="00896FF1" w:rsidP="00896FF1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896FF1">
        <w:rPr>
          <w:rFonts w:ascii="Bookman Old Style" w:hAnsi="Bookman Old Style"/>
        </w:rPr>
        <w:t>La relación ρ = {(1, 1),</w:t>
      </w:r>
      <w:r>
        <w:rPr>
          <w:rFonts w:ascii="Bookman Old Style" w:hAnsi="Bookman Old Style"/>
        </w:rPr>
        <w:t xml:space="preserve"> </w:t>
      </w:r>
      <w:r w:rsidRPr="00896FF1">
        <w:rPr>
          <w:rFonts w:ascii="Bookman Old Style" w:hAnsi="Bookman Old Style"/>
        </w:rPr>
        <w:t>(2, 2),</w:t>
      </w:r>
      <w:r>
        <w:rPr>
          <w:rFonts w:ascii="Bookman Old Style" w:hAnsi="Bookman Old Style"/>
        </w:rPr>
        <w:t xml:space="preserve"> </w:t>
      </w:r>
      <w:r w:rsidRPr="00896FF1">
        <w:rPr>
          <w:rFonts w:ascii="Bookman Old Style" w:hAnsi="Bookman Old Style"/>
        </w:rPr>
        <w:t>(3, 3),</w:t>
      </w:r>
      <w:r>
        <w:rPr>
          <w:rFonts w:ascii="Bookman Old Style" w:hAnsi="Bookman Old Style"/>
        </w:rPr>
        <w:t xml:space="preserve"> </w:t>
      </w:r>
      <w:r w:rsidRPr="00896FF1">
        <w:rPr>
          <w:rFonts w:ascii="Bookman Old Style" w:hAnsi="Bookman Old Style"/>
        </w:rPr>
        <w:t>(1, 2),</w:t>
      </w:r>
      <w:r>
        <w:rPr>
          <w:rFonts w:ascii="Bookman Old Style" w:hAnsi="Bookman Old Style"/>
        </w:rPr>
        <w:t xml:space="preserve"> </w:t>
      </w:r>
      <w:r w:rsidRPr="00896FF1">
        <w:rPr>
          <w:rFonts w:ascii="Bookman Old Style" w:hAnsi="Bookman Old Style"/>
        </w:rPr>
        <w:t xml:space="preserve">(2, 1)}, sobre {1, 2, 3}. </w:t>
      </w:r>
    </w:p>
    <w:p w:rsidR="00896FF1" w:rsidRDefault="00896FF1" w:rsidP="00896FF1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896FF1">
        <w:rPr>
          <w:rFonts w:ascii="Bookman Old Style" w:hAnsi="Bookman Old Style"/>
        </w:rPr>
        <w:t xml:space="preserve">La relación x ρ y ↔ x = y, sobre cualquier conjunto S. </w:t>
      </w:r>
    </w:p>
    <w:p w:rsidR="00896FF1" w:rsidRDefault="00896FF1" w:rsidP="00896FF1">
      <w:pPr>
        <w:pStyle w:val="Prrafodelista"/>
        <w:numPr>
          <w:ilvl w:val="0"/>
          <w:numId w:val="2"/>
        </w:numPr>
        <w:rPr>
          <w:rFonts w:ascii="Bookman Old Style" w:hAnsi="Bookman Old Style"/>
        </w:rPr>
      </w:pPr>
      <w:r w:rsidRPr="00896FF1">
        <w:rPr>
          <w:rFonts w:ascii="Bookman Old Style" w:hAnsi="Bookman Old Style"/>
        </w:rPr>
        <w:t>La relación x ρ y ↔ x ocupa la misma f</w:t>
      </w:r>
      <w:r>
        <w:rPr>
          <w:rFonts w:ascii="Bookman Old Style" w:hAnsi="Bookman Old Style"/>
        </w:rPr>
        <w:t>ila que y, sobre el conjunto {x</w:t>
      </w:r>
      <w:r w:rsidRPr="00896FF1">
        <w:rPr>
          <w:rFonts w:ascii="Bookman Old Style" w:hAnsi="Bookman Old Style"/>
        </w:rPr>
        <w:t>: x es un estudiante de esta clase}.</w:t>
      </w:r>
    </w:p>
    <w:p w:rsidR="00FD5B59" w:rsidRDefault="00FD5B59">
      <w:r>
        <w:rPr>
          <w:rFonts w:ascii="Bookman Old Style" w:hAnsi="Bookman Old Style"/>
        </w:rPr>
        <w:t>_________________________________________________________________________________________________</w:t>
      </w:r>
    </w:p>
    <w:p w:rsidR="00FD5B59" w:rsidRPr="00FD5B59" w:rsidRDefault="00FD5B59" w:rsidP="00FD5B59">
      <w:pPr>
        <w:jc w:val="center"/>
        <w:rPr>
          <w:rFonts w:ascii="Bookman Old Style" w:hAnsi="Bookman Old Style"/>
        </w:rPr>
      </w:pPr>
      <w:r w:rsidRPr="00FD5B59">
        <w:rPr>
          <w:rFonts w:ascii="Bookman Old Style" w:hAnsi="Bookman Old Style"/>
          <w:color w:val="00B0F0"/>
        </w:rPr>
        <w:t>Particiones de un Conjunto</w:t>
      </w:r>
    </w:p>
    <w:p w:rsidR="00896FF1" w:rsidRDefault="00FD5B59" w:rsidP="00FD5B59">
      <w:pPr>
        <w:rPr>
          <w:rFonts w:ascii="Bookman Old Style" w:hAnsi="Bookman Old Style"/>
        </w:rPr>
      </w:pPr>
      <w:r w:rsidRPr="00FD5B59">
        <w:rPr>
          <w:rFonts w:ascii="Bookman Old Style" w:hAnsi="Bookman Old Style"/>
        </w:rPr>
        <w:t xml:space="preserve">Dada una relación de equivalencia ρ sobre un conjunto S y un x </w:t>
      </w:r>
      <w:r w:rsidRPr="00FD5B59">
        <w:rPr>
          <w:rFonts w:ascii="Cambria Math" w:hAnsi="Cambria Math" w:cs="Cambria Math"/>
        </w:rPr>
        <w:t>∈</w:t>
      </w:r>
      <w:r w:rsidRPr="00FD5B59">
        <w:rPr>
          <w:rFonts w:ascii="Bookman Old Style" w:hAnsi="Bookman Old Style"/>
        </w:rPr>
        <w:t xml:space="preserve"> S, entonces mediante [x] se denota al conjunto de todos los miembros de S relacionados con x y es llamada clase de equiva</w:t>
      </w:r>
      <w:r>
        <w:rPr>
          <w:rFonts w:ascii="Bookman Old Style" w:hAnsi="Bookman Old Style"/>
        </w:rPr>
        <w:t>lencia de x. Es decir: [x] = {y</w:t>
      </w:r>
      <w:r w:rsidRPr="00FD5B59">
        <w:rPr>
          <w:rFonts w:ascii="Bookman Old Style" w:hAnsi="Bookman Old Style"/>
        </w:rPr>
        <w:t xml:space="preserve">: y </w:t>
      </w:r>
      <w:r w:rsidRPr="00FD5B59">
        <w:rPr>
          <w:rFonts w:ascii="Cambria Math" w:hAnsi="Cambria Math" w:cs="Cambria Math"/>
        </w:rPr>
        <w:t>∈</w:t>
      </w:r>
      <w:r w:rsidRPr="00FD5B59">
        <w:rPr>
          <w:rFonts w:ascii="Bookman Old Style" w:hAnsi="Bookman Old Style"/>
        </w:rPr>
        <w:t xml:space="preserve"> S </w:t>
      </w:r>
      <w:r w:rsidRPr="00FD5B59">
        <w:rPr>
          <w:rFonts w:ascii="Cambria Math" w:hAnsi="Cambria Math" w:cs="Cambria Math"/>
        </w:rPr>
        <w:t>∧</w:t>
      </w:r>
      <w:r w:rsidRPr="00FD5B59">
        <w:rPr>
          <w:rFonts w:ascii="Bookman Old Style" w:hAnsi="Bookman Old Style"/>
        </w:rPr>
        <w:t xml:space="preserve"> x </w:t>
      </w:r>
      <w:r w:rsidRPr="00FD5B59">
        <w:rPr>
          <w:rFonts w:ascii="Bookman Old Style" w:hAnsi="Bookman Old Style" w:cs="Bookman Old Style"/>
        </w:rPr>
        <w:t>ρ</w:t>
      </w:r>
      <w:r w:rsidRPr="00FD5B59">
        <w:rPr>
          <w:rFonts w:ascii="Bookman Old Style" w:hAnsi="Bookman Old Style"/>
        </w:rPr>
        <w:t xml:space="preserve"> y}</w:t>
      </w:r>
    </w:p>
    <w:p w:rsidR="00FD5B59" w:rsidRDefault="00FD5B59">
      <w:r>
        <w:rPr>
          <w:rFonts w:ascii="Bookman Old Style" w:hAnsi="Bookman Old Style"/>
        </w:rPr>
        <w:t>_________________________________________________________________________________________________</w:t>
      </w:r>
    </w:p>
    <w:p w:rsidR="00FD5B59" w:rsidRDefault="00FD5B59" w:rsidP="00FD5B59">
      <w:pPr>
        <w:jc w:val="center"/>
        <w:rPr>
          <w:rFonts w:ascii="Bookman Old Style" w:hAnsi="Bookman Old Style"/>
          <w:color w:val="00B0F0"/>
        </w:rPr>
      </w:pPr>
      <w:r w:rsidRPr="00FD5B59">
        <w:rPr>
          <w:rFonts w:ascii="Bookman Old Style" w:hAnsi="Bookman Old Style"/>
          <w:color w:val="00B0F0"/>
        </w:rPr>
        <w:t>Clases de Equivalencia - Conjunto Cociente</w:t>
      </w:r>
    </w:p>
    <w:p w:rsidR="00FD5B59" w:rsidRPr="00FD5B59" w:rsidRDefault="00FD5B59" w:rsidP="00FD5B59">
      <w:pPr>
        <w:pStyle w:val="Prrafodelista"/>
        <w:numPr>
          <w:ilvl w:val="0"/>
          <w:numId w:val="3"/>
        </w:numPr>
        <w:rPr>
          <w:rFonts w:ascii="Bookman Old Style" w:hAnsi="Bookman Old Style"/>
        </w:rPr>
      </w:pPr>
      <w:r w:rsidRPr="00FD5B59">
        <w:rPr>
          <w:rFonts w:ascii="Bookman Old Style" w:hAnsi="Bookman Old Style"/>
        </w:rPr>
        <w:t>Una clase de equivalencia puede tomar su nombre a partir de cualquiera de sus miembros.</w:t>
      </w:r>
    </w:p>
    <w:p w:rsidR="00FD5B59" w:rsidRDefault="00FD5B59" w:rsidP="00FD5B59">
      <w:pPr>
        <w:pStyle w:val="Prrafodelista"/>
        <w:numPr>
          <w:ilvl w:val="0"/>
          <w:numId w:val="3"/>
        </w:numPr>
        <w:rPr>
          <w:rFonts w:ascii="Bookman Old Style" w:hAnsi="Bookman Old Style"/>
        </w:rPr>
      </w:pPr>
      <w:r w:rsidRPr="00FD5B59">
        <w:rPr>
          <w:rFonts w:ascii="Bookman Old Style" w:hAnsi="Bookman Old Style"/>
        </w:rPr>
        <w:t xml:space="preserve"> Una clase de equivalencia puede tener más de un nombre o representante.</w:t>
      </w:r>
    </w:p>
    <w:p w:rsidR="00FD5B59" w:rsidRDefault="00FD5B59" w:rsidP="00FD5B59">
      <w:pPr>
        <w:rPr>
          <w:rFonts w:ascii="Cambria Math" w:hAnsi="Cambria Math" w:cs="Cambria Math"/>
          <w:color w:val="00B0F0"/>
        </w:rPr>
      </w:pPr>
      <w:r>
        <w:rPr>
          <w:rFonts w:ascii="Bookman Old Style" w:hAnsi="Bookman Old Style"/>
        </w:rPr>
        <w:t xml:space="preserve">El conjunto cociente se denota: </w:t>
      </w:r>
      <w:r w:rsidRPr="00FD5B59">
        <w:rPr>
          <w:rFonts w:ascii="Bookman Old Style" w:hAnsi="Bookman Old Style"/>
          <w:color w:val="00B0F0"/>
        </w:rPr>
        <w:t>A/</w:t>
      </w:r>
      <w:r w:rsidRPr="00FD5B59">
        <w:rPr>
          <w:rFonts w:ascii="Cambria Math" w:hAnsi="Cambria Math" w:cs="Cambria Math"/>
          <w:color w:val="00B0F0"/>
        </w:rPr>
        <w:t>∼</w:t>
      </w:r>
    </w:p>
    <w:p w:rsidR="009C48A2" w:rsidRDefault="00FD5B59" w:rsidP="00FD5B59">
      <w:pPr>
        <w:rPr>
          <w:rFonts w:ascii="Bookman Old Style" w:hAnsi="Bookman Old Style"/>
        </w:rPr>
      </w:pPr>
      <w:r w:rsidRPr="00FD5B59">
        <w:rPr>
          <w:rFonts w:ascii="Bookman Old Style" w:hAnsi="Bookman Old Style"/>
        </w:rPr>
        <w:t>Sea S = {a, b, c} un conjunto. Para una relación ρ = {(a, a</w:t>
      </w:r>
      <w:proofErr w:type="gramStart"/>
      <w:r w:rsidRPr="00FD5B59">
        <w:rPr>
          <w:rFonts w:ascii="Bookman Old Style" w:hAnsi="Bookman Old Style"/>
        </w:rPr>
        <w:t>),(</w:t>
      </w:r>
      <w:proofErr w:type="gramEnd"/>
      <w:r w:rsidRPr="00FD5B59">
        <w:rPr>
          <w:rFonts w:ascii="Bookman Old Style" w:hAnsi="Bookman Old Style"/>
        </w:rPr>
        <w:t xml:space="preserve">b, b),(c, c),(a, c),(c, a)}, tenemos que </w:t>
      </w:r>
    </w:p>
    <w:p w:rsidR="00FD5B59" w:rsidRDefault="00FD5B59" w:rsidP="00FD5B59">
      <w:pPr>
        <w:rPr>
          <w:rFonts w:ascii="Bookman Old Style" w:hAnsi="Bookman Old Style"/>
        </w:rPr>
      </w:pPr>
      <w:r w:rsidRPr="00FD5B59">
        <w:rPr>
          <w:rFonts w:ascii="Bookman Old Style" w:hAnsi="Bookman Old Style"/>
        </w:rPr>
        <w:t>[a] = {a, c} = [c] ¿Cómo es el conjunto cociente? S/ρ = {[a</w:t>
      </w:r>
      <w:proofErr w:type="gramStart"/>
      <w:r w:rsidRPr="00FD5B59">
        <w:rPr>
          <w:rFonts w:ascii="Bookman Old Style" w:hAnsi="Bookman Old Style"/>
        </w:rPr>
        <w:t>] ,</w:t>
      </w:r>
      <w:proofErr w:type="gramEnd"/>
      <w:r w:rsidRPr="00FD5B59">
        <w:rPr>
          <w:rFonts w:ascii="Bookman Old Style" w:hAnsi="Bookman Old Style"/>
        </w:rPr>
        <w:t xml:space="preserve"> [b]}</w:t>
      </w:r>
    </w:p>
    <w:p w:rsidR="00083AE4" w:rsidRDefault="00083AE4" w:rsidP="00FD5B5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s-419"/>
        </w:rPr>
        <w:drawing>
          <wp:inline distT="0" distB="0" distL="0" distR="0">
            <wp:extent cx="1428750" cy="657225"/>
            <wp:effectExtent l="0" t="0" r="0" b="95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C48A2" w:rsidRDefault="009C48A2">
      <w:r>
        <w:rPr>
          <w:rFonts w:ascii="Bookman Old Style" w:hAnsi="Bookman Old Style"/>
        </w:rPr>
        <w:t>_________________________________________________________________________________________________</w:t>
      </w:r>
    </w:p>
    <w:p w:rsidR="009C48A2" w:rsidRDefault="009C48A2" w:rsidP="009C48A2">
      <w:pPr>
        <w:jc w:val="center"/>
        <w:rPr>
          <w:rFonts w:ascii="Bookman Old Style" w:hAnsi="Bookman Old Style"/>
          <w:color w:val="00B0F0"/>
        </w:rPr>
      </w:pPr>
      <w:r w:rsidRPr="009C48A2">
        <w:rPr>
          <w:rFonts w:ascii="Bookman Old Style" w:hAnsi="Bookman Old Style"/>
          <w:color w:val="00B0F0"/>
        </w:rPr>
        <w:t>Congruencia Módulo n</w:t>
      </w:r>
    </w:p>
    <w:p w:rsidR="009C48A2" w:rsidRDefault="009C48A2" w:rsidP="009C48A2">
      <w:pPr>
        <w:rPr>
          <w:rFonts w:ascii="Bookman Old Style" w:hAnsi="Bookman Old Style"/>
        </w:rPr>
      </w:pPr>
      <w:r w:rsidRPr="009C48A2">
        <w:rPr>
          <w:rFonts w:ascii="Bookman Old Style" w:hAnsi="Bookman Old Style"/>
        </w:rPr>
        <w:t>Para cualquier par de enteros ‘x’ e</w:t>
      </w:r>
      <w:r>
        <w:rPr>
          <w:rFonts w:ascii="Bookman Old Style" w:hAnsi="Bookman Old Style"/>
        </w:rPr>
        <w:t xml:space="preserve"> ‘y’ y entero positivo ‘n’, x ≡</w:t>
      </w:r>
      <w:r>
        <w:rPr>
          <w:rFonts w:ascii="Bookman Old Style" w:hAnsi="Bookman Old Style"/>
          <w:vertAlign w:val="subscript"/>
        </w:rPr>
        <w:t>n</w:t>
      </w:r>
      <w:r w:rsidRPr="009C48A2">
        <w:rPr>
          <w:rFonts w:ascii="Bookman Old Style" w:hAnsi="Bookman Old Style"/>
        </w:rPr>
        <w:t xml:space="preserve"> y si x − y es un múltiplo entero de n.</w:t>
      </w:r>
    </w:p>
    <w:p w:rsidR="009C48A2" w:rsidRPr="009C48A2" w:rsidRDefault="009C48A2" w:rsidP="009C48A2">
      <w:pPr>
        <w:rPr>
          <w:rFonts w:ascii="Bookman Old Style" w:hAnsi="Bookman Old Style"/>
        </w:rPr>
      </w:pPr>
      <w:r w:rsidRPr="009C48A2">
        <w:rPr>
          <w:rFonts w:ascii="Bookman Old Style" w:hAnsi="Bookman Old Style"/>
        </w:rPr>
        <w:t>Esta relación binaria es siempre una relación de equivalencia.</w:t>
      </w:r>
    </w:p>
    <w:p w:rsidR="00FD5B59" w:rsidRDefault="0085368D" w:rsidP="00FD5B59">
      <w:pPr>
        <w:rPr>
          <w:rFonts w:ascii="Bookman Old Style" w:hAnsi="Bookman Old Style"/>
          <w:b/>
        </w:rPr>
      </w:pPr>
      <w:r w:rsidRPr="0085368D">
        <w:rPr>
          <w:rFonts w:ascii="Bookman Old Style" w:hAnsi="Bookman Old Style"/>
          <w:b/>
        </w:rPr>
        <w:t>Ejemplo</w:t>
      </w:r>
    </w:p>
    <w:p w:rsidR="0085368D" w:rsidRDefault="0085368D" w:rsidP="00FD5B59">
      <w:pPr>
        <w:rPr>
          <w:rFonts w:ascii="Bookman Old Style" w:hAnsi="Bookman Old Style"/>
        </w:rPr>
      </w:pPr>
      <w:r w:rsidRPr="0085368D">
        <w:rPr>
          <w:rFonts w:ascii="Bookman Old Style" w:hAnsi="Bookman Old Style"/>
        </w:rPr>
        <w:t xml:space="preserve">Definamos una relación binaria de congruencia módulo 4 sobre el conjunto Z como: </w:t>
      </w:r>
    </w:p>
    <w:p w:rsidR="0085368D" w:rsidRDefault="0085368D" w:rsidP="00FD5B59">
      <w:pPr>
        <w:rPr>
          <w:rFonts w:ascii="Bookman Old Style" w:hAnsi="Bookman Old Style"/>
        </w:rPr>
      </w:pPr>
      <w:r w:rsidRPr="0085368D">
        <w:rPr>
          <w:rFonts w:ascii="Bookman Old Style" w:hAnsi="Bookman Old Style"/>
        </w:rPr>
        <w:t xml:space="preserve">x es congruente módulo 4 con y, denotado x ≡4 y, si x − y es un múltiplo entero de 4 o si ambos, x e y, dan el mismo resto si los dividimos por 4. </w:t>
      </w:r>
    </w:p>
    <w:p w:rsidR="0085368D" w:rsidRDefault="0085368D" w:rsidP="00FD5B59">
      <w:pPr>
        <w:rPr>
          <w:rFonts w:ascii="Bookman Old Style" w:hAnsi="Bookman Old Style"/>
        </w:rPr>
      </w:pPr>
      <w:r w:rsidRPr="0085368D">
        <w:rPr>
          <w:rFonts w:ascii="Bookman Old Style" w:hAnsi="Bookman Old Style"/>
        </w:rPr>
        <w:t xml:space="preserve">La congruencia módulo 4 es una relación de equivalencia sobre Z. Para determinar las clases de equivalencia, notemos que [0], por ejemplo, contendrá a los enteros desde 0 y cada múltiplo de 4, como 4, 8, 12, etc. </w:t>
      </w:r>
    </w:p>
    <w:p w:rsidR="0085368D" w:rsidRDefault="0085368D" w:rsidP="00FD5B59">
      <w:pPr>
        <w:rPr>
          <w:rFonts w:ascii="Bookman Old Style" w:hAnsi="Bookman Old Style"/>
        </w:rPr>
      </w:pPr>
      <w:r w:rsidRPr="0085368D">
        <w:rPr>
          <w:rFonts w:ascii="Bookman Old Style" w:hAnsi="Bookman Old Style"/>
        </w:rPr>
        <w:t>El conjunto cociente es Z/ ≡4= {[0</w:t>
      </w:r>
      <w:proofErr w:type="gramStart"/>
      <w:r w:rsidRPr="0085368D">
        <w:rPr>
          <w:rFonts w:ascii="Bookman Old Style" w:hAnsi="Bookman Old Style"/>
        </w:rPr>
        <w:t>] ,</w:t>
      </w:r>
      <w:proofErr w:type="gramEnd"/>
      <w:r w:rsidRPr="0085368D">
        <w:rPr>
          <w:rFonts w:ascii="Bookman Old Style" w:hAnsi="Bookman Old Style"/>
        </w:rPr>
        <w:t xml:space="preserve"> [1] , [2] , [3]}: </w:t>
      </w:r>
    </w:p>
    <w:p w:rsidR="0085368D" w:rsidRDefault="0085368D" w:rsidP="0085368D">
      <w:pPr>
        <w:spacing w:after="0"/>
        <w:rPr>
          <w:rFonts w:ascii="Bookman Old Style" w:hAnsi="Bookman Old Style"/>
        </w:rPr>
      </w:pPr>
      <w:r w:rsidRPr="0085368D">
        <w:rPr>
          <w:rFonts w:ascii="Bookman Old Style" w:hAnsi="Bookman Old Style"/>
        </w:rPr>
        <w:t>[0] = {</w:t>
      </w:r>
      <w:proofErr w:type="gramStart"/>
      <w:r w:rsidRPr="0085368D">
        <w:rPr>
          <w:rFonts w:ascii="Bookman Old Style" w:hAnsi="Bookman Old Style"/>
        </w:rPr>
        <w:t>. . . ,</w:t>
      </w:r>
      <w:proofErr w:type="gramEnd"/>
      <w:r w:rsidRPr="0085368D">
        <w:rPr>
          <w:rFonts w:ascii="Bookman Old Style" w:hAnsi="Bookman Old Style"/>
        </w:rPr>
        <w:t xml:space="preserve"> −8, −4, 0, 4, 8, . . .} </w:t>
      </w:r>
    </w:p>
    <w:p w:rsidR="0085368D" w:rsidRDefault="0085368D" w:rsidP="0085368D">
      <w:pPr>
        <w:spacing w:after="0"/>
        <w:rPr>
          <w:rFonts w:ascii="Bookman Old Style" w:hAnsi="Bookman Old Style"/>
        </w:rPr>
      </w:pPr>
      <w:r w:rsidRPr="0085368D">
        <w:rPr>
          <w:rFonts w:ascii="Bookman Old Style" w:hAnsi="Bookman Old Style"/>
        </w:rPr>
        <w:t>[1] = {</w:t>
      </w:r>
      <w:proofErr w:type="gramStart"/>
      <w:r w:rsidRPr="0085368D">
        <w:rPr>
          <w:rFonts w:ascii="Bookman Old Style" w:hAnsi="Bookman Old Style"/>
        </w:rPr>
        <w:t>. . . ,</w:t>
      </w:r>
      <w:proofErr w:type="gramEnd"/>
      <w:r w:rsidRPr="0085368D">
        <w:rPr>
          <w:rFonts w:ascii="Bookman Old Style" w:hAnsi="Bookman Old Style"/>
        </w:rPr>
        <w:t xml:space="preserve"> −7, −3, 1, 5, 9, . . .} </w:t>
      </w:r>
    </w:p>
    <w:p w:rsidR="0085368D" w:rsidRDefault="0085368D" w:rsidP="0085368D">
      <w:pPr>
        <w:spacing w:after="0"/>
        <w:rPr>
          <w:rFonts w:ascii="Bookman Old Style" w:hAnsi="Bookman Old Style"/>
        </w:rPr>
      </w:pPr>
      <w:r w:rsidRPr="0085368D">
        <w:rPr>
          <w:rFonts w:ascii="Bookman Old Style" w:hAnsi="Bookman Old Style"/>
        </w:rPr>
        <w:t>[2] = {</w:t>
      </w:r>
      <w:proofErr w:type="gramStart"/>
      <w:r w:rsidRPr="0085368D">
        <w:rPr>
          <w:rFonts w:ascii="Bookman Old Style" w:hAnsi="Bookman Old Style"/>
        </w:rPr>
        <w:t>. . . ,</w:t>
      </w:r>
      <w:proofErr w:type="gramEnd"/>
      <w:r w:rsidRPr="0085368D">
        <w:rPr>
          <w:rFonts w:ascii="Bookman Old Style" w:hAnsi="Bookman Old Style"/>
        </w:rPr>
        <w:t xml:space="preserve"> −6, −2, 2, 6, 10, . . .} </w:t>
      </w:r>
      <w:bookmarkStart w:id="0" w:name="_GoBack"/>
      <w:bookmarkEnd w:id="0"/>
    </w:p>
    <w:p w:rsidR="0085368D" w:rsidRPr="0085368D" w:rsidRDefault="0085368D" w:rsidP="0085368D">
      <w:pPr>
        <w:spacing w:after="0"/>
        <w:rPr>
          <w:rFonts w:ascii="Bookman Old Style" w:hAnsi="Bookman Old Style"/>
        </w:rPr>
      </w:pPr>
      <w:r w:rsidRPr="0085368D">
        <w:rPr>
          <w:rFonts w:ascii="Bookman Old Style" w:hAnsi="Bookman Old Style"/>
        </w:rPr>
        <w:t>[3] = {</w:t>
      </w:r>
      <w:proofErr w:type="gramStart"/>
      <w:r w:rsidRPr="0085368D">
        <w:rPr>
          <w:rFonts w:ascii="Bookman Old Style" w:hAnsi="Bookman Old Style"/>
        </w:rPr>
        <w:t>. . . ,</w:t>
      </w:r>
      <w:proofErr w:type="gramEnd"/>
      <w:r w:rsidRPr="0085368D">
        <w:rPr>
          <w:rFonts w:ascii="Bookman Old Style" w:hAnsi="Bookman Old Style"/>
        </w:rPr>
        <w:t xml:space="preserve"> −5, −1, 3, 7, 11, . . .}</w:t>
      </w:r>
    </w:p>
    <w:sectPr w:rsidR="0085368D" w:rsidRPr="0085368D" w:rsidSect="00DC75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36E"/>
    <w:multiLevelType w:val="hybridMultilevel"/>
    <w:tmpl w:val="25F453A0"/>
    <w:lvl w:ilvl="0" w:tplc="A20064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71836"/>
    <w:multiLevelType w:val="hybridMultilevel"/>
    <w:tmpl w:val="F0660752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C3C0B"/>
    <w:multiLevelType w:val="hybridMultilevel"/>
    <w:tmpl w:val="51FA7296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43"/>
    <w:rsid w:val="00012919"/>
    <w:rsid w:val="00083AE4"/>
    <w:rsid w:val="007304EF"/>
    <w:rsid w:val="0085368D"/>
    <w:rsid w:val="00896FF1"/>
    <w:rsid w:val="009C48A2"/>
    <w:rsid w:val="00DC7539"/>
    <w:rsid w:val="00DE2343"/>
    <w:rsid w:val="00FD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D47DB"/>
  <w15:chartTrackingRefBased/>
  <w15:docId w15:val="{82314443-51E4-4A78-B01C-A7DEA967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EEE69B-B7D5-49F7-B7B0-93F0CE03BA4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E7B3F7DD-8099-4A20-A8FC-4635CB66F02C}">
      <dgm:prSet phldrT="[Texto]"/>
      <dgm:spPr/>
      <dgm:t>
        <a:bodyPr/>
        <a:lstStyle/>
        <a:p>
          <a:r>
            <a:rPr lang="es-ES"/>
            <a:t>a</a:t>
          </a:r>
        </a:p>
        <a:p>
          <a:r>
            <a:rPr lang="es-ES"/>
            <a:t>c</a:t>
          </a:r>
        </a:p>
      </dgm:t>
    </dgm:pt>
    <dgm:pt modelId="{5DA09131-C5D7-480B-A6B8-655A50AFBBF3}" type="parTrans" cxnId="{66F9ADB7-1417-49AB-B7DC-2C742F998C20}">
      <dgm:prSet/>
      <dgm:spPr/>
      <dgm:t>
        <a:bodyPr/>
        <a:lstStyle/>
        <a:p>
          <a:endParaRPr lang="es-ES"/>
        </a:p>
      </dgm:t>
    </dgm:pt>
    <dgm:pt modelId="{7AECE19A-CD56-48B3-9F1E-2317A997E6A7}" type="sibTrans" cxnId="{66F9ADB7-1417-49AB-B7DC-2C742F998C20}">
      <dgm:prSet/>
      <dgm:spPr/>
      <dgm:t>
        <a:bodyPr/>
        <a:lstStyle/>
        <a:p>
          <a:endParaRPr lang="es-ES"/>
        </a:p>
      </dgm:t>
    </dgm:pt>
    <dgm:pt modelId="{81517DE2-100C-4AA1-84E2-F8BEBD232B21}">
      <dgm:prSet phldrT="[Texto]"/>
      <dgm:spPr/>
      <dgm:t>
        <a:bodyPr/>
        <a:lstStyle/>
        <a:p>
          <a:r>
            <a:rPr lang="es-ES"/>
            <a:t>b</a:t>
          </a:r>
        </a:p>
      </dgm:t>
    </dgm:pt>
    <dgm:pt modelId="{9F1E4388-4243-49A3-93A7-E310ED5F6198}" type="parTrans" cxnId="{FF4AE823-569A-4F47-AF7D-8214F70124FF}">
      <dgm:prSet/>
      <dgm:spPr/>
      <dgm:t>
        <a:bodyPr/>
        <a:lstStyle/>
        <a:p>
          <a:endParaRPr lang="es-ES"/>
        </a:p>
      </dgm:t>
    </dgm:pt>
    <dgm:pt modelId="{9CC7862C-C812-4946-87AF-DA2FF7D82528}" type="sibTrans" cxnId="{FF4AE823-569A-4F47-AF7D-8214F70124FF}">
      <dgm:prSet/>
      <dgm:spPr/>
      <dgm:t>
        <a:bodyPr/>
        <a:lstStyle/>
        <a:p>
          <a:endParaRPr lang="es-ES"/>
        </a:p>
      </dgm:t>
    </dgm:pt>
    <dgm:pt modelId="{0164082C-97ED-40CC-B1B0-FB3D2E0A594C}" type="pres">
      <dgm:prSet presAssocID="{DEEEE69B-B7D5-49F7-B7B0-93F0CE03BA48}" presName="compositeShape" presStyleCnt="0">
        <dgm:presLayoutVars>
          <dgm:chMax val="7"/>
          <dgm:dir/>
          <dgm:resizeHandles val="exact"/>
        </dgm:presLayoutVars>
      </dgm:prSet>
      <dgm:spPr/>
    </dgm:pt>
    <dgm:pt modelId="{7FDFB2D1-4457-4EE7-8F55-FF876B7A0C7F}" type="pres">
      <dgm:prSet presAssocID="{E7B3F7DD-8099-4A20-A8FC-4635CB66F02C}" presName="circ1" presStyleLbl="vennNode1" presStyleIdx="0" presStyleCnt="2"/>
      <dgm:spPr/>
      <dgm:t>
        <a:bodyPr/>
        <a:lstStyle/>
        <a:p>
          <a:endParaRPr lang="es-ES"/>
        </a:p>
      </dgm:t>
    </dgm:pt>
    <dgm:pt modelId="{0D33C874-A94A-434D-A8D4-59F01E4FA93D}" type="pres">
      <dgm:prSet presAssocID="{E7B3F7DD-8099-4A20-A8FC-4635CB66F02C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21AF4CD-8731-4016-83F3-46B57D697486}" type="pres">
      <dgm:prSet presAssocID="{81517DE2-100C-4AA1-84E2-F8BEBD232B21}" presName="circ2" presStyleLbl="vennNode1" presStyleIdx="1" presStyleCnt="2"/>
      <dgm:spPr/>
    </dgm:pt>
    <dgm:pt modelId="{7C09E4A2-687B-4B18-B940-FC83FEA09B83}" type="pres">
      <dgm:prSet presAssocID="{81517DE2-100C-4AA1-84E2-F8BEBD232B21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FA2E6DDF-F95A-44D8-8B49-A579086F31AF}" type="presOf" srcId="{81517DE2-100C-4AA1-84E2-F8BEBD232B21}" destId="{E21AF4CD-8731-4016-83F3-46B57D697486}" srcOrd="0" destOrd="0" presId="urn:microsoft.com/office/officeart/2005/8/layout/venn1"/>
    <dgm:cxn modelId="{FF4AE823-569A-4F47-AF7D-8214F70124FF}" srcId="{DEEEE69B-B7D5-49F7-B7B0-93F0CE03BA48}" destId="{81517DE2-100C-4AA1-84E2-F8BEBD232B21}" srcOrd="1" destOrd="0" parTransId="{9F1E4388-4243-49A3-93A7-E310ED5F6198}" sibTransId="{9CC7862C-C812-4946-87AF-DA2FF7D82528}"/>
    <dgm:cxn modelId="{F96051E8-EDB8-4597-B50F-475670C184B3}" type="presOf" srcId="{E7B3F7DD-8099-4A20-A8FC-4635CB66F02C}" destId="{7FDFB2D1-4457-4EE7-8F55-FF876B7A0C7F}" srcOrd="0" destOrd="0" presId="urn:microsoft.com/office/officeart/2005/8/layout/venn1"/>
    <dgm:cxn modelId="{7925903B-FF86-4284-92F4-ACE8A6316B20}" type="presOf" srcId="{DEEEE69B-B7D5-49F7-B7B0-93F0CE03BA48}" destId="{0164082C-97ED-40CC-B1B0-FB3D2E0A594C}" srcOrd="0" destOrd="0" presId="urn:microsoft.com/office/officeart/2005/8/layout/venn1"/>
    <dgm:cxn modelId="{1908EDC6-34AA-4E19-9735-3BEA5885B778}" type="presOf" srcId="{81517DE2-100C-4AA1-84E2-F8BEBD232B21}" destId="{7C09E4A2-687B-4B18-B940-FC83FEA09B83}" srcOrd="1" destOrd="0" presId="urn:microsoft.com/office/officeart/2005/8/layout/venn1"/>
    <dgm:cxn modelId="{66F9ADB7-1417-49AB-B7DC-2C742F998C20}" srcId="{DEEEE69B-B7D5-49F7-B7B0-93F0CE03BA48}" destId="{E7B3F7DD-8099-4A20-A8FC-4635CB66F02C}" srcOrd="0" destOrd="0" parTransId="{5DA09131-C5D7-480B-A6B8-655A50AFBBF3}" sibTransId="{7AECE19A-CD56-48B3-9F1E-2317A997E6A7}"/>
    <dgm:cxn modelId="{2D55C0B2-086B-4686-A963-3B550CF1FD7C}" type="presOf" srcId="{E7B3F7DD-8099-4A20-A8FC-4635CB66F02C}" destId="{0D33C874-A94A-434D-A8D4-59F01E4FA93D}" srcOrd="1" destOrd="0" presId="urn:microsoft.com/office/officeart/2005/8/layout/venn1"/>
    <dgm:cxn modelId="{50E0E24C-958E-41C1-B951-D7864F8B1F32}" type="presParOf" srcId="{0164082C-97ED-40CC-B1B0-FB3D2E0A594C}" destId="{7FDFB2D1-4457-4EE7-8F55-FF876B7A0C7F}" srcOrd="0" destOrd="0" presId="urn:microsoft.com/office/officeart/2005/8/layout/venn1"/>
    <dgm:cxn modelId="{85AF9D04-BC8C-40B7-A464-2D4FF348FC41}" type="presParOf" srcId="{0164082C-97ED-40CC-B1B0-FB3D2E0A594C}" destId="{0D33C874-A94A-434D-A8D4-59F01E4FA93D}" srcOrd="1" destOrd="0" presId="urn:microsoft.com/office/officeart/2005/8/layout/venn1"/>
    <dgm:cxn modelId="{C6119859-80A1-479E-BEE6-AC5B6A0DBA13}" type="presParOf" srcId="{0164082C-97ED-40CC-B1B0-FB3D2E0A594C}" destId="{E21AF4CD-8731-4016-83F3-46B57D697486}" srcOrd="2" destOrd="0" presId="urn:microsoft.com/office/officeart/2005/8/layout/venn1"/>
    <dgm:cxn modelId="{C69B16C9-7D8A-4207-8390-7FDD46D432EF}" type="presParOf" srcId="{0164082C-97ED-40CC-B1B0-FB3D2E0A594C}" destId="{7C09E4A2-687B-4B18-B940-FC83FEA09B83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DFB2D1-4457-4EE7-8F55-FF876B7A0C7F}">
      <dsp:nvSpPr>
        <dsp:cNvPr id="0" name=""/>
        <dsp:cNvSpPr/>
      </dsp:nvSpPr>
      <dsp:spPr>
        <a:xfrm>
          <a:off x="152000" y="1787"/>
          <a:ext cx="653649" cy="65364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</a:t>
          </a:r>
        </a:p>
      </dsp:txBody>
      <dsp:txXfrm>
        <a:off x="243276" y="78867"/>
        <a:ext cx="376879" cy="499491"/>
      </dsp:txXfrm>
    </dsp:sp>
    <dsp:sp modelId="{E21AF4CD-8731-4016-83F3-46B57D697486}">
      <dsp:nvSpPr>
        <dsp:cNvPr id="0" name=""/>
        <dsp:cNvSpPr/>
      </dsp:nvSpPr>
      <dsp:spPr>
        <a:xfrm>
          <a:off x="623099" y="1787"/>
          <a:ext cx="653649" cy="65364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b</a:t>
          </a:r>
        </a:p>
      </dsp:txBody>
      <dsp:txXfrm>
        <a:off x="808594" y="78867"/>
        <a:ext cx="376879" cy="49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542996723315</dc:creator>
  <cp:keywords/>
  <dc:description/>
  <cp:lastModifiedBy>542996723315</cp:lastModifiedBy>
  <cp:revision>3</cp:revision>
  <dcterms:created xsi:type="dcterms:W3CDTF">2020-09-23T12:36:00Z</dcterms:created>
  <dcterms:modified xsi:type="dcterms:W3CDTF">2020-09-27T13:52:00Z</dcterms:modified>
</cp:coreProperties>
</file>