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78" w:type="dxa"/>
        <w:jc w:val="center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012176" w:rsidRPr="00F400A2" w14:paraId="09BAE93C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p w14:paraId="59A0D291" w14:textId="1D656E9B" w:rsidR="00012176" w:rsidRPr="00F400A2" w:rsidRDefault="00F31A91" w:rsidP="002B2992">
            <w:pPr>
              <w:rPr>
                <w:rFonts w:ascii="Verdana" w:hAnsi="Verdana"/>
              </w:rPr>
            </w:pPr>
            <w:bookmarkStart w:id="0" w:name="_GoBack"/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750E296" wp14:editId="009C537C">
                  <wp:extent cx="5270398" cy="1621661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V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398" cy="1621661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12176" w:rsidRPr="00F400A2" w14:paraId="529756F7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"/>
              <w:gridCol w:w="7740"/>
              <w:gridCol w:w="317"/>
            </w:tblGrid>
            <w:tr w:rsidR="00F31A91" w:rsidRPr="00F400A2" w14:paraId="7D5615E4" w14:textId="77777777" w:rsidTr="00F31A91">
              <w:tc>
                <w:tcPr>
                  <w:tcW w:w="146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</w:tcPr>
                <w:p w14:paraId="21A5DCE2" w14:textId="4FEF4B9B" w:rsidR="00012176" w:rsidRPr="00F400A2" w:rsidRDefault="003B5E89" w:rsidP="007F57B9">
                  <w:pPr>
                    <w:spacing w:before="600" w:line="405" w:lineRule="exact"/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Bem vindo aos Cursos Online!</w:t>
                  </w:r>
                </w:p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7F0F18F6" w14:textId="3380B4D3" w:rsidR="00EC1101" w:rsidRPr="00F31A91" w:rsidRDefault="003B5E8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>Caro(a) Aluno(a)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32B11303" w14:textId="0E4FA4CD" w:rsidR="00EC1101" w:rsidRPr="00F31A91" w:rsidRDefault="00EC1101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Evidentemente, o desenvolvimento contínuo de distintas formas de atuação nos obriga à análise do processo de comunicação como um todo. O cuidado em </w:t>
                  </w:r>
                  <w:r w:rsidRPr="00FD0449">
                    <w:rPr>
                      <w:rFonts w:ascii="Verdana" w:hAnsi="Verdana"/>
                      <w:b/>
                      <w:sz w:val="18"/>
                      <w:szCs w:val="18"/>
                    </w:rPr>
                    <w:t>identificar pontos críticos no aumento do diálogo</w:t>
                  </w: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 entre os diferentes setores produtivos deve passar por modificações independentemente dos procedimentos normalmente adotados.</w:t>
                  </w:r>
                </w:p>
                <w:p w14:paraId="4E3321B9" w14:textId="1F8AA6EF" w:rsidR="00EC1101" w:rsidRPr="00F31A91" w:rsidRDefault="00FD044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D0449">
                    <w:rPr>
                      <w:rFonts w:ascii="Verdana" w:hAnsi="Verdana"/>
                      <w:b/>
                      <w:sz w:val="18"/>
                      <w:szCs w:val="18"/>
                    </w:rPr>
                    <w:t>Importante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  <w:r w:rsidR="00EC1101"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 o acompanhamento das preferências de consumo agrega valor ao estabelecimento das diretrizes de desenvolvimento para o futuro.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BEBEBE"/>
                      <w:left w:val="single" w:sz="4" w:space="0" w:color="BEBEBE"/>
                      <w:bottom w:val="single" w:sz="4" w:space="0" w:color="BEBEBE"/>
                      <w:right w:val="single" w:sz="4" w:space="0" w:color="BEBEBE"/>
                      <w:insideH w:val="single" w:sz="4" w:space="0" w:color="BEBEBE"/>
                      <w:insideV w:val="single" w:sz="4" w:space="0" w:color="BEBEBE"/>
                    </w:tblBorders>
                    <w:tblLook w:val="04A0" w:firstRow="1" w:lastRow="0" w:firstColumn="1" w:lastColumn="0" w:noHBand="0" w:noVBand="1"/>
                  </w:tblPr>
                  <w:tblGrid>
                    <w:gridCol w:w="1085"/>
                    <w:gridCol w:w="3322"/>
                    <w:gridCol w:w="3323"/>
                  </w:tblGrid>
                  <w:tr w:rsidR="00FD0449" w14:paraId="374B4CD2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shd w:val="clear" w:color="auto" w:fill="C00026"/>
                        <w:vAlign w:val="center"/>
                      </w:tcPr>
                      <w:p w14:paraId="2EE65E83" w14:textId="2255EA4F" w:rsidR="00FD0449" w:rsidRPr="000518D2" w:rsidRDefault="000518D2" w:rsidP="000B67F4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Trimestre</w:t>
                        </w:r>
                      </w:p>
                    </w:tc>
                    <w:tc>
                      <w:tcPr>
                        <w:tcW w:w="3322" w:type="dxa"/>
                        <w:shd w:val="clear" w:color="auto" w:fill="C00026"/>
                        <w:vAlign w:val="center"/>
                      </w:tcPr>
                      <w:p w14:paraId="56C48182" w14:textId="550A8D4C" w:rsidR="00FD0449" w:rsidRPr="000518D2" w:rsidRDefault="000518D2" w:rsidP="000B67F4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Curso Online</w:t>
                        </w:r>
                      </w:p>
                    </w:tc>
                    <w:tc>
                      <w:tcPr>
                        <w:tcW w:w="3323" w:type="dxa"/>
                        <w:shd w:val="clear" w:color="auto" w:fill="C00026"/>
                        <w:vAlign w:val="center"/>
                      </w:tcPr>
                      <w:p w14:paraId="4BA941BA" w14:textId="10DB8A15" w:rsidR="00FD0449" w:rsidRPr="000518D2" w:rsidRDefault="000518D2" w:rsidP="000B67F4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Disciplina presencial</w:t>
                        </w:r>
                      </w:p>
                    </w:tc>
                  </w:tr>
                  <w:tr w:rsidR="00FD0449" w14:paraId="1DCE6A31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vAlign w:val="center"/>
                      </w:tcPr>
                      <w:p w14:paraId="5ECEDC5E" w14:textId="514D0991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1º</w:t>
                        </w:r>
                      </w:p>
                    </w:tc>
                    <w:tc>
                      <w:tcPr>
                        <w:tcW w:w="3322" w:type="dxa"/>
                        <w:vAlign w:val="center"/>
                      </w:tcPr>
                      <w:p w14:paraId="40E8F850" w14:textId="535BE0CC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Managenment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/Ipsum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accounting</w:t>
                        </w:r>
                        <w:proofErr w:type="spellEnd"/>
                      </w:p>
                    </w:tc>
                    <w:tc>
                      <w:tcPr>
                        <w:tcW w:w="3323" w:type="dxa"/>
                        <w:vAlign w:val="center"/>
                      </w:tcPr>
                      <w:p w14:paraId="448AD9B2" w14:textId="06503E99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Administração Financeira</w:t>
                        </w:r>
                      </w:p>
                    </w:tc>
                  </w:tr>
                  <w:tr w:rsidR="00FD0449" w14:paraId="5862CE56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shd w:val="clear" w:color="auto" w:fill="F0F0F0"/>
                        <w:vAlign w:val="center"/>
                      </w:tcPr>
                      <w:p w14:paraId="12CC9C31" w14:textId="6C095BC4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2º</w:t>
                        </w:r>
                      </w:p>
                    </w:tc>
                    <w:tc>
                      <w:tcPr>
                        <w:tcW w:w="3322" w:type="dxa"/>
                        <w:shd w:val="clear" w:color="auto" w:fill="F0F0F0"/>
                        <w:vAlign w:val="center"/>
                      </w:tcPr>
                      <w:p w14:paraId="4E90B4BA" w14:textId="388CA7AE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Mathematics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dificilis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pra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cacildis</w:t>
                        </w:r>
                        <w:proofErr w:type="spellEnd"/>
                      </w:p>
                    </w:tc>
                    <w:tc>
                      <w:tcPr>
                        <w:tcW w:w="3323" w:type="dxa"/>
                        <w:shd w:val="clear" w:color="auto" w:fill="F0F0F0"/>
                        <w:vAlign w:val="center"/>
                      </w:tcPr>
                      <w:p w14:paraId="207234DD" w14:textId="7B837745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Análise de créditos</w:t>
                        </w:r>
                      </w:p>
                    </w:tc>
                  </w:tr>
                  <w:tr w:rsidR="00FD0449" w14:paraId="600018ED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vAlign w:val="center"/>
                      </w:tcPr>
                      <w:p w14:paraId="6192A117" w14:textId="6106216D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3º</w:t>
                        </w:r>
                      </w:p>
                    </w:tc>
                    <w:tc>
                      <w:tcPr>
                        <w:tcW w:w="3322" w:type="dxa"/>
                        <w:vAlign w:val="center"/>
                      </w:tcPr>
                      <w:p w14:paraId="513AE61E" w14:textId="0709895E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Quantitatives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Metlhods</w:t>
                        </w:r>
                        <w:proofErr w:type="spellEnd"/>
                      </w:p>
                    </w:tc>
                    <w:tc>
                      <w:tcPr>
                        <w:tcW w:w="3323" w:type="dxa"/>
                        <w:vAlign w:val="center"/>
                      </w:tcPr>
                      <w:p w14:paraId="5B9AE2EA" w14:textId="7D8393C4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Economia para leigos</w:t>
                        </w:r>
                      </w:p>
                    </w:tc>
                  </w:tr>
                  <w:tr w:rsidR="00FD0449" w14:paraId="524FE99E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shd w:val="clear" w:color="auto" w:fill="F0F0F0"/>
                        <w:vAlign w:val="center"/>
                      </w:tcPr>
                      <w:p w14:paraId="7EC927D7" w14:textId="1D7CAF40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4º</w:t>
                        </w:r>
                      </w:p>
                    </w:tc>
                    <w:tc>
                      <w:tcPr>
                        <w:tcW w:w="3322" w:type="dxa"/>
                        <w:shd w:val="clear" w:color="auto" w:fill="F0F0F0"/>
                        <w:vAlign w:val="center"/>
                      </w:tcPr>
                      <w:p w14:paraId="060A6AF4" w14:textId="1D9E1541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IT for Management</w:t>
                        </w:r>
                      </w:p>
                    </w:tc>
                    <w:tc>
                      <w:tcPr>
                        <w:tcW w:w="3323" w:type="dxa"/>
                        <w:shd w:val="clear" w:color="auto" w:fill="F0F0F0"/>
                        <w:vAlign w:val="center"/>
                      </w:tcPr>
                      <w:p w14:paraId="58B5D241" w14:textId="3BC8B03A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Melhoria de comportamentos</w:t>
                        </w:r>
                      </w:p>
                    </w:tc>
                  </w:tr>
                </w:tbl>
                <w:p w14:paraId="2532E077" w14:textId="77777777" w:rsidR="00FD0449" w:rsidRDefault="00FD044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70FD4BE8" w14:textId="1BC4F981" w:rsidR="00CC5829" w:rsidRDefault="00CC582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Para acessar o conteúdo efetue o </w:t>
                  </w:r>
                  <w:hyperlink r:id="rId6" w:history="1">
                    <w:r w:rsidRPr="00CC5829">
                      <w:rPr>
                        <w:rStyle w:val="Hyperlink"/>
                        <w:rFonts w:ascii="Verdana" w:hAnsi="Verdana"/>
                        <w:color w:val="C00026"/>
                        <w:sz w:val="18"/>
                        <w:szCs w:val="18"/>
                      </w:rPr>
                      <w:t>cadastro</w:t>
                    </w:r>
                  </w:hyperlink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  <w:p w14:paraId="043BDB65" w14:textId="67731BA2" w:rsidR="002B2992" w:rsidRDefault="002B2992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2B2992">
                    <w:rPr>
                      <w:rFonts w:ascii="Verdana" w:hAnsi="Verdana"/>
                      <w:sz w:val="18"/>
                      <w:szCs w:val="18"/>
                    </w:rPr>
                    <w:t>Em caso de dúvidas, entre em contato com o Help Desk de segunda a sexta-feira das 07h às 22h e aos sábados das 08h às 17h.</w:t>
                  </w:r>
                </w:p>
                <w:p w14:paraId="18AF9952" w14:textId="099EB461" w:rsidR="00EC1101" w:rsidRPr="00F400A2" w:rsidRDefault="00EC1101" w:rsidP="00CC5829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23999EDB" w14:textId="63B6A5A3" w:rsidR="00EC1101" w:rsidRPr="00F400A2" w:rsidRDefault="00CC5829" w:rsidP="00EC1101">
                  <w:pPr>
                    <w:rPr>
                      <w:rFonts w:ascii="Verdana" w:hAnsi="Verdana"/>
                      <w:b/>
                    </w:rPr>
                  </w:pPr>
                  <w:r w:rsidRPr="00CC5829">
                    <w:rPr>
                      <w:rFonts w:ascii="Verdana" w:hAnsi="Verdana"/>
                      <w:b/>
                      <w:sz w:val="18"/>
                      <w:szCs w:val="18"/>
                    </w:rPr>
                    <w:t>Desenvolvimento de Ensino e Aprendizagem</w:t>
                  </w:r>
                </w:p>
              </w:tc>
              <w:tc>
                <w:tcPr>
                  <w:tcW w:w="191" w:type="pct"/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F31A91" w:rsidRPr="00F400A2" w14:paraId="7534A9DD" w14:textId="77777777" w:rsidTr="00F31A91">
              <w:trPr>
                <w:trHeight w:val="1650"/>
              </w:trPr>
              <w:tc>
                <w:tcPr>
                  <w:tcW w:w="146" w:type="pct"/>
                  <w:vAlign w:val="center"/>
                </w:tcPr>
                <w:p w14:paraId="6A92D8FE" w14:textId="64220ECD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20"/>
                    <w:gridCol w:w="2220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"/>
                          <w:gridCol w:w="565"/>
                          <w:gridCol w:w="565"/>
                          <w:gridCol w:w="565"/>
                          <w:gridCol w:w="565"/>
                        </w:tblGrid>
                        <w:tr w:rsidR="00021277" w:rsidRPr="00F400A2" w14:paraId="671D4FD2" w14:textId="77777777" w:rsidTr="00CC5829">
                          <w:trPr>
                            <w:trHeight w:val="690"/>
                          </w:trPr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1E9B6A35" w14:textId="24C2B0BC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5C02E6B3" wp14:editId="7EE61751">
                                    <wp:extent cx="304800" cy="314325"/>
                                    <wp:effectExtent l="0" t="0" r="0" b="0"/>
                                    <wp:docPr id="13" name="Picture 13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1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4B46363D" w14:textId="2910E68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869C5FB" wp14:editId="5C19860B">
                                    <wp:extent cx="304800" cy="314325"/>
                                    <wp:effectExtent l="0" t="0" r="0" b="0"/>
                                    <wp:docPr id="14" name="Picture 14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2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5F9BAAD5" w14:textId="39A541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3C02000" wp14:editId="5A384B81">
                                    <wp:extent cx="304800" cy="314325"/>
                                    <wp:effectExtent l="0" t="0" r="0" b="0"/>
                                    <wp:docPr id="15" name="Picture 15">
                                      <a:hlinkClick xmlns:a="http://schemas.openxmlformats.org/drawingml/2006/main" r:id="rId11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3.pn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1F5A410" w14:textId="106C0C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C19B20B" wp14:editId="3CB58934">
                                    <wp:extent cx="304800" cy="314325"/>
                                    <wp:effectExtent l="0" t="0" r="0" b="0"/>
                                    <wp:docPr id="16" name="Picture 16">
                                      <a:hlinkClick xmlns:a="http://schemas.openxmlformats.org/drawingml/2006/main" r:id="rId1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4.png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7A3EF39" w14:textId="16599692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5F2175A" wp14:editId="1B5D549A">
                                    <wp:extent cx="304800" cy="314325"/>
                                    <wp:effectExtent l="0" t="0" r="0" b="0"/>
                                    <wp:docPr id="17" name="Picture 17">
                                      <a:hlinkClick xmlns:a="http://schemas.openxmlformats.org/drawingml/2006/main" r:id="rId1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5.png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CC5829">
                        <w:pPr>
                          <w:spacing w:before="40" w:after="40"/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4B9FD0CB" w:rsidR="00021277" w:rsidRPr="00F400A2" w:rsidRDefault="00962085" w:rsidP="00CC5829">
                        <w:pPr>
                          <w:spacing w:before="40" w:after="40"/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19E4B8" wp14:editId="66836113">
                              <wp:extent cx="1247775" cy="542925"/>
                              <wp:effectExtent l="0" t="0" r="0" b="0"/>
                              <wp:docPr id="4" name="Picture 4">
                                <a:hlinkClick xmlns:a="http://schemas.openxmlformats.org/drawingml/2006/main" r:id="rId1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Insper.png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7775" cy="542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191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</w:tr>
    </w:tbl>
    <w:p w14:paraId="5AC5F9C2" w14:textId="77777777" w:rsidR="00ED2390" w:rsidRDefault="00ED2390"/>
    <w:sectPr w:rsidR="00ED2390" w:rsidSect="00B814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0518D2"/>
    <w:rsid w:val="000B67F4"/>
    <w:rsid w:val="001743C0"/>
    <w:rsid w:val="00266C38"/>
    <w:rsid w:val="002B2992"/>
    <w:rsid w:val="003563F4"/>
    <w:rsid w:val="003B5E89"/>
    <w:rsid w:val="004C206E"/>
    <w:rsid w:val="004D2872"/>
    <w:rsid w:val="005A1F65"/>
    <w:rsid w:val="006F205A"/>
    <w:rsid w:val="007F57B9"/>
    <w:rsid w:val="00884C57"/>
    <w:rsid w:val="00926523"/>
    <w:rsid w:val="00962085"/>
    <w:rsid w:val="00981CDB"/>
    <w:rsid w:val="009B4254"/>
    <w:rsid w:val="00AD7BAA"/>
    <w:rsid w:val="00B21382"/>
    <w:rsid w:val="00B814C4"/>
    <w:rsid w:val="00C77732"/>
    <w:rsid w:val="00CC5829"/>
    <w:rsid w:val="00D363EF"/>
    <w:rsid w:val="00D642EC"/>
    <w:rsid w:val="00E27140"/>
    <w:rsid w:val="00EC1101"/>
    <w:rsid w:val="00ED2390"/>
    <w:rsid w:val="00ED24F8"/>
    <w:rsid w:val="00F31A91"/>
    <w:rsid w:val="00F400A2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facebook.com/insper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twitter.com/insper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www.youtube.com/user/insperedu?gl=BR&amp;hl=pt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flickr.com/insper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www.insper.edu.br/" TargetMode="External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s://cb.hbsp.harvard.edu/cbmp/access/25895097" TargetMode="External"/><Relationship Id="rId7" Type="http://schemas.openxmlformats.org/officeDocument/2006/relationships/hyperlink" Target="https://www.linkedin.com/company/insper-instituto-de-ensino-e-pesquis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4</cp:revision>
  <dcterms:created xsi:type="dcterms:W3CDTF">2014-10-28T19:23:00Z</dcterms:created>
  <dcterms:modified xsi:type="dcterms:W3CDTF">2014-10-28T20:12:00Z</dcterms:modified>
</cp:coreProperties>
</file>