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PLAN DE SEGURIDAD DE LA INFORMACIÓN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72C4"/>
          <w:sz w:val="26"/>
          <w:szCs w:val="26"/>
        </w:rPr>
        <w:t xml:space="preserve">Preguntas para entrevista de relevamiento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Pyme industrial con operaciones en Salta, distribución nacional y exportaciones a Brasil y Uruguay</w:t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Contexto del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Tipo de empresa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Pyme industrial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Sede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Casa central en Salta (única)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Operaciones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Ventas y distribución nacional; exportación a Brasil y Uruguay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Incidente reciente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Ataque ransomware — días de inactividad y pérdidas millonarias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Infraestructura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100% on-premise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Modalidad de trabajo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Presencial + teletrabajo (parcial)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Hallazgos del relevamiento inicial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04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Brechas identificadas previamente al relevamiento completo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Inexistencia de un área de seguridad de la información y normativa interna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Utiliza únicamente infraestructura on-premise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existe inventario de hardware y software en el área de sistemas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Nivel elevado de spam, sistemas operativos desactualizados y navegación web sin controles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hay definido un plan de contingencias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Gran parte de los empleados realizan teletrabajo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Referencias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04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 CRÍTICO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Preguntas de alta prioridad, directamente vinculadas al incidente de ransomware o a las brechas más graves.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◆ INCIDENTE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Preguntas específicas relacionadas con el análisis post-incidente del ataque ransomware.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4472C4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Personal y estructura organizacional</w:t>
      </w:r>
    </w:p>
    <w:p>
      <w:pPr>
        <w:spacing w:after="240" w:before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Relevamiento del equipo IT, roles definidos y capacitación del personal.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60"/>
        <w:gridCol w:w="13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¿Existe algún responsable de sistemas o IT designado formalmente? ¿Cuántas personas componen el área?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4D"/>
                <w:sz w:val="17"/>
                <w:szCs w:val="17"/>
              </w:rPr>
              <w:t xml:space="preserve">★ Crítico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¿Hay definidos roles y responsabilidades en materia de seguridad (propietarios de información, administradores de sistemas, etc.)?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¿El personal recibe algún tipo de capacitación o inducción en seguridad de la información al ingresar?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¿Existe un proceso formal de baja de accesos cuando un empleado se desvincula de la organización?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5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¿Los contratos del personal incluyen cláusulas de confidencialidad y compromisos de seguridad?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Normal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Notas / Respuestas: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4472C4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Clasificación y control de activos</w:t>
      </w:r>
    </w:p>
    <w:p>
      <w:pPr>
        <w:spacing w:after="240" w:before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Inventario y clasificación de la información y sistemas de la organización.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60"/>
        <w:gridCol w:w="13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6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¿Qué tipos de información maneja la empresa (clientes, proveedores, producción, exportaciones)? ¿Cuál consideran más sensible?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4D"/>
                <w:sz w:val="17"/>
                <w:szCs w:val="17"/>
              </w:rPr>
              <w:t xml:space="preserve">★ Crítico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7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¿Existen criterios definidos para clasificar la información según su confidencialidad, integridad y disponibilidad?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8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¿Qué sistemas o aplicaciones de negocio utilizan (ERP, CRM, sistemas de producción, etc.)? ¿Son propios o de terceros?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9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¿Utilizan licencias de software legítimas? ¿Hay control sobre el software instalado en los equipos?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Normal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Notas / Respuestas: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4472C4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Seguridad física y ambiental</w:t>
      </w:r>
    </w:p>
    <w:p>
      <w:pPr>
        <w:spacing w:after="240" w:before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Condiciones de acceso físico a instalaciones y protección del equipamiento.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60"/>
        <w:gridCol w:w="13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10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¿Dónde están ubicados los servidores y equipos críticos? ¿Tienen sala de servidores con acceso restringido?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11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¿Hay controles de acceso físico a las instalaciones (llaves, tarjetas, cámaras, registro de visitantes)?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12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¿Los equipos cuentan con UPS o protección contra cortes de energía?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13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¿Existe alguna política de escritorios y pantallas limpias para el manejo de documentación física y digital?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14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¿Cómo se da de baja el equipamiento obsoleto? ¿Se hace destrucción segura de los datos almacenados?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Normal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Notas / Respuestas: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4472C4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Gestión de comunicaciones y red</w:t>
      </w:r>
    </w:p>
    <w:p>
      <w:pPr>
        <w:spacing w:after="240" w:before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Arquitectura de red, herramientas de protección y separación de ambientes.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60"/>
        <w:gridCol w:w="13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15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¿Cómo está diseñada la red? ¿Existe segmentación entre red de producción, administrativa y la red WiFi?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4D"/>
                <w:sz w:val="17"/>
                <w:szCs w:val="17"/>
              </w:rPr>
              <w:t xml:space="preserve">★ Crítico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16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¿Hay firewall perimetral configurado? ¿Quién lo administra y con qué frecuencia se revisa?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17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¿Tienen implementado algún sistema antivirus o EDR en los equipos? ¿Está actualizado?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18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¿Existe política de uso del correo electrónico? ¿Se usa algún filtro antispam o antiphishing?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9A"/>
                <w:sz w:val="17"/>
                <w:szCs w:val="17"/>
              </w:rPr>
              <w:t xml:space="preserve">◆ Incidente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19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¿Las comunicaciones con Brasil y Uruguay se realizan por canales cifrados (VPN, HTTPS)?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20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¿Existe separación entre los ambientes de desarrollo, prueba y producción?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Normal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Notas / Respuestas: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4472C4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Control de accesos</w:t>
      </w:r>
    </w:p>
    <w:p>
      <w:pPr>
        <w:spacing w:after="240" w:before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Gestión de identidades, contraseñas, privilegios y registros de auditoría.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60"/>
        <w:gridCol w:w="13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21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¿Cada usuario tiene credenciales únicas o se comparten usuarios y contraseñas entre empleados?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4D"/>
                <w:sz w:val="17"/>
                <w:szCs w:val="17"/>
              </w:rPr>
              <w:t xml:space="preserve">★ Crítico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22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¿Existe alguna política de complejidad y vencimiento de contraseñas?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23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¿Se aplica el principio de mínimo privilegio, es decir, cada usuario accede solo a lo que necesita para su función?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24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¿Se generan y revisan registros (logs) de acceso a los sistemas?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25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¿Utilizan alguna forma de autenticación multifactor (MFA) para acceder a sistemas críticos o correo?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26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¿Hay control sobre el uso de dispositivos removibles como pendrives o discos externos?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Normal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Notas / Respuestas: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4472C4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Teletrabajo y acceso remoto</w:t>
      </w:r>
    </w:p>
    <w:p>
      <w:pPr>
        <w:spacing w:after="240" w:before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Modalidades y controles de conexión para empleados que trabajan de forma remota.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60"/>
        <w:gridCol w:w="13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27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¿Cómo acceden los empleados remotos a los sistemas de la empresa? ¿Usan VPN?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4D"/>
                <w:sz w:val="17"/>
                <w:szCs w:val="17"/>
              </w:rPr>
              <w:t xml:space="preserve">★ Crítico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28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¿Los empleados remotos usan equipos de la empresa o personales (BYOD)?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29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¿Existe alguna política o reglamento formal para el teletrabajo?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30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¿Se controla que los dispositivos remotos tengan antivirus y sistema operativo actualizado antes de conectarse?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31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¿Los empleados remotos pueden llevar o transferir información sensible a sus equipos personales?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Normal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Notas / Respuestas: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4472C4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Resguardo y recuperación de información</w:t>
      </w:r>
    </w:p>
    <w:p>
      <w:pPr>
        <w:spacing w:after="240" w:before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Política de backups, pruebas de restauración e impacto del incidente de ransomware.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60"/>
        <w:gridCol w:w="13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32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¿Existe política de backups? ¿Con qué frecuencia se realizan y dónde se almacenan?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4D"/>
                <w:sz w:val="17"/>
                <w:szCs w:val="17"/>
              </w:rPr>
              <w:t xml:space="preserve">★ Crítico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33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Tras el ataque de ransomware, ¿los backups también fueron afectados o estaban aislados?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9A"/>
                <w:sz w:val="17"/>
                <w:szCs w:val="17"/>
              </w:rPr>
              <w:t xml:space="preserve">◆ Incidente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34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¿Se realizan pruebas periódicas de restauración de los backups para verificar que funcionan correctamente?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35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¿Cuánto tiempo estuvieron sin operar tras el ataque? ¿Cuál fue el proceso de recuperación?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9A"/>
                <w:sz w:val="17"/>
                <w:szCs w:val="17"/>
              </w:rPr>
              <w:t xml:space="preserve">◆ Incidente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36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¿Contemplan la posibilidad de incorporar algún componente cloud para almacenamiento o backup?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Normal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Notas / Respuestas: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4472C4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Acceso de terceros y proveedores</w:t>
      </w:r>
    </w:p>
    <w:p>
      <w:pPr>
        <w:spacing w:after="240" w:before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Control de accesos externos, contratos y operaciones internacionales.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60"/>
        <w:gridCol w:w="13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37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¿Proveedores, técnicos externos o clientes tienen acceso a los sistemas o red interna de la empresa?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38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¿Los contratos con terceros incluyen cláusulas de confidencialidad y requisitos de seguridad?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39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¿Se lleva registro de los accesos de terceros a los sistemas?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40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¿Las operaciones de exportación a Brasil y Uruguay implican intercambio de información con sistemas externos? ¿Cómo se gestiona?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Normal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Notas / Respuestas: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4472C4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Gestión de incidentes</w:t>
      </w:r>
    </w:p>
    <w:p>
      <w:pPr>
        <w:spacing w:after="240" w:before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Procedimientos de respuesta, análisis forense y soporte externo en ciberseguridad.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60"/>
        <w:gridCol w:w="13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41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¿Existe algún procedimiento para reportar y gestionar incidentes de seguridad?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4D"/>
                <w:sz w:val="17"/>
                <w:szCs w:val="17"/>
              </w:rPr>
              <w:t xml:space="preserve">★ Crítico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42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Tras el ransomware, ¿se realizó un análisis forense para determinar el vector de entrada del ataque?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9A"/>
                <w:sz w:val="17"/>
                <w:szCs w:val="17"/>
              </w:rPr>
              <w:t xml:space="preserve">◆ Incidente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43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¿Se notificó el incidente a algún organismo (CERT, aseguradora, autoridad regulatoria)?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44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¿Tienen contratado algún servicio de soporte externo en caso de incidentes (proveedor de ciberseguridad, SOC)?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Normal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Notas / Respuestas: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4472C4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Continuidad del negocio</w:t>
      </w:r>
    </w:p>
    <w:p>
      <w:pPr>
        <w:spacing w:after="240" w:before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Identificación de procesos críticos, planes de contingencia y tolerancia a interrupciones.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60"/>
        <w:gridCol w:w="13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45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¿Cuáles son los procesos críticos que no pueden interrumpirse bajo ninguna circunstancia (producción, facturación, exportaciones)?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4D"/>
                <w:sz w:val="17"/>
                <w:szCs w:val="17"/>
              </w:rPr>
              <w:t xml:space="preserve">★ Crítico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46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¿Existe algún plan de contingencia o de recuperación ante desastres (DRP / BCP), aunque sea informal?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47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¿Cuánto tiempo máximo puede tolerar la empresa estar sin operar sus sistemas antes de sufrir pérdidas críticas?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48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¿Cuentan con equipamiento de reemplazo o redundancia para los servidores críticos?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Normal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Notas / Respuestas: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4472C4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 Cumplimiento legal y normativo</w:t>
      </w:r>
    </w:p>
    <w:p>
      <w:pPr>
        <w:spacing w:after="240" w:before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Obligaciones legales en materia de protección de datos y normativas internacionales.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60"/>
        <w:gridCol w:w="13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49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¿La empresa maneja datos personales de clientes o empleados? ¿Conocen sus obligaciones bajo la Ley 25.326 de Protección de Datos Personales?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50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¿Las operaciones de exportación a Brasil y Uruguay implican cumplimiento de normativas de seguridad de esos países (LGPD en Brasil, por ejemplo)?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51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¿Se realizan auditorías internas o externas sobre los sistemas y la seguridad de la información?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Normal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Notas / Respuestas: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4472C4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12. Presupuesto y alcance del plan</w:t>
      </w:r>
    </w:p>
    <w:p>
      <w:pPr>
        <w:spacing w:after="240" w:before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Recursos disponibles, expectativas de implementación y posibles certificaciones.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60"/>
        <w:gridCol w:w="13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52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¿Hay presupuesto asignado o estimado para la implementación del plan de seguridad?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53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¿Se espera un plan de implementación gradual por etapas o una intervención integral?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54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¿Los accionistas tienen expectativas de certificación futura (ISO 27001, por ejemplo)?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Normal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Notas / Respuestas: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2026-05-23T13:30:06.876Z</dcterms:created>
  <dcterms:modified xsi:type="dcterms:W3CDTF">2026-05-23T13:30:06.877Z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