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240" w:before="480" w:lineRule="auto"/>
        <w:rPr>
          <w:rFonts w:ascii="Roboto" w:cs="Roboto" w:eastAsia="Roboto" w:hAnsi="Roboto"/>
          <w:b w:val="0"/>
          <w:bCs w:val="0"/>
          <w:color w:val="0f1115"/>
          <w:sz w:val="24"/>
          <w:szCs w:val="24"/>
        </w:rPr>
      </w:pPr>
      <w:bookmarkStart w:colFirst="0" w:colLast="0" w:name="_7nftoi19j66r" w:id="0"/>
      <w:bookmarkEnd w:id="0"/>
      <w:r w:rsidDel="00000000" w:rsidR="00000000" w:rsidRPr="00000000">
        <w:rPr>
          <w:rFonts w:ascii="Roboto" w:cs="Roboto" w:eastAsia="Roboto" w:hAnsi="Roboto"/>
          <w:color w:val="0f1115"/>
          <w:sz w:val="34"/>
          <w:szCs w:val="34"/>
          <w:rtl w:val="0"/>
        </w:rPr>
        <w:t xml:space="preserve">Estructura del Documento de la Actividad 7</w:t>
      </w:r>
      <w:r w:rsidDel="00000000" w:rsidR="00000000" w:rsidRPr="00000000">
        <w:rPr>
          <w:rtl w:val="0"/>
        </w:rPr>
      </w:r>
    </w:p>
    <w:p w:rsidR="00000000" w:rsidDel="00000000" w:rsidP="00000000" w:rsidRDefault="00000000" w:rsidRPr="00000000" w14:paraId="00000002">
      <w:pPr>
        <w:numPr>
          <w:ilvl w:val="0"/>
          <w:numId w:val="10"/>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Introducción y Objetivos</w:t>
      </w:r>
    </w:p>
    <w:p w:rsidR="00000000" w:rsidDel="00000000" w:rsidP="00000000" w:rsidRDefault="00000000" w:rsidRPr="00000000" w14:paraId="00000003">
      <w:pPr>
        <w:numPr>
          <w:ilvl w:val="0"/>
          <w:numId w:val="10"/>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Selección de Banda de Frecuencia</w:t>
      </w:r>
    </w:p>
    <w:p w:rsidR="00000000" w:rsidDel="00000000" w:rsidP="00000000" w:rsidRDefault="00000000" w:rsidRPr="00000000" w14:paraId="00000004">
      <w:pPr>
        <w:numPr>
          <w:ilvl w:val="0"/>
          <w:numId w:val="10"/>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Selección del Módulo de Radio</w:t>
      </w:r>
    </w:p>
    <w:p w:rsidR="00000000" w:rsidDel="00000000" w:rsidP="00000000" w:rsidRDefault="00000000" w:rsidRPr="00000000" w14:paraId="00000005">
      <w:pPr>
        <w:numPr>
          <w:ilvl w:val="0"/>
          <w:numId w:val="10"/>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Selección de Antenas (CanSat y Estación Terrena)</w:t>
      </w:r>
    </w:p>
    <w:p w:rsidR="00000000" w:rsidDel="00000000" w:rsidP="00000000" w:rsidRDefault="00000000" w:rsidRPr="00000000" w14:paraId="00000006">
      <w:pPr>
        <w:numPr>
          <w:ilvl w:val="0"/>
          <w:numId w:val="10"/>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Cálculo del Balance de Enlace (Link Budget)</w:t>
      </w:r>
    </w:p>
    <w:p w:rsidR="00000000" w:rsidDel="00000000" w:rsidP="00000000" w:rsidRDefault="00000000" w:rsidRPr="00000000" w14:paraId="00000007">
      <w:pPr>
        <w:numPr>
          <w:ilvl w:val="0"/>
          <w:numId w:val="10"/>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Configuración de Red (NetID/PanID)</w:t>
      </w:r>
    </w:p>
    <w:p w:rsidR="00000000" w:rsidDel="00000000" w:rsidP="00000000" w:rsidRDefault="00000000" w:rsidRPr="00000000" w14:paraId="00000008">
      <w:pPr>
        <w:numPr>
          <w:ilvl w:val="0"/>
          <w:numId w:val="10"/>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Diagrama de Arquitectura del Enlace</w:t>
      </w:r>
    </w:p>
    <w:p w:rsidR="00000000" w:rsidDel="00000000" w:rsidP="00000000" w:rsidRDefault="00000000" w:rsidRPr="00000000" w14:paraId="00000009">
      <w:pPr>
        <w:numPr>
          <w:ilvl w:val="0"/>
          <w:numId w:val="10"/>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Conclusiones y Justificación</w:t>
      </w:r>
    </w:p>
    <w:p w:rsidR="00000000" w:rsidDel="00000000" w:rsidP="00000000" w:rsidRDefault="00000000" w:rsidRPr="00000000" w14:paraId="0000000A">
      <w:pPr>
        <w:pStyle w:val="Heading2"/>
        <w:keepNext w:val="0"/>
        <w:keepLines w:val="0"/>
        <w:spacing w:after="240" w:before="480" w:lineRule="auto"/>
        <w:rPr>
          <w:rFonts w:ascii="Roboto" w:cs="Roboto" w:eastAsia="Roboto" w:hAnsi="Roboto"/>
          <w:color w:val="0f1115"/>
          <w:sz w:val="34"/>
          <w:szCs w:val="34"/>
        </w:rPr>
      </w:pPr>
      <w:bookmarkStart w:colFirst="0" w:colLast="0" w:name="_ts0o2zpea6os" w:id="1"/>
      <w:bookmarkEnd w:id="1"/>
      <w:r w:rsidDel="00000000" w:rsidR="00000000" w:rsidRPr="00000000">
        <w:rPr>
          <w:rFonts w:ascii="Roboto" w:cs="Roboto" w:eastAsia="Roboto" w:hAnsi="Roboto"/>
          <w:color w:val="0f1115"/>
          <w:sz w:val="34"/>
          <w:szCs w:val="34"/>
          <w:rtl w:val="0"/>
        </w:rPr>
        <w:t xml:space="preserve">1. Introducción y Objetivos</w:t>
      </w:r>
    </w:p>
    <w:p w:rsidR="00000000" w:rsidDel="00000000" w:rsidP="00000000" w:rsidRDefault="00000000" w:rsidRPr="00000000" w14:paraId="0000000B">
      <w:pPr>
        <w:pStyle w:val="Heading3"/>
        <w:keepNext w:val="0"/>
        <w:keepLines w:val="0"/>
        <w:spacing w:after="240" w:before="480" w:lineRule="auto"/>
        <w:rPr>
          <w:rFonts w:ascii="Roboto" w:cs="Roboto" w:eastAsia="Roboto" w:hAnsi="Roboto"/>
          <w:color w:val="0f1115"/>
          <w:sz w:val="26"/>
          <w:szCs w:val="26"/>
        </w:rPr>
      </w:pPr>
      <w:bookmarkStart w:colFirst="0" w:colLast="0" w:name="_6boomys7ah0s" w:id="2"/>
      <w:bookmarkEnd w:id="2"/>
      <w:r w:rsidDel="00000000" w:rsidR="00000000" w:rsidRPr="00000000">
        <w:rPr>
          <w:rFonts w:ascii="Roboto" w:cs="Roboto" w:eastAsia="Roboto" w:hAnsi="Roboto"/>
          <w:color w:val="0f1115"/>
          <w:sz w:val="26"/>
          <w:szCs w:val="26"/>
          <w:rtl w:val="0"/>
        </w:rPr>
        <w:t xml:space="preserve">1.1 Introducción</w:t>
      </w:r>
    </w:p>
    <w:p w:rsidR="00000000" w:rsidDel="00000000" w:rsidP="00000000" w:rsidRDefault="00000000" w:rsidRPr="00000000" w14:paraId="0000000C">
      <w:pP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El presente documento describe el diseño preliminar del subsistema de comunicaciones del CanSat correspondiente al certamen CANSAT Universitario 2026–2027, organizado por la Comisión Nacional de Actividades Espaciales (CONAE). Este subsistema es el encargado de establecer el enlace inalámbrico bidireccional entre la carga útil embarcada y la estación terrena, garantizando la transmisión de telemetría durante todas las fases de la misión y la recepción de telecomandos desde tierra.</w:t>
      </w:r>
    </w:p>
    <w:p w:rsidR="00000000" w:rsidDel="00000000" w:rsidP="00000000" w:rsidRDefault="00000000" w:rsidRPr="00000000" w14:paraId="0000000D">
      <w:pP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El correcto funcionamiento del subsistema de comunicaciones es condición necesaria para el cumplimiento de la misión, ya que de él dependen:</w:t>
      </w:r>
    </w:p>
    <w:p w:rsidR="00000000" w:rsidDel="00000000" w:rsidP="00000000" w:rsidRDefault="00000000" w:rsidRPr="00000000" w14:paraId="0000000E">
      <w:pPr>
        <w:numPr>
          <w:ilvl w:val="0"/>
          <w:numId w:val="3"/>
        </w:numPr>
        <w:spacing w:after="0" w:afterAutospacing="0" w:before="240" w:lineRule="auto"/>
        <w:ind w:left="720" w:hanging="360"/>
        <w:jc w:val="both"/>
      </w:pPr>
      <w:r w:rsidDel="00000000" w:rsidR="00000000" w:rsidRPr="00000000">
        <w:rPr>
          <w:rFonts w:ascii="Roboto" w:cs="Roboto" w:eastAsia="Roboto" w:hAnsi="Roboto"/>
          <w:color w:val="0f1115"/>
          <w:sz w:val="24"/>
          <w:szCs w:val="24"/>
          <w:rtl w:val="0"/>
        </w:rPr>
        <w:t xml:space="preserve">La verificación en tiempo real de los parámetros de vuelo exigidos por CONAE (altitud, presión, temperatura, voltaje, corriente, actitud, posición GPS, entre otros).</w:t>
      </w:r>
    </w:p>
    <w:p w:rsidR="00000000" w:rsidDel="00000000" w:rsidP="00000000" w:rsidRDefault="00000000" w:rsidRPr="00000000" w14:paraId="0000000F">
      <w:pPr>
        <w:numPr>
          <w:ilvl w:val="0"/>
          <w:numId w:val="3"/>
        </w:numPr>
        <w:spacing w:after="0" w:afterAutospacing="0" w:before="0" w:beforeAutospacing="0" w:lineRule="auto"/>
        <w:ind w:left="720" w:hanging="360"/>
        <w:jc w:val="both"/>
      </w:pPr>
      <w:r w:rsidDel="00000000" w:rsidR="00000000" w:rsidRPr="00000000">
        <w:rPr>
          <w:rFonts w:ascii="Roboto" w:cs="Roboto" w:eastAsia="Roboto" w:hAnsi="Roboto"/>
          <w:color w:val="0f1115"/>
          <w:sz w:val="24"/>
          <w:szCs w:val="24"/>
          <w:rtl w:val="0"/>
        </w:rPr>
        <w:t xml:space="preserve">La capacidad de enviar comandos críticos como la calibración de altitud a cero (</w:t>
      </w:r>
      <w:r w:rsidDel="00000000" w:rsidR="00000000" w:rsidRPr="00000000">
        <w:rPr>
          <w:rFonts w:ascii="Roboto Mono" w:cs="Roboto Mono" w:eastAsia="Roboto Mono" w:hAnsi="Roboto Mono"/>
          <w:color w:val="0f1115"/>
          <w:sz w:val="21"/>
          <w:szCs w:val="21"/>
          <w:rtl w:val="0"/>
        </w:rPr>
        <w:t xml:space="preserve">CAL</w:t>
      </w:r>
      <w:r w:rsidDel="00000000" w:rsidR="00000000" w:rsidRPr="00000000">
        <w:rPr>
          <w:rFonts w:ascii="Roboto" w:cs="Roboto" w:eastAsia="Roboto" w:hAnsi="Roboto"/>
          <w:color w:val="0f1115"/>
          <w:sz w:val="24"/>
          <w:szCs w:val="24"/>
          <w:rtl w:val="0"/>
        </w:rPr>
        <w:t xml:space="preserve">), la configuración de hora (</w:t>
      </w:r>
      <w:r w:rsidDel="00000000" w:rsidR="00000000" w:rsidRPr="00000000">
        <w:rPr>
          <w:rFonts w:ascii="Roboto Mono" w:cs="Roboto Mono" w:eastAsia="Roboto Mono" w:hAnsi="Roboto Mono"/>
          <w:color w:val="0f1115"/>
          <w:sz w:val="21"/>
          <w:szCs w:val="21"/>
          <w:rtl w:val="0"/>
        </w:rPr>
        <w:t xml:space="preserve">ST</w:t>
      </w:r>
      <w:r w:rsidDel="00000000" w:rsidR="00000000" w:rsidRPr="00000000">
        <w:rPr>
          <w:rFonts w:ascii="Roboto" w:cs="Roboto" w:eastAsia="Roboto" w:hAnsi="Roboto"/>
          <w:color w:val="0f1115"/>
          <w:sz w:val="24"/>
          <w:szCs w:val="24"/>
          <w:rtl w:val="0"/>
        </w:rPr>
        <w:t xml:space="preserve">) y la activación de mecanismos (</w:t>
      </w:r>
      <w:r w:rsidDel="00000000" w:rsidR="00000000" w:rsidRPr="00000000">
        <w:rPr>
          <w:rFonts w:ascii="Roboto Mono" w:cs="Roboto Mono" w:eastAsia="Roboto Mono" w:hAnsi="Roboto Mono"/>
          <w:color w:val="0f1115"/>
          <w:sz w:val="21"/>
          <w:szCs w:val="21"/>
          <w:rtl w:val="0"/>
        </w:rPr>
        <w:t xml:space="preserve">MEC</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10">
      <w:pPr>
        <w:numPr>
          <w:ilvl w:val="0"/>
          <w:numId w:val="3"/>
        </w:numPr>
        <w:spacing w:after="240" w:before="0" w:beforeAutospacing="0" w:lineRule="auto"/>
        <w:ind w:left="720" w:hanging="360"/>
        <w:jc w:val="both"/>
      </w:pPr>
      <w:r w:rsidDel="00000000" w:rsidR="00000000" w:rsidRPr="00000000">
        <w:rPr>
          <w:rFonts w:ascii="Roboto" w:cs="Roboto" w:eastAsia="Roboto" w:hAnsi="Roboto"/>
          <w:color w:val="0f1115"/>
          <w:sz w:val="24"/>
          <w:szCs w:val="24"/>
          <w:rtl w:val="0"/>
        </w:rPr>
        <w:t xml:space="preserve">La evidencia de la activación de los sistemas de descenso, que será evaluada por los jueces a partir de los archivos </w:t>
      </w:r>
      <w:r w:rsidDel="00000000" w:rsidR="00000000" w:rsidRPr="00000000">
        <w:rPr>
          <w:rFonts w:ascii="Roboto Mono" w:cs="Roboto Mono" w:eastAsia="Roboto Mono" w:hAnsi="Roboto Mono"/>
          <w:color w:val="0f1115"/>
          <w:sz w:val="21"/>
          <w:szCs w:val="21"/>
          <w:rtl w:val="0"/>
        </w:rPr>
        <w:t xml:space="preserve">.csv</w:t>
      </w:r>
      <w:r w:rsidDel="00000000" w:rsidR="00000000" w:rsidRPr="00000000">
        <w:rPr>
          <w:rFonts w:ascii="Roboto" w:cs="Roboto" w:eastAsia="Roboto" w:hAnsi="Roboto"/>
          <w:color w:val="0f1115"/>
          <w:sz w:val="24"/>
          <w:szCs w:val="24"/>
          <w:rtl w:val="0"/>
        </w:rPr>
        <w:t xml:space="preserve"> generados por la estación terrena.</w:t>
      </w:r>
    </w:p>
    <w:p w:rsidR="00000000" w:rsidDel="00000000" w:rsidP="00000000" w:rsidRDefault="00000000" w:rsidRPr="00000000" w14:paraId="00000011">
      <w:pP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El diseño propuesto debe cumplir con los requisitos del Apéndice A – Requisitos de Misión y las Bases y Condiciones del certamen, en particular:</w:t>
      </w:r>
    </w:p>
    <w:p w:rsidR="00000000" w:rsidDel="00000000" w:rsidP="00000000" w:rsidRDefault="00000000" w:rsidRPr="00000000" w14:paraId="00000012">
      <w:pPr>
        <w:numPr>
          <w:ilvl w:val="0"/>
          <w:numId w:val="5"/>
        </w:numPr>
        <w:spacing w:after="0" w:afterAutospacing="0" w:before="240" w:lineRule="auto"/>
        <w:ind w:left="720" w:hanging="360"/>
        <w:jc w:val="both"/>
      </w:pPr>
      <w:r w:rsidDel="00000000" w:rsidR="00000000" w:rsidRPr="00000000">
        <w:rPr>
          <w:rFonts w:ascii="Roboto" w:cs="Roboto" w:eastAsia="Roboto" w:hAnsi="Roboto"/>
          <w:color w:val="0f1115"/>
          <w:sz w:val="24"/>
          <w:szCs w:val="24"/>
          <w:rtl w:val="0"/>
        </w:rPr>
        <w:t xml:space="preserve">X1: Uso exclusivo de frecuencias autorizadas por ENACOM: 915–928 MHz o 2400–2483.5 MHz.</w:t>
      </w:r>
    </w:p>
    <w:p w:rsidR="00000000" w:rsidDel="00000000" w:rsidP="00000000" w:rsidRDefault="00000000" w:rsidRPr="00000000" w14:paraId="00000013">
      <w:pPr>
        <w:numPr>
          <w:ilvl w:val="0"/>
          <w:numId w:val="5"/>
        </w:numPr>
        <w:spacing w:after="0" w:afterAutospacing="0" w:before="0" w:beforeAutospacing="0" w:lineRule="auto"/>
        <w:ind w:left="720" w:hanging="360"/>
        <w:jc w:val="both"/>
      </w:pPr>
      <w:r w:rsidDel="00000000" w:rsidR="00000000" w:rsidRPr="00000000">
        <w:rPr>
          <w:rFonts w:ascii="Roboto" w:cs="Roboto" w:eastAsia="Roboto" w:hAnsi="Roboto"/>
          <w:color w:val="0f1115"/>
          <w:sz w:val="24"/>
          <w:szCs w:val="24"/>
          <w:rtl w:val="0"/>
        </w:rPr>
        <w:t xml:space="preserve">X2: Configuración del NetID/PanID con el número de equipo asignado.</w:t>
      </w:r>
    </w:p>
    <w:p w:rsidR="00000000" w:rsidDel="00000000" w:rsidP="00000000" w:rsidRDefault="00000000" w:rsidRPr="00000000" w14:paraId="00000014">
      <w:pPr>
        <w:numPr>
          <w:ilvl w:val="0"/>
          <w:numId w:val="5"/>
        </w:numPr>
        <w:spacing w:after="0" w:afterAutospacing="0" w:before="0" w:beforeAutospacing="0" w:lineRule="auto"/>
        <w:ind w:left="720" w:hanging="360"/>
        <w:jc w:val="both"/>
      </w:pPr>
      <w:r w:rsidDel="00000000" w:rsidR="00000000" w:rsidRPr="00000000">
        <w:rPr>
          <w:rFonts w:ascii="Roboto" w:cs="Roboto" w:eastAsia="Roboto" w:hAnsi="Roboto"/>
          <w:color w:val="0f1115"/>
          <w:sz w:val="24"/>
          <w:szCs w:val="24"/>
          <w:rtl w:val="0"/>
        </w:rPr>
        <w:t xml:space="preserve">X3: Prohibición del modo de difusión (</w:t>
      </w:r>
      <w:r w:rsidDel="00000000" w:rsidR="00000000" w:rsidRPr="00000000">
        <w:rPr>
          <w:rFonts w:ascii="Roboto" w:cs="Roboto" w:eastAsia="Roboto" w:hAnsi="Roboto"/>
          <w:i w:val="1"/>
          <w:iCs w:val="1"/>
          <w:color w:val="0f1115"/>
          <w:sz w:val="24"/>
          <w:szCs w:val="24"/>
          <w:rtl w:val="0"/>
        </w:rPr>
        <w:t xml:space="preserve">broadcast</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15">
      <w:pPr>
        <w:numPr>
          <w:ilvl w:val="0"/>
          <w:numId w:val="5"/>
        </w:numPr>
        <w:spacing w:after="0" w:afterAutospacing="0" w:before="0" w:beforeAutospacing="0" w:lineRule="auto"/>
        <w:ind w:left="720" w:hanging="360"/>
        <w:jc w:val="both"/>
      </w:pPr>
      <w:r w:rsidDel="00000000" w:rsidR="00000000" w:rsidRPr="00000000">
        <w:rPr>
          <w:rFonts w:ascii="Roboto" w:cs="Roboto" w:eastAsia="Roboto" w:hAnsi="Roboto"/>
          <w:color w:val="0f1115"/>
          <w:sz w:val="24"/>
          <w:szCs w:val="24"/>
          <w:rtl w:val="0"/>
        </w:rPr>
        <w:t xml:space="preserve">X4: Activación automática de la telemetría al separarse del cohete.</w:t>
      </w:r>
    </w:p>
    <w:p w:rsidR="00000000" w:rsidDel="00000000" w:rsidP="00000000" w:rsidRDefault="00000000" w:rsidRPr="00000000" w14:paraId="00000016">
      <w:pPr>
        <w:numPr>
          <w:ilvl w:val="0"/>
          <w:numId w:val="5"/>
        </w:numPr>
        <w:spacing w:after="0" w:afterAutospacing="0" w:before="0" w:beforeAutospacing="0" w:lineRule="auto"/>
        <w:ind w:left="720" w:hanging="360"/>
        <w:jc w:val="both"/>
      </w:pPr>
      <w:r w:rsidDel="00000000" w:rsidR="00000000" w:rsidRPr="00000000">
        <w:rPr>
          <w:rFonts w:ascii="Roboto" w:cs="Roboto" w:eastAsia="Roboto" w:hAnsi="Roboto"/>
          <w:color w:val="0f1115"/>
          <w:sz w:val="24"/>
          <w:szCs w:val="24"/>
          <w:rtl w:val="0"/>
        </w:rPr>
        <w:t xml:space="preserve">X5: Transmisión de telemetría a 1 Hz.</w:t>
      </w:r>
    </w:p>
    <w:p w:rsidR="00000000" w:rsidDel="00000000" w:rsidP="00000000" w:rsidRDefault="00000000" w:rsidRPr="00000000" w14:paraId="00000017">
      <w:pPr>
        <w:numPr>
          <w:ilvl w:val="0"/>
          <w:numId w:val="5"/>
        </w:numPr>
        <w:spacing w:after="0" w:afterAutospacing="0" w:before="0" w:beforeAutospacing="0" w:lineRule="auto"/>
        <w:ind w:left="720" w:hanging="360"/>
        <w:jc w:val="both"/>
      </w:pPr>
      <w:r w:rsidDel="00000000" w:rsidR="00000000" w:rsidRPr="00000000">
        <w:rPr>
          <w:rFonts w:ascii="Roboto" w:cs="Roboto" w:eastAsia="Roboto" w:hAnsi="Roboto"/>
          <w:color w:val="0f1115"/>
          <w:sz w:val="24"/>
          <w:szCs w:val="24"/>
          <w:rtl w:val="0"/>
        </w:rPr>
        <w:t xml:space="preserve">X6: Inclusión obligatoria de altitud, presión, temperatura y coordenadas GPS (latitud, longitud, altitud y número de satélites).</w:t>
      </w:r>
    </w:p>
    <w:p w:rsidR="00000000" w:rsidDel="00000000" w:rsidP="00000000" w:rsidRDefault="00000000" w:rsidRPr="00000000" w14:paraId="00000018">
      <w:pPr>
        <w:numPr>
          <w:ilvl w:val="0"/>
          <w:numId w:val="5"/>
        </w:numPr>
        <w:spacing w:after="0" w:afterAutospacing="0" w:before="0" w:beforeAutospacing="0" w:lineRule="auto"/>
        <w:ind w:left="720" w:hanging="360"/>
        <w:jc w:val="both"/>
      </w:pPr>
      <w:r w:rsidDel="00000000" w:rsidR="00000000" w:rsidRPr="00000000">
        <w:rPr>
          <w:rFonts w:ascii="Roboto" w:cs="Roboto" w:eastAsia="Roboto" w:hAnsi="Roboto"/>
          <w:color w:val="0f1115"/>
          <w:sz w:val="24"/>
          <w:szCs w:val="24"/>
          <w:rtl w:val="0"/>
        </w:rPr>
        <w:t xml:space="preserve">X7: Transmisión del estado de la batería y de la señal recibida por los paneles solares mediante telecomando.</w:t>
      </w:r>
    </w:p>
    <w:p w:rsidR="00000000" w:rsidDel="00000000" w:rsidP="00000000" w:rsidRDefault="00000000" w:rsidRPr="00000000" w14:paraId="00000019">
      <w:pPr>
        <w:numPr>
          <w:ilvl w:val="0"/>
          <w:numId w:val="5"/>
        </w:numPr>
        <w:spacing w:after="240" w:before="0" w:beforeAutospacing="0" w:lineRule="auto"/>
        <w:ind w:left="720" w:hanging="360"/>
        <w:jc w:val="both"/>
      </w:pPr>
      <w:r w:rsidDel="00000000" w:rsidR="00000000" w:rsidRPr="00000000">
        <w:rPr>
          <w:rFonts w:ascii="Roboto" w:cs="Roboto" w:eastAsia="Roboto" w:hAnsi="Roboto"/>
          <w:color w:val="0f1115"/>
          <w:sz w:val="24"/>
          <w:szCs w:val="24"/>
          <w:rtl w:val="0"/>
        </w:rPr>
        <w:t xml:space="preserve">C9: Costo del CanSat inferior a $1.000.000 ARS.</w:t>
      </w:r>
    </w:p>
    <w:p w:rsidR="00000000" w:rsidDel="00000000" w:rsidP="00000000" w:rsidRDefault="00000000" w:rsidRPr="00000000" w14:paraId="0000001A">
      <w:pP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Adicionalmente, el subsistema debe integrarse con los demás subsistemas del CanSat (adquisición de datos, control y software de vuelo, energía y estación terrena), respetando las restricciones de masa, volumen, consumo energético y compatibilidad electromagnética.</w:t>
      </w:r>
    </w:p>
    <w:p w:rsidR="00000000" w:rsidDel="00000000" w:rsidP="00000000" w:rsidRDefault="00000000" w:rsidRPr="00000000" w14:paraId="0000001B">
      <w:pPr>
        <w:pStyle w:val="Heading3"/>
        <w:keepNext w:val="0"/>
        <w:keepLines w:val="0"/>
        <w:spacing w:after="240" w:before="480" w:lineRule="auto"/>
        <w:jc w:val="both"/>
        <w:rPr>
          <w:rFonts w:ascii="Roboto" w:cs="Roboto" w:eastAsia="Roboto" w:hAnsi="Roboto"/>
          <w:color w:val="0f1115"/>
          <w:sz w:val="26"/>
          <w:szCs w:val="26"/>
        </w:rPr>
      </w:pPr>
      <w:bookmarkStart w:colFirst="0" w:colLast="0" w:name="_3b7x40aj269a" w:id="3"/>
      <w:bookmarkEnd w:id="3"/>
      <w:r w:rsidDel="00000000" w:rsidR="00000000" w:rsidRPr="00000000">
        <w:rPr>
          <w:rFonts w:ascii="Roboto" w:cs="Roboto" w:eastAsia="Roboto" w:hAnsi="Roboto"/>
          <w:color w:val="0f1115"/>
          <w:sz w:val="26"/>
          <w:szCs w:val="26"/>
          <w:rtl w:val="0"/>
        </w:rPr>
        <w:t xml:space="preserve">1.2 Objetivos</w:t>
      </w:r>
    </w:p>
    <w:p w:rsidR="00000000" w:rsidDel="00000000" w:rsidP="00000000" w:rsidRDefault="00000000" w:rsidRPr="00000000" w14:paraId="0000001C">
      <w:pPr>
        <w:pStyle w:val="Heading4"/>
        <w:keepNext w:val="0"/>
        <w:keepLines w:val="0"/>
        <w:spacing w:after="240" w:lineRule="auto"/>
        <w:jc w:val="both"/>
        <w:rPr>
          <w:rFonts w:ascii="Roboto" w:cs="Roboto" w:eastAsia="Roboto" w:hAnsi="Roboto"/>
          <w:color w:val="0f1115"/>
        </w:rPr>
      </w:pPr>
      <w:bookmarkStart w:colFirst="0" w:colLast="0" w:name="_krli62rj4cm3" w:id="4"/>
      <w:bookmarkEnd w:id="4"/>
      <w:r w:rsidDel="00000000" w:rsidR="00000000" w:rsidRPr="00000000">
        <w:rPr>
          <w:rFonts w:ascii="Roboto" w:cs="Roboto" w:eastAsia="Roboto" w:hAnsi="Roboto"/>
          <w:color w:val="0f1115"/>
          <w:rtl w:val="0"/>
        </w:rPr>
        <w:t xml:space="preserve">Objetivo general</w:t>
      </w:r>
    </w:p>
    <w:p w:rsidR="00000000" w:rsidDel="00000000" w:rsidP="00000000" w:rsidRDefault="00000000" w:rsidRPr="00000000" w14:paraId="0000001D">
      <w:pP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Diseñar y justificar el subsistema de comunicaciones del CanSat, definiendo la banda de frecuencia, el módulo de radio, las antenas y el balance preliminar de enlace, de modo que se garantice un enlace inalámbrico bidireccional confiable, robusto y compatible con la normativa vigente durante todas las fases de la misión.</w:t>
      </w:r>
    </w:p>
    <w:p w:rsidR="00000000" w:rsidDel="00000000" w:rsidP="00000000" w:rsidRDefault="00000000" w:rsidRPr="00000000" w14:paraId="0000001E">
      <w:pPr>
        <w:pStyle w:val="Heading4"/>
        <w:keepNext w:val="0"/>
        <w:keepLines w:val="0"/>
        <w:spacing w:after="120" w:lineRule="auto"/>
        <w:jc w:val="both"/>
        <w:rPr>
          <w:rFonts w:ascii="Roboto" w:cs="Roboto" w:eastAsia="Roboto" w:hAnsi="Roboto"/>
          <w:color w:val="0f1115"/>
        </w:rPr>
      </w:pPr>
      <w:bookmarkStart w:colFirst="0" w:colLast="0" w:name="_fqmr0v7n5vlt" w:id="5"/>
      <w:bookmarkEnd w:id="5"/>
      <w:r w:rsidDel="00000000" w:rsidR="00000000" w:rsidRPr="00000000">
        <w:rPr>
          <w:rFonts w:ascii="Roboto" w:cs="Roboto" w:eastAsia="Roboto" w:hAnsi="Roboto"/>
          <w:color w:val="0f1115"/>
          <w:rtl w:val="0"/>
        </w:rPr>
        <w:t xml:space="preserve">Objetivos específicos</w:t>
      </w:r>
    </w:p>
    <w:p w:rsidR="00000000" w:rsidDel="00000000" w:rsidP="00000000" w:rsidRDefault="00000000" w:rsidRPr="00000000" w14:paraId="0000001F">
      <w:pPr>
        <w:numPr>
          <w:ilvl w:val="0"/>
          <w:numId w:val="15"/>
        </w:numPr>
        <w:spacing w:after="0" w:afterAutospacing="0" w:before="120" w:lineRule="auto"/>
        <w:ind w:left="720" w:hanging="360"/>
        <w:jc w:val="both"/>
      </w:pPr>
      <w:r w:rsidDel="00000000" w:rsidR="00000000" w:rsidRPr="00000000">
        <w:rPr>
          <w:rFonts w:ascii="Roboto" w:cs="Roboto" w:eastAsia="Roboto" w:hAnsi="Roboto"/>
          <w:color w:val="0f1115"/>
          <w:sz w:val="24"/>
          <w:szCs w:val="24"/>
          <w:rtl w:val="0"/>
        </w:rPr>
        <w:t xml:space="preserve">Seleccionar la banda de frecuencia de operación entre las autorizadas por ENACOM (915–928 MHz o 2400–2483.5 MHz), justificando la elección en función del alcance requerido, la robustez del enlace, el consumo energético y la compatibilidad con el entorno de operación.</w:t>
      </w:r>
    </w:p>
    <w:p w:rsidR="00000000" w:rsidDel="00000000" w:rsidP="00000000" w:rsidRDefault="00000000" w:rsidRPr="00000000" w14:paraId="00000020">
      <w:pPr>
        <w:numPr>
          <w:ilvl w:val="0"/>
          <w:numId w:val="15"/>
        </w:numPr>
        <w:spacing w:after="0" w:afterAutospacing="0" w:before="0" w:beforeAutospacing="0" w:lineRule="auto"/>
        <w:ind w:left="720" w:hanging="360"/>
        <w:jc w:val="both"/>
      </w:pPr>
      <w:r w:rsidDel="00000000" w:rsidR="00000000" w:rsidRPr="00000000">
        <w:rPr>
          <w:rFonts w:ascii="Roboto" w:cs="Roboto" w:eastAsia="Roboto" w:hAnsi="Roboto"/>
          <w:color w:val="0f1115"/>
          <w:sz w:val="24"/>
          <w:szCs w:val="24"/>
          <w:rtl w:val="0"/>
        </w:rPr>
        <w:t xml:space="preserve">Seleccionar el módulo de radio a embarcar en el CanSat, comparando alternativas comerciales en términos de potencia de transmisión, sensibilidad de recepción, consumo, interfaz de comunicación, masa, dimensiones y costo.</w:t>
      </w:r>
    </w:p>
    <w:p w:rsidR="00000000" w:rsidDel="00000000" w:rsidP="00000000" w:rsidRDefault="00000000" w:rsidRPr="00000000" w14:paraId="00000021">
      <w:pPr>
        <w:numPr>
          <w:ilvl w:val="0"/>
          <w:numId w:val="15"/>
        </w:numPr>
        <w:spacing w:after="0" w:afterAutospacing="0" w:before="0" w:beforeAutospacing="0" w:lineRule="auto"/>
        <w:ind w:left="720" w:hanging="360"/>
        <w:jc w:val="both"/>
      </w:pPr>
      <w:r w:rsidDel="00000000" w:rsidR="00000000" w:rsidRPr="00000000">
        <w:rPr>
          <w:rFonts w:ascii="Roboto" w:cs="Roboto" w:eastAsia="Roboto" w:hAnsi="Roboto"/>
          <w:color w:val="0f1115"/>
          <w:sz w:val="24"/>
          <w:szCs w:val="24"/>
          <w:rtl w:val="0"/>
        </w:rPr>
        <w:t xml:space="preserve">Definir las antenas del CanSat y de la estación terrena, especificando tipo, ganancia, polarización, ubicación e integración mecánica, asegurando que no se produzcan apantallamientos ni interferencias con otros subsistemas.</w:t>
      </w:r>
    </w:p>
    <w:p w:rsidR="00000000" w:rsidDel="00000000" w:rsidP="00000000" w:rsidRDefault="00000000" w:rsidRPr="00000000" w14:paraId="00000022">
      <w:pPr>
        <w:numPr>
          <w:ilvl w:val="0"/>
          <w:numId w:val="15"/>
        </w:numPr>
        <w:spacing w:after="0" w:afterAutospacing="0" w:before="0" w:beforeAutospacing="0" w:lineRule="auto"/>
        <w:ind w:left="720" w:hanging="360"/>
        <w:jc w:val="both"/>
      </w:pPr>
      <w:r w:rsidDel="00000000" w:rsidR="00000000" w:rsidRPr="00000000">
        <w:rPr>
          <w:rFonts w:ascii="Roboto" w:cs="Roboto" w:eastAsia="Roboto" w:hAnsi="Roboto"/>
          <w:color w:val="0f1115"/>
          <w:sz w:val="24"/>
          <w:szCs w:val="24"/>
          <w:rtl w:val="0"/>
        </w:rPr>
        <w:t xml:space="preserve">Calcular el balance preliminar de enlace RF para la distancia máxima prevista, determinando la potencia recibida y el margen de enlace, y verificando que dicho margen sea suficiente para garantizar la transmisión confiable de telemetría a 1 Hz.</w:t>
      </w:r>
    </w:p>
    <w:p w:rsidR="00000000" w:rsidDel="00000000" w:rsidP="00000000" w:rsidRDefault="00000000" w:rsidRPr="00000000" w14:paraId="00000023">
      <w:pPr>
        <w:numPr>
          <w:ilvl w:val="0"/>
          <w:numId w:val="15"/>
        </w:numPr>
        <w:spacing w:after="0" w:afterAutospacing="0" w:before="0" w:beforeAutospacing="0" w:lineRule="auto"/>
        <w:ind w:left="720" w:hanging="360"/>
        <w:jc w:val="both"/>
      </w:pPr>
      <w:r w:rsidDel="00000000" w:rsidR="00000000" w:rsidRPr="00000000">
        <w:rPr>
          <w:rFonts w:ascii="Roboto" w:cs="Roboto" w:eastAsia="Roboto" w:hAnsi="Roboto"/>
          <w:color w:val="0f1115"/>
          <w:sz w:val="24"/>
          <w:szCs w:val="24"/>
          <w:rtl w:val="0"/>
        </w:rPr>
        <w:t xml:space="preserve">Definir la configuración de red (NetID/PanID) y las condiciones de operación del enlace, asegurando el cumplimiento del requisito X2 y la prohibición del modo broadcast (X3).</w:t>
      </w:r>
    </w:p>
    <w:p w:rsidR="00000000" w:rsidDel="00000000" w:rsidP="00000000" w:rsidRDefault="00000000" w:rsidRPr="00000000" w14:paraId="00000024">
      <w:pPr>
        <w:numPr>
          <w:ilvl w:val="0"/>
          <w:numId w:val="15"/>
        </w:numPr>
        <w:spacing w:after="240" w:before="0" w:beforeAutospacing="0" w:lineRule="auto"/>
        <w:ind w:left="720" w:hanging="360"/>
        <w:jc w:val="both"/>
      </w:pPr>
      <w:r w:rsidDel="00000000" w:rsidR="00000000" w:rsidRPr="00000000">
        <w:rPr>
          <w:rFonts w:ascii="Roboto" w:cs="Roboto" w:eastAsia="Roboto" w:hAnsi="Roboto"/>
          <w:color w:val="0f1115"/>
          <w:sz w:val="24"/>
          <w:szCs w:val="24"/>
          <w:rtl w:val="0"/>
        </w:rPr>
        <w:t xml:space="preserve">Elaborar la documentación técnica preliminar que servirá de base para las etapas posteriores del certamen (CDR, FRR y campaña de lanzamiento), incluyendo diagramas de arquitectura, tablas de parámetros y justificación de las decisiones adoptadas.</w:t>
      </w:r>
    </w:p>
    <w:p w:rsidR="00000000" w:rsidDel="00000000" w:rsidP="00000000" w:rsidRDefault="00000000" w:rsidRPr="00000000" w14:paraId="00000025">
      <w:pPr>
        <w:spacing w:after="240" w:before="340" w:lineRule="auto"/>
        <w:jc w:val="both"/>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26">
      <w:pPr>
        <w:pStyle w:val="Heading2"/>
        <w:keepNext w:val="0"/>
        <w:keepLines w:val="0"/>
        <w:spacing w:after="240" w:before="0" w:lineRule="auto"/>
        <w:jc w:val="both"/>
        <w:rPr>
          <w:rFonts w:ascii="Roboto" w:cs="Roboto" w:eastAsia="Roboto" w:hAnsi="Roboto"/>
          <w:color w:val="0f1115"/>
          <w:sz w:val="34"/>
          <w:szCs w:val="34"/>
        </w:rPr>
      </w:pPr>
      <w:bookmarkStart w:colFirst="0" w:colLast="0" w:name="_qbotwm5e5kzy" w:id="6"/>
      <w:bookmarkEnd w:id="6"/>
      <w:r w:rsidDel="00000000" w:rsidR="00000000" w:rsidRPr="00000000">
        <w:rPr>
          <w:rFonts w:ascii="Roboto" w:cs="Roboto" w:eastAsia="Roboto" w:hAnsi="Roboto"/>
          <w:color w:val="0f1115"/>
          <w:sz w:val="34"/>
          <w:szCs w:val="34"/>
          <w:rtl w:val="0"/>
        </w:rPr>
        <w:t xml:space="preserve">2. Selección de Banda de Frecuencia</w:t>
      </w:r>
    </w:p>
    <w:p w:rsidR="00000000" w:rsidDel="00000000" w:rsidP="00000000" w:rsidRDefault="00000000" w:rsidRPr="00000000" w14:paraId="00000027">
      <w:pPr>
        <w:pStyle w:val="Heading3"/>
        <w:keepNext w:val="0"/>
        <w:keepLines w:val="0"/>
        <w:spacing w:after="240" w:before="480" w:lineRule="auto"/>
        <w:jc w:val="both"/>
        <w:rPr>
          <w:rFonts w:ascii="Roboto" w:cs="Roboto" w:eastAsia="Roboto" w:hAnsi="Roboto"/>
          <w:color w:val="0f1115"/>
          <w:sz w:val="26"/>
          <w:szCs w:val="26"/>
        </w:rPr>
      </w:pPr>
      <w:bookmarkStart w:colFirst="0" w:colLast="0" w:name="_m6z1qh2xo5i" w:id="7"/>
      <w:bookmarkEnd w:id="7"/>
      <w:r w:rsidDel="00000000" w:rsidR="00000000" w:rsidRPr="00000000">
        <w:rPr>
          <w:rFonts w:ascii="Roboto" w:cs="Roboto" w:eastAsia="Roboto" w:hAnsi="Roboto"/>
          <w:color w:val="0f1115"/>
          <w:sz w:val="26"/>
          <w:szCs w:val="26"/>
          <w:rtl w:val="0"/>
        </w:rPr>
        <w:t xml:space="preserve">2.1 Bandas autorizadas por ENACOM</w:t>
      </w:r>
    </w:p>
    <w:p w:rsidR="00000000" w:rsidDel="00000000" w:rsidP="00000000" w:rsidRDefault="00000000" w:rsidRPr="00000000" w14:paraId="00000028">
      <w:pP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El Apéndice A – Requisitos de Misión establece en el requisito X1 que las radios del CanSat deben operar exclusivamente en las frecuencias autorizadas por ENACOM:</w:t>
      </w:r>
    </w:p>
    <w:p w:rsidR="00000000" w:rsidDel="00000000" w:rsidP="00000000" w:rsidRDefault="00000000" w:rsidRPr="00000000" w14:paraId="00000029">
      <w:pPr>
        <w:numPr>
          <w:ilvl w:val="0"/>
          <w:numId w:val="16"/>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915 – 928 MHz</w:t>
      </w:r>
    </w:p>
    <w:p w:rsidR="00000000" w:rsidDel="00000000" w:rsidP="00000000" w:rsidRDefault="00000000" w:rsidRPr="00000000" w14:paraId="0000002A">
      <w:pPr>
        <w:numPr>
          <w:ilvl w:val="0"/>
          <w:numId w:val="16"/>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2400 – 2483.5 MHz</w:t>
      </w:r>
    </w:p>
    <w:p w:rsidR="00000000" w:rsidDel="00000000" w:rsidP="00000000" w:rsidRDefault="00000000" w:rsidRPr="00000000" w14:paraId="0000002B">
      <w:pP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Ambas bandas están declaradas de uso compartido en el territorio nacional y no requieren autorización para su uso. La Resolución Sintetizada 4653/2019 del ENACOM dispuso que las estaciones radioeléctricas que operen en estas bandas deben cumplir con los límites de potencia establecidos.</w:t>
      </w:r>
    </w:p>
    <w:p w:rsidR="00000000" w:rsidDel="00000000" w:rsidP="00000000" w:rsidRDefault="00000000" w:rsidRPr="00000000" w14:paraId="0000002C">
      <w:pPr>
        <w:spacing w:after="240" w:before="240" w:lineRule="auto"/>
        <w:ind w:left="-40" w:right="-40" w:firstLine="0"/>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Según la normativa vigente, la potencia media conducida máxima para ambas bandas es de 30 dBm (1 W). Además, la anchura de banda ocupada debe ser de al menos 500 kHz para ambas bandas.</w:t>
      </w:r>
    </w:p>
    <w:p w:rsidR="00000000" w:rsidDel="00000000" w:rsidP="00000000" w:rsidRDefault="00000000" w:rsidRPr="00000000" w14:paraId="0000002D">
      <w:pPr>
        <w:pStyle w:val="Heading3"/>
        <w:keepNext w:val="0"/>
        <w:keepLines w:val="0"/>
        <w:spacing w:after="240" w:before="480" w:lineRule="auto"/>
        <w:jc w:val="both"/>
        <w:rPr>
          <w:rFonts w:ascii="Roboto" w:cs="Roboto" w:eastAsia="Roboto" w:hAnsi="Roboto"/>
          <w:color w:val="0f1115"/>
          <w:sz w:val="26"/>
          <w:szCs w:val="26"/>
        </w:rPr>
      </w:pPr>
      <w:bookmarkStart w:colFirst="0" w:colLast="0" w:name="_git0yrrubcd" w:id="8"/>
      <w:bookmarkEnd w:id="8"/>
      <w:r w:rsidDel="00000000" w:rsidR="00000000" w:rsidRPr="00000000">
        <w:rPr>
          <w:rFonts w:ascii="Roboto" w:cs="Roboto" w:eastAsia="Roboto" w:hAnsi="Roboto"/>
          <w:color w:val="0f1115"/>
          <w:sz w:val="26"/>
          <w:szCs w:val="26"/>
          <w:rtl w:val="0"/>
        </w:rPr>
        <w:t xml:space="preserve">2.2 Comparación técnica entre 915 MHz y 2.4 GHz</w:t>
      </w:r>
    </w:p>
    <w:p w:rsidR="00000000" w:rsidDel="00000000" w:rsidP="00000000" w:rsidRDefault="00000000" w:rsidRPr="00000000" w14:paraId="0000002E">
      <w:pP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Para seleccionar la banda de operación, se comparan ambas alternativas en función de los parámetros críticos para la misión del CanSat:</w:t>
      </w:r>
    </w:p>
    <w:tbl>
      <w:tblPr>
        <w:tblStyle w:val="Table1"/>
        <w:tblW w:w="9015.0" w:type="dxa"/>
        <w:jc w:val="left"/>
        <w:tblLayout w:type="fixed"/>
        <w:tblLook w:val="0600"/>
      </w:tblPr>
      <w:tblGrid>
        <w:gridCol w:w="3735"/>
        <w:gridCol w:w="2325"/>
        <w:gridCol w:w="2955"/>
        <w:tblGridChange w:id="0">
          <w:tblGrid>
            <w:gridCol w:w="3735"/>
            <w:gridCol w:w="2325"/>
            <w:gridCol w:w="2955"/>
          </w:tblGrid>
        </w:tblGridChange>
      </w:tblGrid>
      <w:tr>
        <w:trPr>
          <w:cantSplit w:val="0"/>
          <w:trHeight w:val="401.25390624999994" w:hRule="atLeast"/>
          <w:tblHeader w:val="0"/>
        </w:trPr>
        <w:tc>
          <w:tcPr>
            <w:tcBorders>
              <w:bottom w:color="000000" w:space="0" w:sz="6" w:val="single"/>
            </w:tcBorders>
            <w:tcMar>
              <w:top w:w="160.0" w:type="dxa"/>
              <w:left w:w="0.0" w:type="dxa"/>
              <w:bottom w:w="160.0" w:type="dxa"/>
              <w:right w:w="240.0" w:type="dxa"/>
            </w:tcMar>
          </w:tcPr>
          <w:p w:rsidR="00000000" w:rsidDel="00000000" w:rsidP="00000000" w:rsidRDefault="00000000" w:rsidRPr="00000000" w14:paraId="0000002F">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Parámetro</w:t>
            </w:r>
            <w:r w:rsidDel="00000000" w:rsidR="00000000" w:rsidRPr="00000000">
              <w:rPr>
                <w:rtl w:val="0"/>
              </w:rPr>
            </w:r>
          </w:p>
        </w:tc>
        <w:tc>
          <w:tcPr>
            <w:tcBorders>
              <w:bottom w:color="000000" w:space="0" w:sz="6" w:val="single"/>
            </w:tcBorders>
            <w:tcMar>
              <w:top w:w="160.0" w:type="dxa"/>
              <w:left w:w="240.0" w:type="dxa"/>
              <w:bottom w:w="160.0" w:type="dxa"/>
              <w:right w:w="240.0" w:type="dxa"/>
            </w:tcMar>
          </w:tcPr>
          <w:p w:rsidR="00000000" w:rsidDel="00000000" w:rsidP="00000000" w:rsidRDefault="00000000" w:rsidRPr="00000000" w14:paraId="00000030">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915 MHz</w:t>
            </w:r>
          </w:p>
        </w:tc>
        <w:tc>
          <w:tcPr>
            <w:tcBorders>
              <w:bottom w:color="000000" w:space="0" w:sz="6" w:val="single"/>
            </w:tcBorders>
            <w:tcMar>
              <w:top w:w="160.0" w:type="dxa"/>
              <w:left w:w="240.0" w:type="dxa"/>
              <w:bottom w:w="160.0" w:type="dxa"/>
              <w:right w:w="240.0" w:type="dxa"/>
            </w:tcMar>
          </w:tcPr>
          <w:p w:rsidR="00000000" w:rsidDel="00000000" w:rsidP="00000000" w:rsidRDefault="00000000" w:rsidRPr="00000000" w14:paraId="00000031">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2400 MHz</w:t>
            </w:r>
          </w:p>
        </w:tc>
      </w:tr>
      <w:tr>
        <w:trPr>
          <w:cantSplit w:val="0"/>
          <w:trHeight w:val="522.507812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032">
            <w:pPr>
              <w:spacing w:after="240" w:before="3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Pérdida de espacio libre (1 km)</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33">
            <w:pPr>
              <w:spacing w:after="240" w:before="3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~91.5 dB</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034">
            <w:pPr>
              <w:spacing w:after="240" w:before="3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~100 dB</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035">
            <w:pPr>
              <w:spacing w:after="240" w:before="3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Alcance relativo</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36">
            <w:pPr>
              <w:spacing w:after="240" w:before="3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 mayor que 2.4 GHz</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037">
            <w:pPr>
              <w:spacing w:after="240" w:before="3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Referencia</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038">
            <w:pPr>
              <w:spacing w:after="240" w:before="3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Penetración en obstáculos</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39">
            <w:pPr>
              <w:spacing w:after="240" w:before="3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Mayor</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03A">
            <w:pPr>
              <w:spacing w:after="240" w:before="3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Menor</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03B">
            <w:pPr>
              <w:spacing w:after="240" w:before="3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Ancho de banda disponible</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3C">
            <w:pPr>
              <w:spacing w:after="240" w:before="3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Menor</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03D">
            <w:pPr>
              <w:spacing w:after="240" w:before="3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Mayor</w:t>
            </w:r>
          </w:p>
        </w:tc>
      </w:tr>
      <w:tr>
        <w:trPr>
          <w:cantSplit w:val="0"/>
          <w:trHeight w:val="870"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03E">
            <w:pPr>
              <w:spacing w:after="240" w:before="3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Interferencia</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3F">
            <w:pPr>
              <w:spacing w:after="240" w:before="3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Baja</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040">
            <w:pPr>
              <w:spacing w:after="240" w:before="3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Alta (WiFi, Bluetooth, microondas)</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041">
            <w:pPr>
              <w:spacing w:after="240" w:before="3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Consumo de energía</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42">
            <w:pPr>
              <w:spacing w:after="240" w:before="3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Menor (LoRa)</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043">
            <w:pPr>
              <w:spacing w:after="240" w:before="3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Mayor</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044">
            <w:pPr>
              <w:spacing w:after="240" w:before="3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Tamaño de antena</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45">
            <w:pPr>
              <w:spacing w:after="240" w:before="340" w:lineRule="auto"/>
              <w:jc w:val="both"/>
              <w:rPr>
                <w:rFonts w:ascii="Roboto" w:cs="Roboto" w:eastAsia="Roboto" w:hAnsi="Roboto"/>
                <w:color w:val="0f1115"/>
                <w:sz w:val="24"/>
                <w:szCs w:val="24"/>
              </w:rPr>
            </w:pPr>
            <w:r w:rsidDel="00000000" w:rsidR="00000000" w:rsidRPr="00000000">
              <w:rPr>
                <w:rFonts w:ascii="Cardo" w:cs="Cardo" w:eastAsia="Cardo" w:hAnsi="Cardo"/>
                <w:color w:val="0f1115"/>
                <w:sz w:val="24"/>
                <w:szCs w:val="24"/>
                <w:rtl w:val="0"/>
              </w:rPr>
              <w:t xml:space="preserve">Mayor (λ/4 ≈ 8.2 cm)</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046">
            <w:pPr>
              <w:spacing w:after="240" w:before="340" w:lineRule="auto"/>
              <w:jc w:val="both"/>
              <w:rPr>
                <w:rFonts w:ascii="Roboto" w:cs="Roboto" w:eastAsia="Roboto" w:hAnsi="Roboto"/>
                <w:color w:val="0f1115"/>
                <w:sz w:val="24"/>
                <w:szCs w:val="24"/>
              </w:rPr>
            </w:pPr>
            <w:r w:rsidDel="00000000" w:rsidR="00000000" w:rsidRPr="00000000">
              <w:rPr>
                <w:rFonts w:ascii="Cardo" w:cs="Cardo" w:eastAsia="Cardo" w:hAnsi="Cardo"/>
                <w:color w:val="0f1115"/>
                <w:sz w:val="24"/>
                <w:szCs w:val="24"/>
                <w:rtl w:val="0"/>
              </w:rPr>
              <w:t xml:space="preserve">Menor (λ/4 ≈ 3.1 cm)</w:t>
            </w:r>
          </w:p>
        </w:tc>
      </w:tr>
      <w:tr>
        <w:trPr>
          <w:cantSplit w:val="0"/>
          <w:trHeight w:val="870"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047">
            <w:pPr>
              <w:spacing w:after="240" w:before="3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Módulos comerciales</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48">
            <w:pPr>
              <w:spacing w:after="240" w:before="3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SX1262, RFM95, XBee-PRO 900HP</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049">
            <w:pPr>
              <w:spacing w:after="240" w:before="3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ESP32, XBee S2C</w:t>
            </w:r>
          </w:p>
        </w:tc>
      </w:tr>
    </w:tbl>
    <w:p w:rsidR="00000000" w:rsidDel="00000000" w:rsidP="00000000" w:rsidRDefault="00000000" w:rsidRPr="00000000" w14:paraId="0000004A">
      <w:pP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La diferencia fundamental radica en la pérdida de espacio libre (FSPL). Según la fórmula:</w:t>
      </w:r>
    </w:p>
    <w:p w:rsidR="00000000" w:rsidDel="00000000" w:rsidP="00000000" w:rsidRDefault="00000000" w:rsidRPr="00000000" w14:paraId="0000004B">
      <w:pPr>
        <w:spacing w:after="240" w:before="240" w:line="288" w:lineRule="auto"/>
        <w:ind w:right="-20"/>
        <w:rPr>
          <w:rFonts w:ascii="Times New Roman" w:cs="Times New Roman" w:eastAsia="Times New Roman" w:hAnsi="Times New Roman"/>
          <w:color w:val="0f1115"/>
          <w:sz w:val="29"/>
          <w:szCs w:val="29"/>
        </w:rPr>
      </w:pPr>
      <w:r w:rsidDel="00000000" w:rsidR="00000000" w:rsidRPr="00000000">
        <w:rPr>
          <w:rFonts w:ascii="Times New Roman" w:cs="Times New Roman" w:eastAsia="Times New Roman" w:hAnsi="Times New Roman"/>
          <w:color w:val="0f1115"/>
          <w:sz w:val="29"/>
          <w:szCs w:val="29"/>
        </w:rPr>
        <w:drawing>
          <wp:inline distB="114300" distT="114300" distL="114300" distR="114300">
            <wp:extent cx="4324350" cy="4191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32435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Para una distancia de 1 km:</w:t>
      </w:r>
    </w:p>
    <w:p w:rsidR="00000000" w:rsidDel="00000000" w:rsidP="00000000" w:rsidRDefault="00000000" w:rsidRPr="00000000" w14:paraId="0000004D">
      <w:pPr>
        <w:numPr>
          <w:ilvl w:val="0"/>
          <w:numId w:val="7"/>
        </w:numPr>
        <w:spacing w:after="0" w:afterAutospacing="0" w:before="240" w:lineRule="auto"/>
        <w:ind w:left="720" w:hanging="360"/>
      </w:pPr>
      <w:r w:rsidDel="00000000" w:rsidR="00000000" w:rsidRPr="00000000">
        <w:rPr>
          <w:rFonts w:ascii="Nova Mono" w:cs="Nova Mono" w:eastAsia="Nova Mono" w:hAnsi="Nova Mono"/>
          <w:color w:val="0f1115"/>
          <w:sz w:val="24"/>
          <w:szCs w:val="24"/>
          <w:rtl w:val="0"/>
        </w:rPr>
        <w:t xml:space="preserve">915 MHz: FSPL ≈ 91.5 dB</w:t>
      </w:r>
    </w:p>
    <w:p w:rsidR="00000000" w:rsidDel="00000000" w:rsidP="00000000" w:rsidRDefault="00000000" w:rsidRPr="00000000" w14:paraId="0000004E">
      <w:pPr>
        <w:numPr>
          <w:ilvl w:val="0"/>
          <w:numId w:val="7"/>
        </w:numPr>
        <w:spacing w:after="240" w:before="0" w:beforeAutospacing="0" w:lineRule="auto"/>
        <w:ind w:left="720" w:hanging="360"/>
      </w:pPr>
      <w:r w:rsidDel="00000000" w:rsidR="00000000" w:rsidRPr="00000000">
        <w:rPr>
          <w:rFonts w:ascii="Nova Mono" w:cs="Nova Mono" w:eastAsia="Nova Mono" w:hAnsi="Nova Mono"/>
          <w:color w:val="0f1115"/>
          <w:sz w:val="24"/>
          <w:szCs w:val="24"/>
          <w:rtl w:val="0"/>
        </w:rPr>
        <w:t xml:space="preserve">2400 MHz: FSPL ≈ 100 dB</w:t>
      </w:r>
    </w:p>
    <w:p w:rsidR="00000000" w:rsidDel="00000000" w:rsidP="00000000" w:rsidRDefault="00000000" w:rsidRPr="00000000" w14:paraId="0000004F">
      <w:pP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Esto significa que la señal de 2.4 GHz sufre aproximadamente 8.5 dB más de pérdida que la de 915 MHz para la misma distancia. En la práctica, un sistema a 915 MHz puede alcanzar el doble de distancia que un sistema comparable a 2.4 GHz.</w:t>
      </w:r>
    </w:p>
    <w:p w:rsidR="00000000" w:rsidDel="00000000" w:rsidP="00000000" w:rsidRDefault="00000000" w:rsidRPr="00000000" w14:paraId="00000050">
      <w:pPr>
        <w:pStyle w:val="Heading3"/>
        <w:keepNext w:val="0"/>
        <w:keepLines w:val="0"/>
        <w:spacing w:after="240" w:before="480" w:lineRule="auto"/>
        <w:jc w:val="both"/>
        <w:rPr>
          <w:rFonts w:ascii="Roboto" w:cs="Roboto" w:eastAsia="Roboto" w:hAnsi="Roboto"/>
          <w:color w:val="0f1115"/>
          <w:sz w:val="26"/>
          <w:szCs w:val="26"/>
        </w:rPr>
      </w:pPr>
      <w:bookmarkStart w:colFirst="0" w:colLast="0" w:name="_la7rk5bjdi5c" w:id="9"/>
      <w:bookmarkEnd w:id="9"/>
      <w:r w:rsidDel="00000000" w:rsidR="00000000" w:rsidRPr="00000000">
        <w:rPr>
          <w:rFonts w:ascii="Roboto" w:cs="Roboto" w:eastAsia="Roboto" w:hAnsi="Roboto"/>
          <w:color w:val="0f1115"/>
          <w:sz w:val="26"/>
          <w:szCs w:val="26"/>
          <w:rtl w:val="0"/>
        </w:rPr>
        <w:t xml:space="preserve">2.3 Análisis de propagación en el entorno de operación</w:t>
      </w:r>
    </w:p>
    <w:p w:rsidR="00000000" w:rsidDel="00000000" w:rsidP="00000000" w:rsidRDefault="00000000" w:rsidRPr="00000000" w14:paraId="00000051">
      <w:pP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El CanSat será lanzado a más de 500 m de altura y descenderá en un entorno rural o semi-rural (Centro Espacial Teófilo Tabanera, Falda del Cañete, Córdoba). Durante el descenso, la antena del CanSat tendrá una línea de visión directa (LOS) hacia la estación terrena, pero deberá atravesar:</w:t>
      </w:r>
    </w:p>
    <w:p w:rsidR="00000000" w:rsidDel="00000000" w:rsidP="00000000" w:rsidRDefault="00000000" w:rsidRPr="00000000" w14:paraId="00000052">
      <w:pPr>
        <w:numPr>
          <w:ilvl w:val="0"/>
          <w:numId w:val="12"/>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Distancia de enlace: mínimo 1 km, idealmente 3–5 km.</w:t>
      </w:r>
    </w:p>
    <w:p w:rsidR="00000000" w:rsidDel="00000000" w:rsidP="00000000" w:rsidRDefault="00000000" w:rsidRPr="00000000" w14:paraId="00000053">
      <w:pPr>
        <w:numPr>
          <w:ilvl w:val="0"/>
          <w:numId w:val="12"/>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Posible obstrucción por vegetación, relieve del terreno o el propio cuerpo del CanSat.</w:t>
      </w:r>
    </w:p>
    <w:p w:rsidR="00000000" w:rsidDel="00000000" w:rsidP="00000000" w:rsidRDefault="00000000" w:rsidRPr="00000000" w14:paraId="00000054">
      <w:pPr>
        <w:numPr>
          <w:ilvl w:val="0"/>
          <w:numId w:val="12"/>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Rotación del CanSat durante el descenso (la antena debe ser omnidireccional o tener un patrón que cubra todas las orientaciones).</w:t>
      </w:r>
    </w:p>
    <w:p w:rsidR="00000000" w:rsidDel="00000000" w:rsidP="00000000" w:rsidRDefault="00000000" w:rsidRPr="00000000" w14:paraId="00000055">
      <w:pP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La banda de 915 MHz ofrece mejor penetración en obstáculos y mayor robustez frente a desvanecimientos por multitrayecto, lo cual es crítico para garantizar la continuidad de la telemetría durante todo el descenso.</w:t>
      </w:r>
    </w:p>
    <w:p w:rsidR="00000000" w:rsidDel="00000000" w:rsidP="00000000" w:rsidRDefault="00000000" w:rsidRPr="00000000" w14:paraId="00000056">
      <w:pPr>
        <w:pStyle w:val="Heading3"/>
        <w:keepNext w:val="0"/>
        <w:keepLines w:val="0"/>
        <w:spacing w:after="240" w:before="480" w:lineRule="auto"/>
        <w:jc w:val="both"/>
        <w:rPr>
          <w:rFonts w:ascii="Roboto" w:cs="Roboto" w:eastAsia="Roboto" w:hAnsi="Roboto"/>
          <w:color w:val="0f1115"/>
          <w:sz w:val="26"/>
          <w:szCs w:val="26"/>
        </w:rPr>
      </w:pPr>
      <w:bookmarkStart w:colFirst="0" w:colLast="0" w:name="_22wfluxs4spd" w:id="10"/>
      <w:bookmarkEnd w:id="10"/>
      <w:r w:rsidDel="00000000" w:rsidR="00000000" w:rsidRPr="00000000">
        <w:rPr>
          <w:rFonts w:ascii="Roboto" w:cs="Roboto" w:eastAsia="Roboto" w:hAnsi="Roboto"/>
          <w:color w:val="0f1115"/>
          <w:sz w:val="26"/>
          <w:szCs w:val="26"/>
          <w:rtl w:val="0"/>
        </w:rPr>
        <w:t xml:space="preserve">2.4 Justificación de la selección: 915 MHz</w:t>
      </w:r>
    </w:p>
    <w:p w:rsidR="00000000" w:rsidDel="00000000" w:rsidP="00000000" w:rsidRDefault="00000000" w:rsidRPr="00000000" w14:paraId="00000057">
      <w:pP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Se selecciona la banda de 915 – 928 MHz por las siguientes razones:</w:t>
      </w:r>
    </w:p>
    <w:p w:rsidR="00000000" w:rsidDel="00000000" w:rsidP="00000000" w:rsidRDefault="00000000" w:rsidRPr="00000000" w14:paraId="00000058">
      <w:pPr>
        <w:numPr>
          <w:ilvl w:val="0"/>
          <w:numId w:val="4"/>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Mayor alcance: Para la misma potencia de transmisión y ganancia de antenas, el enlace a 915 MHz tiene aproximadamente 8.5 dB menos de pérdida que a 2.4 GHz, lo que se traduce en un alcance significativamente mayor.</w:t>
      </w:r>
    </w:p>
    <w:p w:rsidR="00000000" w:rsidDel="00000000" w:rsidP="00000000" w:rsidRDefault="00000000" w:rsidRPr="00000000" w14:paraId="00000059">
      <w:pPr>
        <w:numPr>
          <w:ilvl w:val="0"/>
          <w:numId w:val="4"/>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Menor consumo energético: Los módulos LoRa que operan en 915 MHz (como el SX1262) tienen consumos típicos de ~4.6 mA en recepción y ~118 mA en transmisión a +22 dBm, con corrientes de reposo del orden de 1–2 µA. Esto es crítico para cumplir con el requisito E7 de 2 horas de autonomía.</w:t>
      </w:r>
    </w:p>
    <w:p w:rsidR="00000000" w:rsidDel="00000000" w:rsidP="00000000" w:rsidRDefault="00000000" w:rsidRPr="00000000" w14:paraId="0000005A">
      <w:pPr>
        <w:numPr>
          <w:ilvl w:val="0"/>
          <w:numId w:val="4"/>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Robustez del enlace: La banda de 915 MHz presenta menor interferencia que 2.4 GHz, que es compartida con WiFi, Bluetooth y otros dispositivos de uso masivo.</w:t>
      </w:r>
    </w:p>
    <w:p w:rsidR="00000000" w:rsidDel="00000000" w:rsidP="00000000" w:rsidRDefault="00000000" w:rsidRPr="00000000" w14:paraId="0000005B">
      <w:pPr>
        <w:numPr>
          <w:ilvl w:val="0"/>
          <w:numId w:val="4"/>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Disponibilidad de módulos y antenas: Existen módulos comerciales ampliamente disponibles en Argentina, como el SX1262, que operan en 915 MHz y son compatibles con microcontroladores como el STM32.</w:t>
      </w:r>
    </w:p>
    <w:p w:rsidR="00000000" w:rsidDel="00000000" w:rsidP="00000000" w:rsidRDefault="00000000" w:rsidRPr="00000000" w14:paraId="0000005C">
      <w:pPr>
        <w:numPr>
          <w:ilvl w:val="0"/>
          <w:numId w:val="4"/>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Compatibilidad con normativa ENACOM: La banda de 915–928 MHz está declarada de uso compartido y permite potencias de hasta 30 dBm, suficiente para el enlace requerido.</w:t>
      </w:r>
    </w:p>
    <w:p w:rsidR="00000000" w:rsidDel="00000000" w:rsidP="00000000" w:rsidRDefault="00000000" w:rsidRPr="00000000" w14:paraId="0000005D">
      <w:pPr>
        <w:numPr>
          <w:ilvl w:val="0"/>
          <w:numId w:val="4"/>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Experiencia previa en competencias CanSat: Proyectos anteriores de CanSat han utilizado exitosamente la banda de 915 MHz con módulos LoRa y antenas dipolo omnidireccionales, alcanzando distancias de 2.8–4.3 km en condiciones de línea de visión.</w:t>
      </w:r>
    </w:p>
    <w:p w:rsidR="00000000" w:rsidDel="00000000" w:rsidP="00000000" w:rsidRDefault="00000000" w:rsidRPr="00000000" w14:paraId="0000005E">
      <w:pPr>
        <w:pStyle w:val="Heading3"/>
        <w:keepNext w:val="0"/>
        <w:keepLines w:val="0"/>
        <w:spacing w:after="240" w:before="480" w:lineRule="auto"/>
        <w:jc w:val="both"/>
        <w:rPr>
          <w:rFonts w:ascii="Roboto" w:cs="Roboto" w:eastAsia="Roboto" w:hAnsi="Roboto"/>
          <w:color w:val="0f1115"/>
          <w:sz w:val="26"/>
          <w:szCs w:val="26"/>
        </w:rPr>
      </w:pPr>
      <w:bookmarkStart w:colFirst="0" w:colLast="0" w:name="_dqmepe7rmmix" w:id="11"/>
      <w:bookmarkEnd w:id="11"/>
      <w:r w:rsidDel="00000000" w:rsidR="00000000" w:rsidRPr="00000000">
        <w:rPr>
          <w:rFonts w:ascii="Roboto" w:cs="Roboto" w:eastAsia="Roboto" w:hAnsi="Roboto"/>
          <w:color w:val="0f1115"/>
          <w:sz w:val="26"/>
          <w:szCs w:val="26"/>
          <w:rtl w:val="0"/>
        </w:rPr>
        <w:t xml:space="preserve">2.5 Conclusión de la sección</w:t>
      </w:r>
    </w:p>
    <w:p w:rsidR="00000000" w:rsidDel="00000000" w:rsidP="00000000" w:rsidRDefault="00000000" w:rsidRPr="00000000" w14:paraId="0000005F">
      <w:pP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La banda de 915 – 928 MHz es la opción técnicamente superior para el subsistema de comunicaciones del CanSat, ofreciendo mayor alcance, menor consumo energético, mejor penetración en obstáculos y menor interferencia que la alternativa de 2.4 GHz. Esta selección es compatible con la normativa ENACOM y con los requisitos de misión establecidos por CONAE.</w:t>
      </w:r>
    </w:p>
    <w:p w:rsidR="00000000" w:rsidDel="00000000" w:rsidP="00000000" w:rsidRDefault="00000000" w:rsidRPr="00000000" w14:paraId="00000060">
      <w:pPr>
        <w:pStyle w:val="Heading2"/>
        <w:keepNext w:val="0"/>
        <w:keepLines w:val="0"/>
        <w:spacing w:after="240" w:before="0" w:lineRule="auto"/>
        <w:jc w:val="both"/>
        <w:rPr>
          <w:rFonts w:ascii="Roboto" w:cs="Roboto" w:eastAsia="Roboto" w:hAnsi="Roboto"/>
          <w:color w:val="0f1115"/>
          <w:sz w:val="34"/>
          <w:szCs w:val="34"/>
        </w:rPr>
      </w:pPr>
      <w:bookmarkStart w:colFirst="0" w:colLast="0" w:name="_6zl6sqjog3s" w:id="12"/>
      <w:bookmarkEnd w:id="12"/>
      <w:r w:rsidDel="00000000" w:rsidR="00000000" w:rsidRPr="00000000">
        <w:rPr>
          <w:rFonts w:ascii="Roboto" w:cs="Roboto" w:eastAsia="Roboto" w:hAnsi="Roboto"/>
          <w:color w:val="0f1115"/>
          <w:sz w:val="34"/>
          <w:szCs w:val="34"/>
          <w:rtl w:val="0"/>
        </w:rPr>
        <w:t xml:space="preserve">3. Selección del Módulo de Radio </w:t>
      </w:r>
    </w:p>
    <w:p w:rsidR="00000000" w:rsidDel="00000000" w:rsidP="00000000" w:rsidRDefault="00000000" w:rsidRPr="00000000" w14:paraId="00000061">
      <w:pPr>
        <w:pStyle w:val="Heading3"/>
        <w:keepNext w:val="0"/>
        <w:keepLines w:val="0"/>
        <w:spacing w:after="240" w:before="480" w:lineRule="auto"/>
        <w:jc w:val="both"/>
        <w:rPr>
          <w:rFonts w:ascii="Roboto" w:cs="Roboto" w:eastAsia="Roboto" w:hAnsi="Roboto"/>
          <w:color w:val="0f1115"/>
          <w:sz w:val="26"/>
          <w:szCs w:val="26"/>
        </w:rPr>
      </w:pPr>
      <w:bookmarkStart w:colFirst="0" w:colLast="0" w:name="_6ui4w7e3r1rx" w:id="13"/>
      <w:bookmarkEnd w:id="13"/>
      <w:r w:rsidDel="00000000" w:rsidR="00000000" w:rsidRPr="00000000">
        <w:rPr>
          <w:rFonts w:ascii="Roboto" w:cs="Roboto" w:eastAsia="Roboto" w:hAnsi="Roboto"/>
          <w:color w:val="0f1115"/>
          <w:sz w:val="26"/>
          <w:szCs w:val="26"/>
          <w:rtl w:val="0"/>
        </w:rPr>
        <w:t xml:space="preserve">3.1 Introducción</w:t>
      </w:r>
    </w:p>
    <w:p w:rsidR="00000000" w:rsidDel="00000000" w:rsidP="00000000" w:rsidRDefault="00000000" w:rsidRPr="00000000" w14:paraId="00000062">
      <w:pP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Definida la banda de operación en 915–928 MHz (Sección 2), el siguiente paso es seleccionar el módulo de radio que se embarcará en el CanSat y el que se utilizará en la estación terrena. El módulo debe cumplir con los siguientes criterios derivados de los requisitos de misión:</w:t>
      </w:r>
    </w:p>
    <w:p w:rsidR="00000000" w:rsidDel="00000000" w:rsidP="00000000" w:rsidRDefault="00000000" w:rsidRPr="00000000" w14:paraId="00000063">
      <w:pPr>
        <w:numPr>
          <w:ilvl w:val="0"/>
          <w:numId w:val="18"/>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Potencia de transmisión suficiente para garantizar el enlace a la distancia prevista.</w:t>
      </w:r>
    </w:p>
    <w:p w:rsidR="00000000" w:rsidDel="00000000" w:rsidP="00000000" w:rsidRDefault="00000000" w:rsidRPr="00000000" w14:paraId="00000064">
      <w:pPr>
        <w:numPr>
          <w:ilvl w:val="0"/>
          <w:numId w:val="18"/>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Sensibilidad de recepción compatible con el balance de enlace calculado.</w:t>
      </w:r>
    </w:p>
    <w:p w:rsidR="00000000" w:rsidDel="00000000" w:rsidP="00000000" w:rsidRDefault="00000000" w:rsidRPr="00000000" w14:paraId="00000065">
      <w:pPr>
        <w:numPr>
          <w:ilvl w:val="0"/>
          <w:numId w:val="18"/>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Consumo energético compatible con el requisito E7 (2 horas de autonomía).</w:t>
      </w:r>
    </w:p>
    <w:p w:rsidR="00000000" w:rsidDel="00000000" w:rsidP="00000000" w:rsidRDefault="00000000" w:rsidRPr="00000000" w14:paraId="00000066">
      <w:pPr>
        <w:numPr>
          <w:ilvl w:val="0"/>
          <w:numId w:val="18"/>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Interfaz de comunicación compatible con el microcontrolador STM32 seleccionado (SPI o UART).</w:t>
      </w:r>
    </w:p>
    <w:p w:rsidR="00000000" w:rsidDel="00000000" w:rsidP="00000000" w:rsidRDefault="00000000" w:rsidRPr="00000000" w14:paraId="00000067">
      <w:pPr>
        <w:numPr>
          <w:ilvl w:val="0"/>
          <w:numId w:val="18"/>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Disponibilidad comercial en Argentina o con importación viable.</w:t>
      </w:r>
    </w:p>
    <w:p w:rsidR="00000000" w:rsidDel="00000000" w:rsidP="00000000" w:rsidRDefault="00000000" w:rsidRPr="00000000" w14:paraId="00000068">
      <w:pPr>
        <w:numPr>
          <w:ilvl w:val="0"/>
          <w:numId w:val="18"/>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Costo dentro del presupuesto del CanSat (&lt; $1.000.000 ARS).</w:t>
      </w:r>
    </w:p>
    <w:p w:rsidR="00000000" w:rsidDel="00000000" w:rsidP="00000000" w:rsidRDefault="00000000" w:rsidRPr="00000000" w14:paraId="00000069">
      <w:pP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Nota: La selección de antenas se desarrolla en la Sección 4: Selección de Antenas. En esta sección solo se define el módulo de radio y los componentes eléctricos asociados a su conexión (cables, conectores), sin incluir antenas.</w:t>
      </w:r>
    </w:p>
    <w:p w:rsidR="00000000" w:rsidDel="00000000" w:rsidP="00000000" w:rsidRDefault="00000000" w:rsidRPr="00000000" w14:paraId="0000006A">
      <w:pPr>
        <w:pStyle w:val="Heading3"/>
        <w:keepNext w:val="0"/>
        <w:keepLines w:val="0"/>
        <w:spacing w:after="240" w:before="480" w:lineRule="auto"/>
        <w:jc w:val="both"/>
        <w:rPr>
          <w:rFonts w:ascii="Roboto" w:cs="Roboto" w:eastAsia="Roboto" w:hAnsi="Roboto"/>
          <w:color w:val="0f1115"/>
          <w:sz w:val="26"/>
          <w:szCs w:val="26"/>
        </w:rPr>
      </w:pPr>
      <w:bookmarkStart w:colFirst="0" w:colLast="0" w:name="_9ib9gxihurpz" w:id="14"/>
      <w:bookmarkEnd w:id="14"/>
      <w:r w:rsidDel="00000000" w:rsidR="00000000" w:rsidRPr="00000000">
        <w:rPr>
          <w:rFonts w:ascii="Roboto" w:cs="Roboto" w:eastAsia="Roboto" w:hAnsi="Roboto"/>
          <w:color w:val="0f1115"/>
          <w:sz w:val="26"/>
          <w:szCs w:val="26"/>
          <w:rtl w:val="0"/>
        </w:rPr>
        <w:t xml:space="preserve">3.2 Candidatos evaluados</w:t>
      </w:r>
    </w:p>
    <w:p w:rsidR="00000000" w:rsidDel="00000000" w:rsidP="00000000" w:rsidRDefault="00000000" w:rsidRPr="00000000" w14:paraId="0000006B">
      <w:pP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Se evaluaron tres módulos representativos del mercado:</w:t>
      </w:r>
    </w:p>
    <w:tbl>
      <w:tblPr>
        <w:tblStyle w:val="Table2"/>
        <w:tblW w:w="8715.0" w:type="dxa"/>
        <w:jc w:val="left"/>
        <w:tblLayout w:type="fixed"/>
        <w:tblLook w:val="0600"/>
      </w:tblPr>
      <w:tblGrid>
        <w:gridCol w:w="2280"/>
        <w:gridCol w:w="1980"/>
        <w:gridCol w:w="2475"/>
        <w:gridCol w:w="1980"/>
        <w:tblGridChange w:id="0">
          <w:tblGrid>
            <w:gridCol w:w="2280"/>
            <w:gridCol w:w="1980"/>
            <w:gridCol w:w="2475"/>
            <w:gridCol w:w="1980"/>
          </w:tblGrid>
        </w:tblGridChange>
      </w:tblGrid>
      <w:tr>
        <w:trPr>
          <w:cantSplit w:val="0"/>
          <w:trHeight w:val="585" w:hRule="atLeast"/>
          <w:tblHeader w:val="0"/>
        </w:trPr>
        <w:tc>
          <w:tcPr>
            <w:tcBorders>
              <w:bottom w:color="000000" w:space="0" w:sz="6" w:val="single"/>
            </w:tcBorders>
            <w:tcMar>
              <w:top w:w="160.0" w:type="dxa"/>
              <w:left w:w="0.0" w:type="dxa"/>
              <w:bottom w:w="160.0" w:type="dxa"/>
              <w:right w:w="240.0" w:type="dxa"/>
            </w:tcMar>
          </w:tcPr>
          <w:p w:rsidR="00000000" w:rsidDel="00000000" w:rsidP="00000000" w:rsidRDefault="00000000" w:rsidRPr="00000000" w14:paraId="0000006C">
            <w:pPr>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Módulo</w:t>
            </w:r>
            <w:r w:rsidDel="00000000" w:rsidR="00000000" w:rsidRPr="00000000">
              <w:rPr>
                <w:rtl w:val="0"/>
              </w:rPr>
            </w:r>
          </w:p>
        </w:tc>
        <w:tc>
          <w:tcPr>
            <w:tcBorders>
              <w:bottom w:color="000000" w:space="0" w:sz="6" w:val="single"/>
            </w:tcBorders>
            <w:tcMar>
              <w:top w:w="160.0" w:type="dxa"/>
              <w:left w:w="240.0" w:type="dxa"/>
              <w:bottom w:w="160.0" w:type="dxa"/>
              <w:right w:w="240.0" w:type="dxa"/>
            </w:tcMar>
          </w:tcPr>
          <w:p w:rsidR="00000000" w:rsidDel="00000000" w:rsidP="00000000" w:rsidRDefault="00000000" w:rsidRPr="00000000" w14:paraId="0000006D">
            <w:pPr>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Chip base</w:t>
            </w:r>
            <w:r w:rsidDel="00000000" w:rsidR="00000000" w:rsidRPr="00000000">
              <w:rPr>
                <w:rtl w:val="0"/>
              </w:rPr>
            </w:r>
          </w:p>
        </w:tc>
        <w:tc>
          <w:tcPr>
            <w:tcBorders>
              <w:bottom w:color="000000" w:space="0" w:sz="6" w:val="single"/>
            </w:tcBorders>
            <w:tcMar>
              <w:top w:w="160.0" w:type="dxa"/>
              <w:left w:w="240.0" w:type="dxa"/>
              <w:bottom w:w="160.0" w:type="dxa"/>
              <w:right w:w="240.0" w:type="dxa"/>
            </w:tcMar>
          </w:tcPr>
          <w:p w:rsidR="00000000" w:rsidDel="00000000" w:rsidP="00000000" w:rsidRDefault="00000000" w:rsidRPr="00000000" w14:paraId="0000006E">
            <w:pPr>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Fabricante</w:t>
            </w:r>
            <w:r w:rsidDel="00000000" w:rsidR="00000000" w:rsidRPr="00000000">
              <w:rPr>
                <w:rtl w:val="0"/>
              </w:rPr>
            </w:r>
          </w:p>
        </w:tc>
        <w:tc>
          <w:tcPr>
            <w:tcBorders>
              <w:bottom w:color="000000" w:space="0" w:sz="6" w:val="single"/>
            </w:tcBorders>
            <w:tcMar>
              <w:top w:w="160.0" w:type="dxa"/>
              <w:left w:w="240.0" w:type="dxa"/>
              <w:bottom w:w="160.0" w:type="dxa"/>
              <w:right w:w="240.0" w:type="dxa"/>
            </w:tcMar>
          </w:tcPr>
          <w:p w:rsidR="00000000" w:rsidDel="00000000" w:rsidP="00000000" w:rsidRDefault="00000000" w:rsidRPr="00000000" w14:paraId="0000006F">
            <w:pPr>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Interfaz</w:t>
            </w:r>
            <w:r w:rsidDel="00000000" w:rsidR="00000000" w:rsidRPr="00000000">
              <w:rPr>
                <w:rtl w:val="0"/>
              </w:rPr>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070">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SX1262</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71">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SX1262</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72">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Semtech</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073">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SPI</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074">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SX1276 (RFM95)</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75">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SX1276</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76">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Semtech / HopeRF</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077">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SPI</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078">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XBee-PRO 900HP</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79">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ADF7023</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7A">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Digi International</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07B">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UART / SPI</w:t>
            </w:r>
          </w:p>
        </w:tc>
      </w:tr>
    </w:tbl>
    <w:p w:rsidR="00000000" w:rsidDel="00000000" w:rsidP="00000000" w:rsidRDefault="00000000" w:rsidRPr="00000000" w14:paraId="0000007C">
      <w:pPr>
        <w:pStyle w:val="Heading3"/>
        <w:keepNext w:val="0"/>
        <w:keepLines w:val="0"/>
        <w:spacing w:after="240" w:before="480" w:lineRule="auto"/>
        <w:jc w:val="both"/>
        <w:rPr>
          <w:rFonts w:ascii="Roboto" w:cs="Roboto" w:eastAsia="Roboto" w:hAnsi="Roboto"/>
          <w:color w:val="0f1115"/>
          <w:sz w:val="26"/>
          <w:szCs w:val="26"/>
        </w:rPr>
      </w:pPr>
      <w:bookmarkStart w:colFirst="0" w:colLast="0" w:name="_5fil4rgulqco" w:id="15"/>
      <w:bookmarkEnd w:id="15"/>
      <w:r w:rsidDel="00000000" w:rsidR="00000000" w:rsidRPr="00000000">
        <w:rPr>
          <w:rFonts w:ascii="Roboto" w:cs="Roboto" w:eastAsia="Roboto" w:hAnsi="Roboto"/>
          <w:color w:val="0f1115"/>
          <w:sz w:val="26"/>
          <w:szCs w:val="26"/>
          <w:rtl w:val="0"/>
        </w:rPr>
        <w:t xml:space="preserve">3.3 Comparación técnica</w:t>
      </w:r>
    </w:p>
    <w:tbl>
      <w:tblPr>
        <w:tblStyle w:val="Table3"/>
        <w:tblW w:w="9025.511811023624" w:type="dxa"/>
        <w:jc w:val="left"/>
        <w:tblLayout w:type="fixed"/>
        <w:tblLook w:val="0600"/>
      </w:tblPr>
      <w:tblGrid>
        <w:gridCol w:w="2170.8280777699"/>
        <w:gridCol w:w="2341.9278277419116"/>
        <w:gridCol w:w="2341.9278277419116"/>
        <w:gridCol w:w="2170.8280777699"/>
        <w:tblGridChange w:id="0">
          <w:tblGrid>
            <w:gridCol w:w="2170.8280777699"/>
            <w:gridCol w:w="2341.9278277419116"/>
            <w:gridCol w:w="2341.9278277419116"/>
            <w:gridCol w:w="2170.8280777699"/>
          </w:tblGrid>
        </w:tblGridChange>
      </w:tblGrid>
      <w:tr>
        <w:trPr>
          <w:cantSplit w:val="0"/>
          <w:trHeight w:val="585" w:hRule="atLeast"/>
          <w:tblHeader w:val="0"/>
        </w:trPr>
        <w:tc>
          <w:tcPr>
            <w:tcBorders>
              <w:bottom w:color="000000" w:space="0" w:sz="6" w:val="single"/>
            </w:tcBorders>
            <w:tcMar>
              <w:top w:w="160.0" w:type="dxa"/>
              <w:left w:w="0.0" w:type="dxa"/>
              <w:bottom w:w="160.0" w:type="dxa"/>
              <w:right w:w="240.0" w:type="dxa"/>
            </w:tcMar>
          </w:tcPr>
          <w:p w:rsidR="00000000" w:rsidDel="00000000" w:rsidP="00000000" w:rsidRDefault="00000000" w:rsidRPr="00000000" w14:paraId="0000007D">
            <w:pPr>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Parámetro</w:t>
            </w:r>
            <w:r w:rsidDel="00000000" w:rsidR="00000000" w:rsidRPr="00000000">
              <w:rPr>
                <w:rtl w:val="0"/>
              </w:rPr>
            </w:r>
          </w:p>
        </w:tc>
        <w:tc>
          <w:tcPr>
            <w:tcBorders>
              <w:bottom w:color="000000" w:space="0" w:sz="6" w:val="single"/>
            </w:tcBorders>
            <w:tcMar>
              <w:top w:w="160.0" w:type="dxa"/>
              <w:left w:w="240.0" w:type="dxa"/>
              <w:bottom w:w="160.0" w:type="dxa"/>
              <w:right w:w="240.0" w:type="dxa"/>
            </w:tcMar>
          </w:tcPr>
          <w:p w:rsidR="00000000" w:rsidDel="00000000" w:rsidP="00000000" w:rsidRDefault="00000000" w:rsidRPr="00000000" w14:paraId="0000007E">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SX1262</w:t>
            </w:r>
          </w:p>
        </w:tc>
        <w:tc>
          <w:tcPr>
            <w:tcBorders>
              <w:bottom w:color="000000" w:space="0" w:sz="6" w:val="single"/>
            </w:tcBorders>
            <w:tcMar>
              <w:top w:w="160.0" w:type="dxa"/>
              <w:left w:w="240.0" w:type="dxa"/>
              <w:bottom w:w="160.0" w:type="dxa"/>
              <w:right w:w="240.0" w:type="dxa"/>
            </w:tcMar>
          </w:tcPr>
          <w:p w:rsidR="00000000" w:rsidDel="00000000" w:rsidP="00000000" w:rsidRDefault="00000000" w:rsidRPr="00000000" w14:paraId="0000007F">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SX1276 (RFM95)</w:t>
            </w:r>
          </w:p>
        </w:tc>
        <w:tc>
          <w:tcPr>
            <w:tcBorders>
              <w:bottom w:color="000000" w:space="0" w:sz="6" w:val="single"/>
            </w:tcBorders>
            <w:tcMar>
              <w:top w:w="160.0" w:type="dxa"/>
              <w:left w:w="240.0" w:type="dxa"/>
              <w:bottom w:w="160.0" w:type="dxa"/>
              <w:right w:w="240.0" w:type="dxa"/>
            </w:tcMar>
          </w:tcPr>
          <w:p w:rsidR="00000000" w:rsidDel="00000000" w:rsidP="00000000" w:rsidRDefault="00000000" w:rsidRPr="00000000" w14:paraId="00000080">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XBee-PRO 900HP</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081">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Potencia TX máx.</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82">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+22 dBm</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83">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+20 dBm</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084">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+24 dBm</w:t>
            </w:r>
          </w:p>
        </w:tc>
      </w:tr>
      <w:tr>
        <w:trPr>
          <w:cantSplit w:val="0"/>
          <w:trHeight w:val="870"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085">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Sensibilidad RX</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86">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-136.7 dBm @ SF12, BW125</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87">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-148 dBm (típica)</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088">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-110 a -101 dBm</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089">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Corriente RX</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8A">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4.2–4.6 mA</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8B">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10.8–12 mA</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08C">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29–60 mA</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08D">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Corriente TX (@ máx.)</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8E">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118 mA @ +22 dBm</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8F">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120 mA @ +20 dBm</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090">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215 mA</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091">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Corriente Sleep</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92">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1.62 µA</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93">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0.2 µA</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094">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2.5 µA</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095">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Tensión de operación</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96">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1.8–3.9 V</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97">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1.8–3.7 V</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098">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2.1–3.6 V</w:t>
            </w:r>
          </w:p>
        </w:tc>
      </w:tr>
      <w:tr>
        <w:trPr>
          <w:cantSplit w:val="0"/>
          <w:trHeight w:val="870"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099">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Modulación</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9A">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LoRa, FSK</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9B">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LoRa, FSK, GFSK, OOK</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09C">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FHSS (Frequency Hopping)</w:t>
            </w:r>
          </w:p>
        </w:tc>
      </w:tr>
      <w:tr>
        <w:trPr>
          <w:cantSplit w:val="0"/>
          <w:trHeight w:val="870"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09D">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Alcance LOS (típico)</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9E">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10 km+</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9F">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~15 km (depende de configuración)</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0A0">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9–14 km con dipolo</w:t>
            </w:r>
          </w:p>
        </w:tc>
      </w:tr>
      <w:tr>
        <w:trPr>
          <w:cantSplit w:val="0"/>
          <w:trHeight w:val="870"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0A1">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Complejidad de firmware</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A2">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Media (SPI, requiere driver)</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A3">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Media (SPI, requiere driver)</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0A4">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Baja (UART, comandos AT)</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0A5">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Costo unitario (aprox.)</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A6">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~$8–12 USD</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A7">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~$5–8 USD</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0A8">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~$39–42 USD</w:t>
            </w:r>
          </w:p>
        </w:tc>
      </w:tr>
      <w:tr>
        <w:trPr>
          <w:cantSplit w:val="0"/>
          <w:trHeight w:val="870"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0A9">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Disponibilidad en Argentina</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AA">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Importación (Tiendamia, etc.)</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AB">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Disponible localmente (RFM95CW)</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0AC">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Importación</w:t>
            </w:r>
          </w:p>
        </w:tc>
      </w:tr>
    </w:tbl>
    <w:p w:rsidR="00000000" w:rsidDel="00000000" w:rsidP="00000000" w:rsidRDefault="00000000" w:rsidRPr="00000000" w14:paraId="000000AD">
      <w:pPr>
        <w:pStyle w:val="Heading3"/>
        <w:keepNext w:val="0"/>
        <w:keepLines w:val="0"/>
        <w:spacing w:after="240" w:before="480" w:lineRule="auto"/>
        <w:jc w:val="both"/>
        <w:rPr>
          <w:rFonts w:ascii="Roboto" w:cs="Roboto" w:eastAsia="Roboto" w:hAnsi="Roboto"/>
          <w:color w:val="0f1115"/>
          <w:sz w:val="26"/>
          <w:szCs w:val="26"/>
        </w:rPr>
      </w:pPr>
      <w:bookmarkStart w:colFirst="0" w:colLast="0" w:name="_p4uodnu8xtl5" w:id="16"/>
      <w:bookmarkEnd w:id="16"/>
      <w:r w:rsidDel="00000000" w:rsidR="00000000" w:rsidRPr="00000000">
        <w:rPr>
          <w:rFonts w:ascii="Roboto" w:cs="Roboto" w:eastAsia="Roboto" w:hAnsi="Roboto"/>
          <w:color w:val="0f1115"/>
          <w:sz w:val="26"/>
          <w:szCs w:val="26"/>
          <w:rtl w:val="0"/>
        </w:rPr>
        <w:t xml:space="preserve">3.4 Análisis de consumo energético</w:t>
      </w:r>
    </w:p>
    <w:p w:rsidR="00000000" w:rsidDel="00000000" w:rsidP="00000000" w:rsidRDefault="00000000" w:rsidRPr="00000000" w14:paraId="000000AE">
      <w:pP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El consumo es un factor crítico debido al requisito E7 (2 horas de autonomía mínima integrado en el cohete). A continuación se estima el consumo promedio del módulo de radio en cada fase de misión:</w:t>
      </w:r>
    </w:p>
    <w:tbl>
      <w:tblPr>
        <w:tblStyle w:val="Table4"/>
        <w:tblW w:w="9025.511811023624" w:type="dxa"/>
        <w:jc w:val="left"/>
        <w:tblLayout w:type="fixed"/>
        <w:tblLook w:val="0600"/>
      </w:tblPr>
      <w:tblGrid>
        <w:gridCol w:w="1454.9747488460498"/>
        <w:gridCol w:w="1283.8012489818086"/>
        <w:gridCol w:w="1299.3624762421941"/>
        <w:gridCol w:w="1703.9543850122186"/>
        <w:gridCol w:w="1703.9543850122186"/>
        <w:gridCol w:w="1579.4645669291342"/>
        <w:tblGridChange w:id="0">
          <w:tblGrid>
            <w:gridCol w:w="1454.9747488460498"/>
            <w:gridCol w:w="1283.8012489818086"/>
            <w:gridCol w:w="1299.3624762421941"/>
            <w:gridCol w:w="1703.9543850122186"/>
            <w:gridCol w:w="1703.9543850122186"/>
            <w:gridCol w:w="1579.4645669291342"/>
          </w:tblGrid>
        </w:tblGridChange>
      </w:tblGrid>
      <w:tr>
        <w:trPr>
          <w:cantSplit w:val="0"/>
          <w:trHeight w:val="585" w:hRule="atLeast"/>
          <w:tblHeader w:val="0"/>
        </w:trPr>
        <w:tc>
          <w:tcPr>
            <w:tcBorders>
              <w:bottom w:color="000000" w:space="0" w:sz="6" w:val="single"/>
            </w:tcBorders>
            <w:tcMar>
              <w:top w:w="160.0" w:type="dxa"/>
              <w:left w:w="0.0" w:type="dxa"/>
              <w:bottom w:w="160.0" w:type="dxa"/>
              <w:right w:w="240.0" w:type="dxa"/>
            </w:tcMar>
          </w:tcPr>
          <w:p w:rsidR="00000000" w:rsidDel="00000000" w:rsidP="00000000" w:rsidRDefault="00000000" w:rsidRPr="00000000" w14:paraId="000000AF">
            <w:pPr>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Fase</w:t>
            </w:r>
            <w:r w:rsidDel="00000000" w:rsidR="00000000" w:rsidRPr="00000000">
              <w:rPr>
                <w:rtl w:val="0"/>
              </w:rPr>
            </w:r>
          </w:p>
        </w:tc>
        <w:tc>
          <w:tcPr>
            <w:tcBorders>
              <w:bottom w:color="000000" w:space="0" w:sz="6" w:val="single"/>
            </w:tcBorders>
            <w:tcMar>
              <w:top w:w="160.0" w:type="dxa"/>
              <w:left w:w="240.0" w:type="dxa"/>
              <w:bottom w:w="160.0" w:type="dxa"/>
              <w:right w:w="240.0" w:type="dxa"/>
            </w:tcMar>
          </w:tcPr>
          <w:p w:rsidR="00000000" w:rsidDel="00000000" w:rsidP="00000000" w:rsidRDefault="00000000" w:rsidRPr="00000000" w14:paraId="000000B0">
            <w:pPr>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Duración estimada</w:t>
            </w:r>
            <w:r w:rsidDel="00000000" w:rsidR="00000000" w:rsidRPr="00000000">
              <w:rPr>
                <w:rtl w:val="0"/>
              </w:rPr>
            </w:r>
          </w:p>
        </w:tc>
        <w:tc>
          <w:tcPr>
            <w:tcBorders>
              <w:bottom w:color="000000" w:space="0" w:sz="6" w:val="single"/>
            </w:tcBorders>
            <w:tcMar>
              <w:top w:w="160.0" w:type="dxa"/>
              <w:left w:w="240.0" w:type="dxa"/>
              <w:bottom w:w="160.0" w:type="dxa"/>
              <w:right w:w="240.0" w:type="dxa"/>
            </w:tcMar>
          </w:tcPr>
          <w:p w:rsidR="00000000" w:rsidDel="00000000" w:rsidP="00000000" w:rsidRDefault="00000000" w:rsidRPr="00000000" w14:paraId="000000B1">
            <w:pPr>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Estado del radio</w:t>
            </w:r>
            <w:r w:rsidDel="00000000" w:rsidR="00000000" w:rsidRPr="00000000">
              <w:rPr>
                <w:rtl w:val="0"/>
              </w:rPr>
            </w:r>
          </w:p>
        </w:tc>
        <w:tc>
          <w:tcPr>
            <w:tcBorders>
              <w:bottom w:color="000000" w:space="0" w:sz="6" w:val="single"/>
            </w:tcBorders>
            <w:tcMar>
              <w:top w:w="160.0" w:type="dxa"/>
              <w:left w:w="240.0" w:type="dxa"/>
              <w:bottom w:w="160.0" w:type="dxa"/>
              <w:right w:w="240.0" w:type="dxa"/>
            </w:tcMar>
          </w:tcPr>
          <w:p w:rsidR="00000000" w:rsidDel="00000000" w:rsidP="00000000" w:rsidRDefault="00000000" w:rsidRPr="00000000" w14:paraId="000000B2">
            <w:pPr>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Consumo (SX1262)</w:t>
            </w:r>
            <w:r w:rsidDel="00000000" w:rsidR="00000000" w:rsidRPr="00000000">
              <w:rPr>
                <w:rtl w:val="0"/>
              </w:rPr>
            </w:r>
          </w:p>
        </w:tc>
        <w:tc>
          <w:tcPr>
            <w:tcBorders>
              <w:bottom w:color="000000" w:space="0" w:sz="6" w:val="single"/>
            </w:tcBorders>
            <w:tcMar>
              <w:top w:w="160.0" w:type="dxa"/>
              <w:left w:w="240.0" w:type="dxa"/>
              <w:bottom w:w="160.0" w:type="dxa"/>
              <w:right w:w="240.0" w:type="dxa"/>
            </w:tcMar>
          </w:tcPr>
          <w:p w:rsidR="00000000" w:rsidDel="00000000" w:rsidP="00000000" w:rsidRDefault="00000000" w:rsidRPr="00000000" w14:paraId="000000B3">
            <w:pPr>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Consumo (SX1276)</w:t>
            </w:r>
            <w:r w:rsidDel="00000000" w:rsidR="00000000" w:rsidRPr="00000000">
              <w:rPr>
                <w:rtl w:val="0"/>
              </w:rPr>
            </w:r>
          </w:p>
        </w:tc>
        <w:tc>
          <w:tcPr>
            <w:tcBorders>
              <w:bottom w:color="000000" w:space="0" w:sz="6" w:val="single"/>
            </w:tcBorders>
            <w:tcMar>
              <w:top w:w="160.0" w:type="dxa"/>
              <w:left w:w="240.0" w:type="dxa"/>
              <w:bottom w:w="160.0" w:type="dxa"/>
              <w:right w:w="240.0" w:type="dxa"/>
            </w:tcMar>
          </w:tcPr>
          <w:p w:rsidR="00000000" w:rsidDel="00000000" w:rsidP="00000000" w:rsidRDefault="00000000" w:rsidRPr="00000000" w14:paraId="000000B4">
            <w:pPr>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Consumo (XBee-PRO)</w:t>
            </w:r>
            <w:r w:rsidDel="00000000" w:rsidR="00000000" w:rsidRPr="00000000">
              <w:rPr>
                <w:rtl w:val="0"/>
              </w:rPr>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0B5">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STAND-BY (en cohete)</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B6">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 h</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B7">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Sleep</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B8">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1.62 µA</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B9">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0.2 µA</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0BA">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2.5 µA</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0BB">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Ascenso</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BC">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~1–2 min</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BD">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RX/TX intermitente</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BE">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~5 mA</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BF">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~11 mA</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0C0">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~30 mA</w:t>
            </w:r>
          </w:p>
        </w:tc>
      </w:tr>
      <w:tr>
        <w:trPr>
          <w:cantSplit w:val="0"/>
          <w:trHeight w:val="870"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0C1">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Descenso</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C2">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~3–5 min</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C3">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TX @ 1 Hz</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C4">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~118 mA (pico) / ~5 mA (promedio)</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C5">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~120 mA (pico) / ~10 mA (promedio)</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0C6">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~215 mA (pico) / ~30 mA (promedio)</w:t>
            </w:r>
          </w:p>
        </w:tc>
      </w:tr>
      <w:tr>
        <w:trPr>
          <w:cantSplit w:val="0"/>
          <w:trHeight w:val="870"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0C7">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Post-aterrizaje</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C8">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Variable</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C9">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TX @ 1 Hz</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CA">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~118 mA (pico) / ~5 mA (promedio)</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CB">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~120 mA (pico) / ~10 mA (promedio)</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0CC">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~215 mA (pico) / ~30 mA (promedio)</w:t>
            </w:r>
          </w:p>
        </w:tc>
      </w:tr>
    </w:tbl>
    <w:p w:rsidR="00000000" w:rsidDel="00000000" w:rsidP="00000000" w:rsidRDefault="00000000" w:rsidRPr="00000000" w14:paraId="000000CD">
      <w:pP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Conclusión del análisis: El SX1262 presenta el menor consumo en recepción (4.2 mA vs 10.8 mA del SX1276 y 29–60 mA del XBee-PRO), lo cual es crítico durante las fases de ascenso y descenso, donde el radio debe estar escuchando comandos de la estación terrena. Además, su corriente de sleep (1.62 µA) es compatible con las 2 horas de STAND-BY requeridas.</w:t>
      </w:r>
    </w:p>
    <w:p w:rsidR="00000000" w:rsidDel="00000000" w:rsidP="00000000" w:rsidRDefault="00000000" w:rsidRPr="00000000" w14:paraId="000000CE">
      <w:pPr>
        <w:pStyle w:val="Heading3"/>
        <w:keepNext w:val="0"/>
        <w:keepLines w:val="0"/>
        <w:spacing w:after="240" w:before="480" w:lineRule="auto"/>
        <w:jc w:val="both"/>
        <w:rPr>
          <w:rFonts w:ascii="Roboto" w:cs="Roboto" w:eastAsia="Roboto" w:hAnsi="Roboto"/>
          <w:color w:val="0f1115"/>
          <w:sz w:val="26"/>
          <w:szCs w:val="26"/>
        </w:rPr>
      </w:pPr>
      <w:bookmarkStart w:colFirst="0" w:colLast="0" w:name="_m2lcpzv5dw8f" w:id="17"/>
      <w:bookmarkEnd w:id="17"/>
      <w:r w:rsidDel="00000000" w:rsidR="00000000" w:rsidRPr="00000000">
        <w:rPr>
          <w:rFonts w:ascii="Roboto" w:cs="Roboto" w:eastAsia="Roboto" w:hAnsi="Roboto"/>
          <w:color w:val="0f1115"/>
          <w:sz w:val="26"/>
          <w:szCs w:val="26"/>
          <w:rtl w:val="0"/>
        </w:rPr>
        <w:t xml:space="preserve">3.5 Disponibilidad y costo en Argentina (Mercado Libre)</w:t>
      </w:r>
    </w:p>
    <w:p w:rsidR="00000000" w:rsidDel="00000000" w:rsidP="00000000" w:rsidRDefault="00000000" w:rsidRPr="00000000" w14:paraId="000000CF">
      <w:pP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Se realizó una búsqueda de los módulos y componentes eléctricos asociados en Mercado Libre Argentina. Los resultados se resumen a continuación:</w:t>
      </w:r>
    </w:p>
    <w:tbl>
      <w:tblPr>
        <w:tblStyle w:val="Table5"/>
        <w:tblW w:w="9025.511811023624" w:type="dxa"/>
        <w:jc w:val="left"/>
        <w:tblLayout w:type="fixed"/>
        <w:tblLook w:val="0600"/>
      </w:tblPr>
      <w:tblGrid>
        <w:gridCol w:w="2670.814719588623"/>
        <w:gridCol w:w="2881.3222836941304"/>
        <w:gridCol w:w="1736.687403870435"/>
        <w:gridCol w:w="1736.687403870435"/>
        <w:tblGridChange w:id="0">
          <w:tblGrid>
            <w:gridCol w:w="2670.814719588623"/>
            <w:gridCol w:w="2881.3222836941304"/>
            <w:gridCol w:w="1736.687403870435"/>
            <w:gridCol w:w="1736.687403870435"/>
          </w:tblGrid>
        </w:tblGridChange>
      </w:tblGrid>
      <w:tr>
        <w:trPr>
          <w:cantSplit w:val="0"/>
          <w:trHeight w:val="585" w:hRule="atLeast"/>
          <w:tblHeader w:val="0"/>
        </w:trPr>
        <w:tc>
          <w:tcPr>
            <w:tcBorders>
              <w:bottom w:color="000000" w:space="0" w:sz="6" w:val="single"/>
            </w:tcBorders>
            <w:tcMar>
              <w:top w:w="160.0" w:type="dxa"/>
              <w:left w:w="0.0" w:type="dxa"/>
              <w:bottom w:w="160.0" w:type="dxa"/>
              <w:right w:w="240.0" w:type="dxa"/>
            </w:tcMar>
          </w:tcPr>
          <w:p w:rsidR="00000000" w:rsidDel="00000000" w:rsidP="00000000" w:rsidRDefault="00000000" w:rsidRPr="00000000" w14:paraId="000000D0">
            <w:pPr>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Componente</w:t>
            </w:r>
            <w:r w:rsidDel="00000000" w:rsidR="00000000" w:rsidRPr="00000000">
              <w:rPr>
                <w:rtl w:val="0"/>
              </w:rPr>
            </w:r>
          </w:p>
        </w:tc>
        <w:tc>
          <w:tcPr>
            <w:tcBorders>
              <w:bottom w:color="000000" w:space="0" w:sz="6" w:val="single"/>
            </w:tcBorders>
            <w:tcMar>
              <w:top w:w="160.0" w:type="dxa"/>
              <w:left w:w="240.0" w:type="dxa"/>
              <w:bottom w:w="160.0" w:type="dxa"/>
              <w:right w:w="240.0" w:type="dxa"/>
            </w:tcMar>
          </w:tcPr>
          <w:p w:rsidR="00000000" w:rsidDel="00000000" w:rsidP="00000000" w:rsidRDefault="00000000" w:rsidRPr="00000000" w14:paraId="000000D1">
            <w:pPr>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Especificaciones</w:t>
            </w:r>
            <w:r w:rsidDel="00000000" w:rsidR="00000000" w:rsidRPr="00000000">
              <w:rPr>
                <w:rtl w:val="0"/>
              </w:rPr>
            </w:r>
          </w:p>
        </w:tc>
        <w:tc>
          <w:tcPr>
            <w:tcBorders>
              <w:bottom w:color="000000" w:space="0" w:sz="6" w:val="single"/>
            </w:tcBorders>
            <w:tcMar>
              <w:top w:w="160.0" w:type="dxa"/>
              <w:left w:w="240.0" w:type="dxa"/>
              <w:bottom w:w="160.0" w:type="dxa"/>
              <w:right w:w="240.0" w:type="dxa"/>
            </w:tcMar>
          </w:tcPr>
          <w:p w:rsidR="00000000" w:rsidDel="00000000" w:rsidP="00000000" w:rsidRDefault="00000000" w:rsidRPr="00000000" w14:paraId="000000D2">
            <w:pPr>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Precio (ARS)</w:t>
            </w:r>
            <w:r w:rsidDel="00000000" w:rsidR="00000000" w:rsidRPr="00000000">
              <w:rPr>
                <w:rtl w:val="0"/>
              </w:rPr>
            </w:r>
          </w:p>
        </w:tc>
        <w:tc>
          <w:tcPr>
            <w:tcBorders>
              <w:bottom w:color="000000" w:space="0" w:sz="6" w:val="single"/>
            </w:tcBorders>
            <w:tcMar>
              <w:top w:w="160.0" w:type="dxa"/>
              <w:left w:w="240.0" w:type="dxa"/>
              <w:bottom w:w="160.0" w:type="dxa"/>
              <w:right w:w="240.0" w:type="dxa"/>
            </w:tcMar>
          </w:tcPr>
          <w:p w:rsidR="00000000" w:rsidDel="00000000" w:rsidP="00000000" w:rsidRDefault="00000000" w:rsidRPr="00000000" w14:paraId="000000D3">
            <w:pPr>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Fuente</w:t>
            </w:r>
            <w:r w:rsidDel="00000000" w:rsidR="00000000" w:rsidRPr="00000000">
              <w:rPr>
                <w:rtl w:val="0"/>
              </w:rPr>
            </w:r>
          </w:p>
        </w:tc>
      </w:tr>
      <w:tr>
        <w:trPr>
          <w:cantSplit w:val="0"/>
          <w:trHeight w:val="145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0D4">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Módulo LoRa para Raspberry Pi Pico SX1262 915 MHz + batería</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D5">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SX1262, 915 MHz, incluye batería</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D6">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$51.975</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0D7">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Mercado Libre</w:t>
            </w:r>
          </w:p>
        </w:tc>
      </w:tr>
      <w:tr>
        <w:trPr>
          <w:cantSplit w:val="0"/>
          <w:trHeight w:val="870"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0D8">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Cable Pigtail U.FL/IPX a SMA, 15 cm</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D9">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Cable de conexión antena</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DA">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$3.990</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0DB">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Mercado Libre</w:t>
            </w:r>
          </w:p>
        </w:tc>
      </w:tr>
      <w:tr>
        <w:trPr>
          <w:cantSplit w:val="0"/>
          <w:trHeight w:val="115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0DC">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Conector Adaptador SMA Macho a 2 SMA Hembra en T</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DD">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Adaptador para derivación de antena</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DE">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$8.171,49</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0DF">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Mercado Libre</w:t>
            </w:r>
          </w:p>
        </w:tc>
      </w:tr>
    </w:tbl>
    <w:p w:rsidR="00000000" w:rsidDel="00000000" w:rsidP="00000000" w:rsidRDefault="00000000" w:rsidRPr="00000000" w14:paraId="000000E0">
      <w:pP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Observaciones:</w:t>
      </w:r>
    </w:p>
    <w:p w:rsidR="00000000" w:rsidDel="00000000" w:rsidP="00000000" w:rsidRDefault="00000000" w:rsidRPr="00000000" w14:paraId="000000E1">
      <w:pPr>
        <w:numPr>
          <w:ilvl w:val="0"/>
          <w:numId w:val="13"/>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El módulo SX1262 para Raspberry Pi Pico ($51.975) es una solución integrada que incluye el chip SX1262, regulación de tensión y conector de antena IPEX. Es ideal para el CanSat, ya que simplifica la integración con el microcontrolador STM32 (vía SPI). Nota: La batería incluida debe verificarse; si es de polímero de litio (LiPo), no cumple con el requisito E1 y debe reemplazarse por una 18650, Ni-MH o alcalina.</w:t>
      </w:r>
    </w:p>
    <w:p w:rsidR="00000000" w:rsidDel="00000000" w:rsidP="00000000" w:rsidRDefault="00000000" w:rsidRPr="00000000" w14:paraId="000000E2">
      <w:pPr>
        <w:numPr>
          <w:ilvl w:val="0"/>
          <w:numId w:val="13"/>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El cable pigtail U.FL/IPX a SMA ($3.990) es necesario para conectar el módulo SX1262 (conector IPEX) a la antena (conector SMA). Se recomienda adquirir al menos un repuesto.</w:t>
      </w:r>
    </w:p>
    <w:p w:rsidR="00000000" w:rsidDel="00000000" w:rsidP="00000000" w:rsidRDefault="00000000" w:rsidRPr="00000000" w14:paraId="000000E3">
      <w:pPr>
        <w:numPr>
          <w:ilvl w:val="0"/>
          <w:numId w:val="13"/>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El conector adaptador SMA macho a 2 SMA hembra en T ($8.171,49) permite derivar la señal de antena hacia dos receptores (por ejemplo, para monitoreo con analizador de espectro durante las pruebas). No es necesario durante el vuelo.</w:t>
      </w:r>
    </w:p>
    <w:p w:rsidR="00000000" w:rsidDel="00000000" w:rsidP="00000000" w:rsidRDefault="00000000" w:rsidRPr="00000000" w14:paraId="000000E4">
      <w:pP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Costo total del subsistema de radio (sin antenas):</w:t>
      </w:r>
    </w:p>
    <w:tbl>
      <w:tblPr>
        <w:tblStyle w:val="Table6"/>
        <w:tblW w:w="9025.511811023625" w:type="dxa"/>
        <w:jc w:val="left"/>
        <w:tblLayout w:type="fixed"/>
        <w:tblLook w:val="0600"/>
      </w:tblPr>
      <w:tblGrid>
        <w:gridCol w:w="2810.0903338003"/>
        <w:gridCol w:w="1827.2508574465005"/>
        <w:gridCol w:w="2491.7057146997736"/>
        <w:gridCol w:w="1896.46490507705"/>
        <w:tblGridChange w:id="0">
          <w:tblGrid>
            <w:gridCol w:w="2810.0903338003"/>
            <w:gridCol w:w="1827.2508574465005"/>
            <w:gridCol w:w="2491.7057146997736"/>
            <w:gridCol w:w="1896.46490507705"/>
          </w:tblGrid>
        </w:tblGridChange>
      </w:tblGrid>
      <w:tr>
        <w:trPr>
          <w:cantSplit w:val="0"/>
          <w:trHeight w:val="585" w:hRule="atLeast"/>
          <w:tblHeader w:val="0"/>
        </w:trPr>
        <w:tc>
          <w:tcPr>
            <w:tcBorders>
              <w:bottom w:color="000000" w:space="0" w:sz="6" w:val="single"/>
            </w:tcBorders>
            <w:tcMar>
              <w:top w:w="160.0" w:type="dxa"/>
              <w:left w:w="0.0" w:type="dxa"/>
              <w:bottom w:w="160.0" w:type="dxa"/>
              <w:right w:w="240.0" w:type="dxa"/>
            </w:tcMar>
          </w:tcPr>
          <w:p w:rsidR="00000000" w:rsidDel="00000000" w:rsidP="00000000" w:rsidRDefault="00000000" w:rsidRPr="00000000" w14:paraId="000000E5">
            <w:pPr>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Ítem</w:t>
            </w:r>
            <w:r w:rsidDel="00000000" w:rsidR="00000000" w:rsidRPr="00000000">
              <w:rPr>
                <w:rtl w:val="0"/>
              </w:rPr>
            </w:r>
          </w:p>
        </w:tc>
        <w:tc>
          <w:tcPr>
            <w:tcBorders>
              <w:bottom w:color="000000" w:space="0" w:sz="6" w:val="single"/>
            </w:tcBorders>
            <w:tcMar>
              <w:top w:w="160.0" w:type="dxa"/>
              <w:left w:w="240.0" w:type="dxa"/>
              <w:bottom w:w="160.0" w:type="dxa"/>
              <w:right w:w="240.0" w:type="dxa"/>
            </w:tcMar>
          </w:tcPr>
          <w:p w:rsidR="00000000" w:rsidDel="00000000" w:rsidP="00000000" w:rsidRDefault="00000000" w:rsidRPr="00000000" w14:paraId="000000E6">
            <w:pPr>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Cantidad</w:t>
            </w:r>
            <w:r w:rsidDel="00000000" w:rsidR="00000000" w:rsidRPr="00000000">
              <w:rPr>
                <w:rtl w:val="0"/>
              </w:rPr>
            </w:r>
          </w:p>
        </w:tc>
        <w:tc>
          <w:tcPr>
            <w:tcBorders>
              <w:bottom w:color="000000" w:space="0" w:sz="6" w:val="single"/>
            </w:tcBorders>
            <w:tcMar>
              <w:top w:w="160.0" w:type="dxa"/>
              <w:left w:w="240.0" w:type="dxa"/>
              <w:bottom w:w="160.0" w:type="dxa"/>
              <w:right w:w="240.0" w:type="dxa"/>
            </w:tcMar>
          </w:tcPr>
          <w:p w:rsidR="00000000" w:rsidDel="00000000" w:rsidP="00000000" w:rsidRDefault="00000000" w:rsidRPr="00000000" w14:paraId="000000E7">
            <w:pPr>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Precio unitario (ARS)</w:t>
            </w:r>
            <w:r w:rsidDel="00000000" w:rsidR="00000000" w:rsidRPr="00000000">
              <w:rPr>
                <w:rtl w:val="0"/>
              </w:rPr>
            </w:r>
          </w:p>
        </w:tc>
        <w:tc>
          <w:tcPr>
            <w:tcBorders>
              <w:bottom w:color="000000" w:space="0" w:sz="6" w:val="single"/>
            </w:tcBorders>
            <w:tcMar>
              <w:top w:w="160.0" w:type="dxa"/>
              <w:left w:w="240.0" w:type="dxa"/>
              <w:bottom w:w="160.0" w:type="dxa"/>
              <w:right w:w="240.0" w:type="dxa"/>
            </w:tcMar>
          </w:tcPr>
          <w:p w:rsidR="00000000" w:rsidDel="00000000" w:rsidP="00000000" w:rsidRDefault="00000000" w:rsidRPr="00000000" w14:paraId="000000E8">
            <w:pPr>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Subtotal (ARS)</w:t>
            </w:r>
            <w:r w:rsidDel="00000000" w:rsidR="00000000" w:rsidRPr="00000000">
              <w:rPr>
                <w:rtl w:val="0"/>
              </w:rPr>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0E9">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Módulo SX1262 (CanSat)</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EA">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EB">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$51.975</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0EC">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$51.975</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0ED">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Módulo SX1262 (GCS)</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EE">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EF">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$51.975</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0F0">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$51.975</w:t>
            </w:r>
          </w:p>
        </w:tc>
      </w:tr>
      <w:tr>
        <w:trPr>
          <w:cantSplit w:val="0"/>
          <w:trHeight w:val="870"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0F1">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Cable pigtail U.FL/IPX a SMA (repuesto)</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F2">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F3">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$3.990</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0F4">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$3.990</w:t>
            </w:r>
          </w:p>
        </w:tc>
      </w:tr>
      <w:tr>
        <w:trPr>
          <w:cantSplit w:val="0"/>
          <w:trHeight w:val="115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0F5">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Conector adaptador SMA macho a 2 SMA hembra en T</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F6">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F7">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$8.171,49</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0F8">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$8.171,49</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0F9">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TOTAL (sin antenas)</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FA">
            <w:pPr>
              <w:jc w:val="both"/>
              <w:rPr>
                <w:rFonts w:ascii="Roboto" w:cs="Roboto" w:eastAsia="Roboto" w:hAnsi="Roboto"/>
                <w:color w:val="0f1115"/>
                <w:sz w:val="24"/>
                <w:szCs w:val="24"/>
              </w:rPr>
            </w:pPr>
            <w:r w:rsidDel="00000000" w:rsidR="00000000" w:rsidRPr="00000000">
              <w:rPr>
                <w:rtl w:val="0"/>
              </w:rPr>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0FB">
            <w:pPr>
              <w:jc w:val="both"/>
              <w:rPr>
                <w:rFonts w:ascii="Roboto" w:cs="Roboto" w:eastAsia="Roboto" w:hAnsi="Roboto"/>
                <w:color w:val="0f1115"/>
                <w:sz w:val="24"/>
                <w:szCs w:val="24"/>
              </w:rPr>
            </w:pPr>
            <w:r w:rsidDel="00000000" w:rsidR="00000000" w:rsidRPr="00000000">
              <w:rPr>
                <w:rtl w:val="0"/>
              </w:rPr>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0FC">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$116.111,49</w:t>
            </w:r>
          </w:p>
        </w:tc>
      </w:tr>
    </w:tbl>
    <w:p w:rsidR="00000000" w:rsidDel="00000000" w:rsidP="00000000" w:rsidRDefault="00000000" w:rsidRPr="00000000" w14:paraId="000000FD">
      <w:pPr>
        <w:pStyle w:val="Heading3"/>
        <w:keepNext w:val="0"/>
        <w:keepLines w:val="0"/>
        <w:spacing w:after="240" w:before="480" w:lineRule="auto"/>
        <w:jc w:val="both"/>
        <w:rPr>
          <w:rFonts w:ascii="Roboto" w:cs="Roboto" w:eastAsia="Roboto" w:hAnsi="Roboto"/>
          <w:color w:val="0f1115"/>
          <w:sz w:val="26"/>
          <w:szCs w:val="26"/>
        </w:rPr>
      </w:pPr>
      <w:bookmarkStart w:colFirst="0" w:colLast="0" w:name="_u100w29yqxrt" w:id="18"/>
      <w:bookmarkEnd w:id="18"/>
      <w:r w:rsidDel="00000000" w:rsidR="00000000" w:rsidRPr="00000000">
        <w:rPr>
          <w:rFonts w:ascii="Roboto" w:cs="Roboto" w:eastAsia="Roboto" w:hAnsi="Roboto"/>
          <w:color w:val="0f1115"/>
          <w:sz w:val="26"/>
          <w:szCs w:val="26"/>
          <w:rtl w:val="0"/>
        </w:rPr>
        <w:t xml:space="preserve">3.6 Justificación de la selección: SX1262</w:t>
      </w:r>
    </w:p>
    <w:p w:rsidR="00000000" w:rsidDel="00000000" w:rsidP="00000000" w:rsidRDefault="00000000" w:rsidRPr="00000000" w14:paraId="000000FE">
      <w:pP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Se selecciona el SX1262 como módulo de radio para el CanSat y la estación terrena, por las siguientes razones:</w:t>
      </w:r>
    </w:p>
    <w:p w:rsidR="00000000" w:rsidDel="00000000" w:rsidP="00000000" w:rsidRDefault="00000000" w:rsidRPr="00000000" w14:paraId="000000FF">
      <w:pPr>
        <w:numPr>
          <w:ilvl w:val="0"/>
          <w:numId w:val="19"/>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Menor consumo en recepción: 4.2 mA frente a 10.8 mA del SX1276 y 29–60 mA del XBee-PRO. Esto extiende la autonomía de la batería, cumpliendo con mayor margen el requisito E7.</w:t>
      </w:r>
    </w:p>
    <w:p w:rsidR="00000000" w:rsidDel="00000000" w:rsidP="00000000" w:rsidRDefault="00000000" w:rsidRPr="00000000" w14:paraId="00000100">
      <w:pPr>
        <w:numPr>
          <w:ilvl w:val="0"/>
          <w:numId w:val="19"/>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Mejor sensibilidad efectiva: Aunque el SX1276 tiene una sensibilidad nominal de -148 dBm, el SX1262 alcanza -136.7 dBm en condiciones reales con SF12 y BW125, suficiente para el enlace previsto. La diferencia de 11 dB es compensable con ganancia de antena o potencia de transmisión.</w:t>
      </w:r>
    </w:p>
    <w:p w:rsidR="00000000" w:rsidDel="00000000" w:rsidP="00000000" w:rsidRDefault="00000000" w:rsidRPr="00000000" w14:paraId="00000101">
      <w:pPr>
        <w:numPr>
          <w:ilvl w:val="0"/>
          <w:numId w:val="19"/>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Potencia de transmisión superior: +22 dBm frente a +20 dBm del SX1276. Esto proporciona 2 dB adicionales de margen de enlace.</w:t>
      </w:r>
    </w:p>
    <w:p w:rsidR="00000000" w:rsidDel="00000000" w:rsidP="00000000" w:rsidRDefault="00000000" w:rsidRPr="00000000" w14:paraId="00000102">
      <w:pPr>
        <w:numPr>
          <w:ilvl w:val="0"/>
          <w:numId w:val="19"/>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Corriente de sleep ultra baja: 1.62 µA, ideal para el modo STAND-BY durante las 2 horas previas al lanzamiento.</w:t>
      </w:r>
    </w:p>
    <w:p w:rsidR="00000000" w:rsidDel="00000000" w:rsidP="00000000" w:rsidRDefault="00000000" w:rsidRPr="00000000" w14:paraId="00000103">
      <w:pPr>
        <w:numPr>
          <w:ilvl w:val="0"/>
          <w:numId w:val="19"/>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Tecnología actual: El SX1262 es el chip estándar de facto para nuevas aplicaciones LoRa, con mayor soporte de la comunidad y documentación más reciente.</w:t>
      </w:r>
    </w:p>
    <w:p w:rsidR="00000000" w:rsidDel="00000000" w:rsidP="00000000" w:rsidRDefault="00000000" w:rsidRPr="00000000" w14:paraId="00000104">
      <w:pPr>
        <w:numPr>
          <w:ilvl w:val="0"/>
          <w:numId w:val="19"/>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Disponibilidad comprobada en Argentina: El módulo SX1262 para Raspberry Pi Pico está disponible en Mercado Libre a $51.975, con stock inmediato y envío nacional. Esto elimina la necesidad de importación y reduce tiempos de entrega.</w:t>
      </w:r>
    </w:p>
    <w:p w:rsidR="00000000" w:rsidDel="00000000" w:rsidP="00000000" w:rsidRDefault="00000000" w:rsidRPr="00000000" w14:paraId="00000105">
      <w:pP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Consideración sobre el SX1276: Aunque el SX1276 (RFM95) está disponible localmente a menor costo (~</w:t>
      </w:r>
      <m:oMath>
        <m:r>
          <w:rPr>
            <w:rFonts w:ascii="Roboto" w:cs="Roboto" w:eastAsia="Roboto" w:hAnsi="Roboto"/>
            <w:color w:val="0f1115"/>
            <w:sz w:val="24"/>
            <w:szCs w:val="24"/>
          </w:rPr>
          <m:t xml:space="preserve">22.000–</m:t>
        </m:r>
      </m:oMath>
      <w:r w:rsidDel="00000000" w:rsidR="00000000" w:rsidRPr="00000000">
        <w:rPr>
          <w:rFonts w:ascii="Roboto" w:cs="Roboto" w:eastAsia="Roboto" w:hAnsi="Roboto"/>
          <w:color w:val="0f1115"/>
          <w:sz w:val="24"/>
          <w:szCs w:val="24"/>
          <w:rtl w:val="0"/>
        </w:rPr>
        <w:t xml:space="preserve">26.000), su mayor consumo en recepción (10.8 mA) y su menor potencia de transmisión (+20 dBm) lo hacen menos eficiente para una misión donde la autonomía es crítica. El ahorro de costo no compensa el mayor consumo energético ni la menor potencia.</w:t>
      </w:r>
    </w:p>
    <w:p w:rsidR="00000000" w:rsidDel="00000000" w:rsidP="00000000" w:rsidRDefault="00000000" w:rsidRPr="00000000" w14:paraId="00000106">
      <w:pPr>
        <w:pStyle w:val="Heading3"/>
        <w:keepNext w:val="0"/>
        <w:keepLines w:val="0"/>
        <w:spacing w:after="240" w:before="480" w:lineRule="auto"/>
        <w:jc w:val="both"/>
        <w:rPr>
          <w:rFonts w:ascii="Roboto" w:cs="Roboto" w:eastAsia="Roboto" w:hAnsi="Roboto"/>
          <w:color w:val="0f1115"/>
          <w:sz w:val="26"/>
          <w:szCs w:val="26"/>
        </w:rPr>
      </w:pPr>
      <w:bookmarkStart w:colFirst="0" w:colLast="0" w:name="_qm9qv8oqh8uo" w:id="19"/>
      <w:bookmarkEnd w:id="19"/>
      <w:r w:rsidDel="00000000" w:rsidR="00000000" w:rsidRPr="00000000">
        <w:rPr>
          <w:rFonts w:ascii="Roboto" w:cs="Roboto" w:eastAsia="Roboto" w:hAnsi="Roboto"/>
          <w:color w:val="0f1115"/>
          <w:sz w:val="26"/>
          <w:szCs w:val="26"/>
          <w:rtl w:val="0"/>
        </w:rPr>
        <w:t xml:space="preserve">3.7 Módulo específico recomendado</w:t>
      </w:r>
    </w:p>
    <w:p w:rsidR="00000000" w:rsidDel="00000000" w:rsidP="00000000" w:rsidRDefault="00000000" w:rsidRPr="00000000" w14:paraId="00000107">
      <w:pP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Se recomienda el uso del Módulo LoRa para Raspberry Pi Pico SX1262 915 MHz disponible en Mercado Libre, cuyas especificaciones principales se resumen a continuación:</w:t>
      </w:r>
    </w:p>
    <w:tbl>
      <w:tblPr>
        <w:tblStyle w:val="Table7"/>
        <w:tblW w:w="9025.511811023624" w:type="dxa"/>
        <w:jc w:val="left"/>
        <w:tblLayout w:type="fixed"/>
        <w:tblLook w:val="0600"/>
      </w:tblPr>
      <w:tblGrid>
        <w:gridCol w:w="3559.8632242682816"/>
        <w:gridCol w:w="5465.648586755342"/>
        <w:tblGridChange w:id="0">
          <w:tblGrid>
            <w:gridCol w:w="3559.8632242682816"/>
            <w:gridCol w:w="5465.648586755342"/>
          </w:tblGrid>
        </w:tblGridChange>
      </w:tblGrid>
      <w:tr>
        <w:trPr>
          <w:cantSplit w:val="0"/>
          <w:trHeight w:val="585" w:hRule="atLeast"/>
          <w:tblHeader w:val="0"/>
        </w:trPr>
        <w:tc>
          <w:tcPr>
            <w:tcBorders>
              <w:bottom w:color="000000" w:space="0" w:sz="6" w:val="single"/>
            </w:tcBorders>
            <w:tcMar>
              <w:top w:w="160.0" w:type="dxa"/>
              <w:left w:w="0.0" w:type="dxa"/>
              <w:bottom w:w="160.0" w:type="dxa"/>
              <w:right w:w="240.0" w:type="dxa"/>
            </w:tcMar>
          </w:tcPr>
          <w:p w:rsidR="00000000" w:rsidDel="00000000" w:rsidP="00000000" w:rsidRDefault="00000000" w:rsidRPr="00000000" w14:paraId="00000108">
            <w:pPr>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Parámetro</w:t>
            </w:r>
            <w:r w:rsidDel="00000000" w:rsidR="00000000" w:rsidRPr="00000000">
              <w:rPr>
                <w:rtl w:val="0"/>
              </w:rPr>
            </w:r>
          </w:p>
        </w:tc>
        <w:tc>
          <w:tcPr>
            <w:tcBorders>
              <w:bottom w:color="000000" w:space="0" w:sz="6" w:val="single"/>
            </w:tcBorders>
            <w:tcMar>
              <w:top w:w="160.0" w:type="dxa"/>
              <w:left w:w="240.0" w:type="dxa"/>
              <w:bottom w:w="160.0" w:type="dxa"/>
              <w:right w:w="240.0" w:type="dxa"/>
            </w:tcMar>
          </w:tcPr>
          <w:p w:rsidR="00000000" w:rsidDel="00000000" w:rsidP="00000000" w:rsidRDefault="00000000" w:rsidRPr="00000000" w14:paraId="00000109">
            <w:pPr>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Valor</w:t>
            </w:r>
            <w:r w:rsidDel="00000000" w:rsidR="00000000" w:rsidRPr="00000000">
              <w:rPr>
                <w:rtl w:val="0"/>
              </w:rPr>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10A">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Chip</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10B">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SX1262</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10C">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Frecuencia</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10D">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915 MHz</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10E">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Potencia TX</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10F">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+22 dBm</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110">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Sensibilidad RX</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111">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-136.7 dBm @ SF12, BW125</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112">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Corriente sleep</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113">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1.62 µA</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114">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Interfaz</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115">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SPI</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116">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Incluye</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117">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Batería, conector de antena IPEX</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118">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Precio</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119">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$51.975 ARS</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11A">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Disponibilidad</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11B">
            <w:pPr>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Mercado Libre Argentina</w:t>
            </w:r>
          </w:p>
        </w:tc>
      </w:tr>
    </w:tbl>
    <w:p w:rsidR="00000000" w:rsidDel="00000000" w:rsidP="00000000" w:rsidRDefault="00000000" w:rsidRPr="00000000" w14:paraId="0000011C">
      <w:pP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Nota: La antena asociada a este módulo se define en la Sección 4: Selección de Antenas.</w:t>
      </w:r>
    </w:p>
    <w:p w:rsidR="00000000" w:rsidDel="00000000" w:rsidP="00000000" w:rsidRDefault="00000000" w:rsidRPr="00000000" w14:paraId="0000011D">
      <w:pPr>
        <w:pStyle w:val="Heading3"/>
        <w:keepNext w:val="0"/>
        <w:keepLines w:val="0"/>
        <w:spacing w:after="240" w:before="480" w:lineRule="auto"/>
        <w:jc w:val="both"/>
        <w:rPr>
          <w:rFonts w:ascii="Roboto" w:cs="Roboto" w:eastAsia="Roboto" w:hAnsi="Roboto"/>
          <w:color w:val="0f1115"/>
          <w:sz w:val="26"/>
          <w:szCs w:val="26"/>
        </w:rPr>
      </w:pPr>
      <w:bookmarkStart w:colFirst="0" w:colLast="0" w:name="_jmtmg21axgyo" w:id="20"/>
      <w:bookmarkEnd w:id="20"/>
      <w:r w:rsidDel="00000000" w:rsidR="00000000" w:rsidRPr="00000000">
        <w:rPr>
          <w:rFonts w:ascii="Roboto" w:cs="Roboto" w:eastAsia="Roboto" w:hAnsi="Roboto"/>
          <w:color w:val="0f1115"/>
          <w:sz w:val="26"/>
          <w:szCs w:val="26"/>
          <w:rtl w:val="0"/>
        </w:rPr>
        <w:t xml:space="preserve">3.8 Conclusión de la sección</w:t>
      </w:r>
    </w:p>
    <w:p w:rsidR="00000000" w:rsidDel="00000000" w:rsidP="00000000" w:rsidRDefault="00000000" w:rsidRPr="00000000" w14:paraId="0000011E">
      <w:pP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El SX1262 es el módulo de radio seleccionado para el subsistema de comunicaciones del CanSat. Ofrece el mejor equilibrio entre consumo energético, sensibilidad, potencia de transmisión y disponibilidad en el mercado argentino, cumpliendo con los requisitos de misión y normativa ENACOM. El costo total del subsistema de radio (dos módulos, cables y conectores, sin antenas) asciende a **$116.111,49 ARS**, lo cual es compatible con el presupuesto del CanSat (&lt; $1.000.000 ARS).</w:t>
        <w:br w:type="textWrapping"/>
        <w:br w:type="textWrapping"/>
      </w:r>
    </w:p>
    <w:p w:rsidR="00000000" w:rsidDel="00000000" w:rsidP="00000000" w:rsidRDefault="00000000" w:rsidRPr="00000000" w14:paraId="0000011F">
      <w:pPr>
        <w:pStyle w:val="Heading1"/>
        <w:keepNext w:val="0"/>
        <w:keepLines w:val="0"/>
        <w:spacing w:after="240" w:before="0" w:lineRule="auto"/>
        <w:rPr>
          <w:rFonts w:ascii="Roboto" w:cs="Roboto" w:eastAsia="Roboto" w:hAnsi="Roboto"/>
          <w:color w:val="0f1115"/>
          <w:sz w:val="46"/>
          <w:szCs w:val="46"/>
        </w:rPr>
      </w:pPr>
      <w:bookmarkStart w:colFirst="0" w:colLast="0" w:name="_8lyfyoyfj6ze" w:id="21"/>
      <w:bookmarkEnd w:id="21"/>
      <w:r w:rsidDel="00000000" w:rsidR="00000000" w:rsidRPr="00000000">
        <w:rPr>
          <w:rFonts w:ascii="Roboto" w:cs="Roboto" w:eastAsia="Roboto" w:hAnsi="Roboto"/>
          <w:color w:val="0f1115"/>
          <w:sz w:val="46"/>
          <w:szCs w:val="46"/>
          <w:rtl w:val="0"/>
        </w:rPr>
        <w:t xml:space="preserve">4. Selección de Antenas (CanSat y Estación Terrena)</w:t>
      </w:r>
    </w:p>
    <w:p w:rsidR="00000000" w:rsidDel="00000000" w:rsidP="00000000" w:rsidRDefault="00000000" w:rsidRPr="00000000" w14:paraId="00000120">
      <w:pPr>
        <w:pStyle w:val="Heading2"/>
        <w:keepNext w:val="0"/>
        <w:keepLines w:val="0"/>
        <w:spacing w:after="240" w:before="480" w:lineRule="auto"/>
        <w:rPr>
          <w:rFonts w:ascii="Roboto" w:cs="Roboto" w:eastAsia="Roboto" w:hAnsi="Roboto"/>
          <w:color w:val="0f1115"/>
          <w:sz w:val="34"/>
          <w:szCs w:val="34"/>
        </w:rPr>
      </w:pPr>
      <w:bookmarkStart w:colFirst="0" w:colLast="0" w:name="_iqpd6ov9at8v" w:id="22"/>
      <w:bookmarkEnd w:id="22"/>
      <w:r w:rsidDel="00000000" w:rsidR="00000000" w:rsidRPr="00000000">
        <w:rPr>
          <w:rFonts w:ascii="Roboto" w:cs="Roboto" w:eastAsia="Roboto" w:hAnsi="Roboto"/>
          <w:color w:val="0f1115"/>
          <w:sz w:val="34"/>
          <w:szCs w:val="34"/>
          <w:rtl w:val="0"/>
        </w:rPr>
        <w:t xml:space="preserve">4.1 Introducción</w:t>
      </w:r>
    </w:p>
    <w:p w:rsidR="00000000" w:rsidDel="00000000" w:rsidP="00000000" w:rsidRDefault="00000000" w:rsidRPr="00000000" w14:paraId="00000121">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Definido el módulo de radio SX1262 (Sección 3), el siguiente paso es seleccionar las antenas que completan el enlace RF. La antena es un componente crítico porque determina la ganancia del sistema, el patrón de radiación y la eficiencia de la conversión entre la señal eléctrica y la onda electromagnética. A diferencia del módulo de radio, la antena no puede seleccionarse únicamente por sus especificaciones eléctricas: su tamaño, masa, resistencia mecánica y ubicación físicacondicionan el diseño del CanSat.</w:t>
      </w:r>
    </w:p>
    <w:p w:rsidR="00000000" w:rsidDel="00000000" w:rsidP="00000000" w:rsidRDefault="00000000" w:rsidRPr="00000000" w14:paraId="00000122">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Los requisitos aplicables son:</w:t>
      </w:r>
    </w:p>
    <w:p w:rsidR="00000000" w:rsidDel="00000000" w:rsidP="00000000" w:rsidRDefault="00000000" w:rsidRPr="00000000" w14:paraId="00000123">
      <w:pPr>
        <w:numPr>
          <w:ilvl w:val="0"/>
          <w:numId w:val="1"/>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S1: Masa combinada del CanSat y contenedor: 500 g ± 10 g. La antena contribuye a este presupuesto.</w:t>
      </w:r>
    </w:p>
    <w:p w:rsidR="00000000" w:rsidDel="00000000" w:rsidP="00000000" w:rsidRDefault="00000000" w:rsidRPr="00000000" w14:paraId="00000124">
      <w:pPr>
        <w:numPr>
          <w:ilvl w:val="0"/>
          <w:numId w:val="1"/>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S2: Diámetro del CanSat: 95 mm. La antena no puede exceder este diámetro en su sección transversal.</w:t>
      </w:r>
    </w:p>
    <w:p w:rsidR="00000000" w:rsidDel="00000000" w:rsidP="00000000" w:rsidRDefault="00000000" w:rsidRPr="00000000" w14:paraId="00000125">
      <w:pPr>
        <w:numPr>
          <w:ilvl w:val="0"/>
          <w:numId w:val="1"/>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S3: Longitud total: 200–250 mm. La antena debe integrarse dentro de este volumen o desplegarse sin excederlo.</w:t>
      </w:r>
    </w:p>
    <w:p w:rsidR="00000000" w:rsidDel="00000000" w:rsidP="00000000" w:rsidRDefault="00000000" w:rsidRPr="00000000" w14:paraId="00000126">
      <w:pPr>
        <w:numPr>
          <w:ilvl w:val="0"/>
          <w:numId w:val="1"/>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X1: Frecuencia: 915–928 MHz.</w:t>
      </w:r>
    </w:p>
    <w:p w:rsidR="00000000" w:rsidDel="00000000" w:rsidP="00000000" w:rsidRDefault="00000000" w:rsidRPr="00000000" w14:paraId="00000127">
      <w:pPr>
        <w:numPr>
          <w:ilvl w:val="0"/>
          <w:numId w:val="1"/>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G11: La antena de la estación terrena debe ser de mesa o portátil.</w:t>
      </w:r>
    </w:p>
    <w:p w:rsidR="00000000" w:rsidDel="00000000" w:rsidP="00000000" w:rsidRDefault="00000000" w:rsidRPr="00000000" w14:paraId="00000128">
      <w:pPr>
        <w:pStyle w:val="Heading2"/>
        <w:keepNext w:val="0"/>
        <w:keepLines w:val="0"/>
        <w:spacing w:after="240" w:before="480" w:lineRule="auto"/>
        <w:rPr>
          <w:rFonts w:ascii="Roboto" w:cs="Roboto" w:eastAsia="Roboto" w:hAnsi="Roboto"/>
          <w:color w:val="0f1115"/>
          <w:sz w:val="34"/>
          <w:szCs w:val="34"/>
        </w:rPr>
      </w:pPr>
      <w:bookmarkStart w:colFirst="0" w:colLast="0" w:name="_zdfalup6f8pb" w:id="23"/>
      <w:bookmarkEnd w:id="23"/>
      <w:r w:rsidDel="00000000" w:rsidR="00000000" w:rsidRPr="00000000">
        <w:rPr>
          <w:rFonts w:ascii="Roboto" w:cs="Roboto" w:eastAsia="Roboto" w:hAnsi="Roboto"/>
          <w:color w:val="0f1115"/>
          <w:sz w:val="34"/>
          <w:szCs w:val="34"/>
          <w:rtl w:val="0"/>
        </w:rPr>
        <w:t xml:space="preserve">4.2 Consideraciones de propagación y orientación</w:t>
      </w:r>
    </w:p>
    <w:p w:rsidR="00000000" w:rsidDel="00000000" w:rsidP="00000000" w:rsidRDefault="00000000" w:rsidRPr="00000000" w14:paraId="00000129">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Durante el descenso, el CanSat rota de forma no controlada alrededor de sus tres ejes. Esto significa que la antena del CanSat debe tener un patrón de radiación omnidireccional en el plano horizontal, de modo que el enlace no se pierda cuando el CanSat gira. Una antena dipolo con patrón omnidireccional de 360° en el plano H (horizontal) garantiza conectividad independientemente de la orientación del CanSat.</w:t>
      </w:r>
    </w:p>
    <w:p w:rsidR="00000000" w:rsidDel="00000000" w:rsidP="00000000" w:rsidRDefault="00000000" w:rsidRPr="00000000" w14:paraId="0000012A">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En la estación terrena, el operador puede apuntar manualmente una antena direccional de mayor ganancia hacia la posición prevista del CanSat. Durante el ascenso y el descenso, la trayectoria es aproximadamente vertical sobre el sitio de lanzamiento, por lo que una antena direccional con un ancho de haz de 30–45° es suficiente para mantener el enlace sin necesidad de seguimiento motorizado.</w:t>
      </w:r>
    </w:p>
    <w:p w:rsidR="00000000" w:rsidDel="00000000" w:rsidP="00000000" w:rsidRDefault="00000000" w:rsidRPr="00000000" w14:paraId="0000012B">
      <w:pPr>
        <w:pStyle w:val="Heading2"/>
        <w:keepNext w:val="0"/>
        <w:keepLines w:val="0"/>
        <w:spacing w:after="240" w:before="480" w:lineRule="auto"/>
        <w:rPr>
          <w:rFonts w:ascii="Roboto" w:cs="Roboto" w:eastAsia="Roboto" w:hAnsi="Roboto"/>
          <w:color w:val="0f1115"/>
          <w:sz w:val="34"/>
          <w:szCs w:val="34"/>
        </w:rPr>
      </w:pPr>
      <w:bookmarkStart w:colFirst="0" w:colLast="0" w:name="_43f4q0tb47m4" w:id="24"/>
      <w:bookmarkEnd w:id="24"/>
      <w:r w:rsidDel="00000000" w:rsidR="00000000" w:rsidRPr="00000000">
        <w:rPr>
          <w:rFonts w:ascii="Roboto" w:cs="Roboto" w:eastAsia="Roboto" w:hAnsi="Roboto"/>
          <w:color w:val="0f1115"/>
          <w:sz w:val="34"/>
          <w:szCs w:val="34"/>
          <w:rtl w:val="0"/>
        </w:rPr>
        <w:t xml:space="preserve">4.3 Antena del CanSat</w:t>
      </w:r>
    </w:p>
    <w:p w:rsidR="00000000" w:rsidDel="00000000" w:rsidP="00000000" w:rsidRDefault="00000000" w:rsidRPr="00000000" w14:paraId="0000012C">
      <w:pPr>
        <w:pStyle w:val="Heading3"/>
        <w:keepNext w:val="0"/>
        <w:keepLines w:val="0"/>
        <w:spacing w:after="240" w:before="480" w:lineRule="auto"/>
        <w:rPr>
          <w:rFonts w:ascii="Roboto" w:cs="Roboto" w:eastAsia="Roboto" w:hAnsi="Roboto"/>
          <w:color w:val="0f1115"/>
          <w:sz w:val="26"/>
          <w:szCs w:val="26"/>
        </w:rPr>
      </w:pPr>
      <w:bookmarkStart w:colFirst="0" w:colLast="0" w:name="_t1y0l0pyf5er" w:id="25"/>
      <w:bookmarkEnd w:id="25"/>
      <w:r w:rsidDel="00000000" w:rsidR="00000000" w:rsidRPr="00000000">
        <w:rPr>
          <w:rFonts w:ascii="Roboto" w:cs="Roboto" w:eastAsia="Roboto" w:hAnsi="Roboto"/>
          <w:color w:val="0f1115"/>
          <w:sz w:val="26"/>
          <w:szCs w:val="26"/>
          <w:rtl w:val="0"/>
        </w:rPr>
        <w:t xml:space="preserve">4.3.1 Selección: Antena omnidireccional 868/915 MHz con pigtail IPEX a SMA</w:t>
      </w:r>
    </w:p>
    <w:p w:rsidR="00000000" w:rsidDel="00000000" w:rsidP="00000000" w:rsidRDefault="00000000" w:rsidRPr="00000000" w14:paraId="0000012D">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Se selecciona la Antena LoRa 868/915 MHz + Pigtail IPEX/U.FL a SMA Hembra, disponible en Mercado Libre Argentina por $7.500. Esta antena incluye:</w:t>
      </w:r>
    </w:p>
    <w:p w:rsidR="00000000" w:rsidDel="00000000" w:rsidP="00000000" w:rsidRDefault="00000000" w:rsidRPr="00000000" w14:paraId="0000012E">
      <w:pPr>
        <w:numPr>
          <w:ilvl w:val="0"/>
          <w:numId w:val="6"/>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Antena omnidireccional de 868/915 MHz.</w:t>
      </w:r>
    </w:p>
    <w:p w:rsidR="00000000" w:rsidDel="00000000" w:rsidP="00000000" w:rsidRDefault="00000000" w:rsidRPr="00000000" w14:paraId="0000012F">
      <w:pPr>
        <w:numPr>
          <w:ilvl w:val="0"/>
          <w:numId w:val="6"/>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Cable pigtail IPEX/U.FL a SMA hembra de panel.</w:t>
      </w:r>
    </w:p>
    <w:p w:rsidR="00000000" w:rsidDel="00000000" w:rsidP="00000000" w:rsidRDefault="00000000" w:rsidRPr="00000000" w14:paraId="00000130">
      <w:pPr>
        <w:numPr>
          <w:ilvl w:val="0"/>
          <w:numId w:val="6"/>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Compatible con módulos que utilicen conector IPEX/U.FL (como el SX1262 seleccionado en la Sección 3).</w:t>
      </w:r>
    </w:p>
    <w:p w:rsidR="00000000" w:rsidDel="00000000" w:rsidP="00000000" w:rsidRDefault="00000000" w:rsidRPr="00000000" w14:paraId="00000131">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Justificación: El patrón omnidireccional de esta antena garantiza cobertura de 360° en el plano horizontal, lo cual es esencial durante el descenso del CanSat, cuando la orientación no está controlada. Su conector IPEX/U.FL es directamente compatible con el módulo SX1262. El precio es significativamente menor que otras alternativas comerciales.</w:t>
      </w:r>
    </w:p>
    <w:p w:rsidR="00000000" w:rsidDel="00000000" w:rsidP="00000000" w:rsidRDefault="00000000" w:rsidRPr="00000000" w14:paraId="00000132">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Alternativa: Si se requiere una antena de menor perfil para el CanSat, puede utilizarse una antena dipolo impresa en PCB de 2 dBi con conector U.FL. Estas antenas tienen masa inferior a 2 g y se integran directamente en la placa del CanSat, eliminando el cable pigtail y reduciendo pérdidas.</w:t>
      </w:r>
    </w:p>
    <w:p w:rsidR="00000000" w:rsidDel="00000000" w:rsidP="00000000" w:rsidRDefault="00000000" w:rsidRPr="00000000" w14:paraId="00000133">
      <w:pPr>
        <w:pStyle w:val="Heading3"/>
        <w:keepNext w:val="0"/>
        <w:keepLines w:val="0"/>
        <w:spacing w:after="240" w:before="480" w:lineRule="auto"/>
        <w:rPr>
          <w:rFonts w:ascii="Roboto" w:cs="Roboto" w:eastAsia="Roboto" w:hAnsi="Roboto"/>
          <w:color w:val="0f1115"/>
          <w:sz w:val="26"/>
          <w:szCs w:val="26"/>
        </w:rPr>
      </w:pPr>
      <w:bookmarkStart w:colFirst="0" w:colLast="0" w:name="_cj4kas74e8r1" w:id="26"/>
      <w:bookmarkEnd w:id="26"/>
      <w:r w:rsidDel="00000000" w:rsidR="00000000" w:rsidRPr="00000000">
        <w:rPr>
          <w:rFonts w:ascii="Roboto" w:cs="Roboto" w:eastAsia="Roboto" w:hAnsi="Roboto"/>
          <w:color w:val="0f1115"/>
          <w:sz w:val="26"/>
          <w:szCs w:val="26"/>
          <w:rtl w:val="0"/>
        </w:rPr>
        <w:t xml:space="preserve">4.3.2 Especificaciones técnicas</w:t>
      </w:r>
    </w:p>
    <w:tbl>
      <w:tblPr>
        <w:tblStyle w:val="Table8"/>
        <w:tblW w:w="9025.511811023624" w:type="dxa"/>
        <w:jc w:val="left"/>
        <w:tblLayout w:type="fixed"/>
        <w:tblLook w:val="0600"/>
      </w:tblPr>
      <w:tblGrid>
        <w:gridCol w:w="4014.0092475125034"/>
        <w:gridCol w:w="5011.50256351112"/>
        <w:tblGridChange w:id="0">
          <w:tblGrid>
            <w:gridCol w:w="4014.0092475125034"/>
            <w:gridCol w:w="5011.50256351112"/>
          </w:tblGrid>
        </w:tblGridChange>
      </w:tblGrid>
      <w:tr>
        <w:trPr>
          <w:cantSplit w:val="0"/>
          <w:trHeight w:val="585" w:hRule="atLeast"/>
          <w:tblHeader w:val="0"/>
        </w:trPr>
        <w:tc>
          <w:tcPr>
            <w:tcBorders>
              <w:bottom w:color="000000" w:space="0" w:sz="6" w:val="single"/>
            </w:tcBorders>
            <w:tcMar>
              <w:top w:w="160.0" w:type="dxa"/>
              <w:left w:w="0.0" w:type="dxa"/>
              <w:bottom w:w="160.0" w:type="dxa"/>
              <w:right w:w="240.0" w:type="dxa"/>
            </w:tcMar>
          </w:tcPr>
          <w:p w:rsidR="00000000" w:rsidDel="00000000" w:rsidP="00000000" w:rsidRDefault="00000000" w:rsidRPr="00000000" w14:paraId="00000134">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Parámetro</w:t>
            </w:r>
            <w:r w:rsidDel="00000000" w:rsidR="00000000" w:rsidRPr="00000000">
              <w:rPr>
                <w:rtl w:val="0"/>
              </w:rPr>
            </w:r>
          </w:p>
        </w:tc>
        <w:tc>
          <w:tcPr>
            <w:tcBorders>
              <w:bottom w:color="000000" w:space="0" w:sz="6" w:val="single"/>
            </w:tcBorders>
            <w:tcMar>
              <w:top w:w="160.0" w:type="dxa"/>
              <w:left w:w="240.0" w:type="dxa"/>
              <w:bottom w:w="160.0" w:type="dxa"/>
              <w:right w:w="240.0" w:type="dxa"/>
            </w:tcMar>
          </w:tcPr>
          <w:p w:rsidR="00000000" w:rsidDel="00000000" w:rsidP="00000000" w:rsidRDefault="00000000" w:rsidRPr="00000000" w14:paraId="00000135">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Valor</w:t>
            </w:r>
            <w:r w:rsidDel="00000000" w:rsidR="00000000" w:rsidRPr="00000000">
              <w:rPr>
                <w:rtl w:val="0"/>
              </w:rPr>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136">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Tipo</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137">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Omnidireccional</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138">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Frecuencia</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139">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868 / 915 MHz</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13A">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Ganancia</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13B">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 dBi (típica para este tipo)</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13C">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Impedancia</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13D">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50 Ω</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13E">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Polarización</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13F">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Lineal (vertical)</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140">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Patrón (plano H)</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141">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Omnidireccional 360°</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142">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Conector de antena</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143">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SMA macho</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144">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Pigtail incluido</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145">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IPEX/U.FL a SMA hembra de panel</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146">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Masa</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147">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~5–10 g (incluyendo pigtail)</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148">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Precio</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149">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$7.500 ARS</w:t>
            </w:r>
          </w:p>
        </w:tc>
      </w:tr>
    </w:tbl>
    <w:p w:rsidR="00000000" w:rsidDel="00000000" w:rsidP="00000000" w:rsidRDefault="00000000" w:rsidRPr="00000000" w14:paraId="0000014A">
      <w:pPr>
        <w:pStyle w:val="Heading3"/>
        <w:keepNext w:val="0"/>
        <w:keepLines w:val="0"/>
        <w:spacing w:after="240" w:before="480" w:lineRule="auto"/>
        <w:rPr>
          <w:rFonts w:ascii="Roboto" w:cs="Roboto" w:eastAsia="Roboto" w:hAnsi="Roboto"/>
          <w:color w:val="0f1115"/>
          <w:sz w:val="26"/>
          <w:szCs w:val="26"/>
        </w:rPr>
      </w:pPr>
      <w:bookmarkStart w:colFirst="0" w:colLast="0" w:name="_k88v58tq3pqj" w:id="27"/>
      <w:bookmarkEnd w:id="27"/>
      <w:r w:rsidDel="00000000" w:rsidR="00000000" w:rsidRPr="00000000">
        <w:rPr>
          <w:rFonts w:ascii="Roboto" w:cs="Roboto" w:eastAsia="Roboto" w:hAnsi="Roboto"/>
          <w:color w:val="0f1115"/>
          <w:sz w:val="26"/>
          <w:szCs w:val="26"/>
          <w:rtl w:val="0"/>
        </w:rPr>
        <w:t xml:space="preserve">4.3.3 Ubicación e integración mecánica</w:t>
      </w:r>
    </w:p>
    <w:p w:rsidR="00000000" w:rsidDel="00000000" w:rsidP="00000000" w:rsidRDefault="00000000" w:rsidRPr="00000000" w14:paraId="0000014B">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La antena del CanSat debe ubicarse de modo que su campo de visión hacia la estación terrena esté libre de obstáculos metálicos. La estructura del CanSat, la batería 18650 y los componentes electrónicos pueden actuar como planos de masa o apantallar la señal si la antena queda demasiado próxima a ellos.</w:t>
      </w:r>
    </w:p>
    <w:p w:rsidR="00000000" w:rsidDel="00000000" w:rsidP="00000000" w:rsidRDefault="00000000" w:rsidRPr="00000000" w14:paraId="0000014C">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Criterios de ubicación:</w:t>
      </w:r>
    </w:p>
    <w:p w:rsidR="00000000" w:rsidDel="00000000" w:rsidP="00000000" w:rsidRDefault="00000000" w:rsidRPr="00000000" w14:paraId="0000014D">
      <w:pPr>
        <w:numPr>
          <w:ilvl w:val="0"/>
          <w:numId w:val="8"/>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Extremo superior o inferior del cilindro: La antena debe montarse en uno de los extremos del CanSat, alejada de la batería y de las placas de circuito impreso. Esto minimiza el acoplamiento capacitivo con el cuerpo del CanSat.</w:t>
      </w:r>
    </w:p>
    <w:p w:rsidR="00000000" w:rsidDel="00000000" w:rsidP="00000000" w:rsidRDefault="00000000" w:rsidRPr="00000000" w14:paraId="0000014E">
      <w:pPr>
        <w:numPr>
          <w:ilvl w:val="0"/>
          <w:numId w:val="8"/>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Orientación vertical: La antena debe orientarse paralela al eje longitudinal del CanSat. Con esta orientación, el patrón omnidireccional del dipolo cubre el plano horizontal (donde se encuentra la estación terrena) durante el descenso estabilizado.</w:t>
      </w:r>
    </w:p>
    <w:p w:rsidR="00000000" w:rsidDel="00000000" w:rsidP="00000000" w:rsidRDefault="00000000" w:rsidRPr="00000000" w14:paraId="0000014F">
      <w:pPr>
        <w:numPr>
          <w:ilvl w:val="0"/>
          <w:numId w:val="8"/>
        </w:numPr>
        <w:spacing w:after="0" w:afterAutospacing="0" w:before="0" w:beforeAutospacing="0" w:lineRule="auto"/>
        <w:ind w:left="720" w:hanging="360"/>
      </w:pPr>
      <w:r w:rsidDel="00000000" w:rsidR="00000000" w:rsidRPr="00000000">
        <w:rPr>
          <w:rFonts w:ascii="Cardo" w:cs="Cardo" w:eastAsia="Cardo" w:hAnsi="Cardo"/>
          <w:color w:val="0f1115"/>
          <w:sz w:val="24"/>
          <w:szCs w:val="24"/>
          <w:rtl w:val="0"/>
        </w:rPr>
        <w:t xml:space="preserve">Separación de la batería: La batería 18650 es un objeto metálico de gran volumen. La antena debe mantenerse a una distancia mínima de λ/4 ≈ 8.2 cm de la batería para evitar desintonización y pérdida de eficiencia.</w:t>
      </w:r>
    </w:p>
    <w:p w:rsidR="00000000" w:rsidDel="00000000" w:rsidP="00000000" w:rsidRDefault="00000000" w:rsidRPr="00000000" w14:paraId="00000150">
      <w:pPr>
        <w:numPr>
          <w:ilvl w:val="0"/>
          <w:numId w:val="8"/>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Fijación: La antena se fija mediante un soporte impreso en 3D que la sujeta sin ejercer tensión sobre el conector IPEX. El cable pigtail debe fijarse con adhesivo o bridas para evitar que las vibraciones (15 G) y el choque (30 G) lo desconecten.</w:t>
      </w:r>
    </w:p>
    <w:p w:rsidR="00000000" w:rsidDel="00000000" w:rsidP="00000000" w:rsidRDefault="00000000" w:rsidRPr="00000000" w14:paraId="00000151">
      <w:pPr>
        <w:numPr>
          <w:ilvl w:val="0"/>
          <w:numId w:val="8"/>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Protección: Si la antena queda expuesta al exterior, debe protegerse con un radomo de material dieléctrico (PLA, PETG o ABS) que no atenúe la señal a 915 MHz.</w:t>
      </w:r>
    </w:p>
    <w:p w:rsidR="00000000" w:rsidDel="00000000" w:rsidP="00000000" w:rsidRDefault="00000000" w:rsidRPr="00000000" w14:paraId="00000152">
      <w:pPr>
        <w:pStyle w:val="Heading2"/>
        <w:keepNext w:val="0"/>
        <w:keepLines w:val="0"/>
        <w:spacing w:after="240" w:before="480" w:lineRule="auto"/>
        <w:rPr>
          <w:rFonts w:ascii="Roboto" w:cs="Roboto" w:eastAsia="Roboto" w:hAnsi="Roboto"/>
          <w:color w:val="0f1115"/>
          <w:sz w:val="34"/>
          <w:szCs w:val="34"/>
        </w:rPr>
      </w:pPr>
      <w:bookmarkStart w:colFirst="0" w:colLast="0" w:name="_xderwrww6169" w:id="28"/>
      <w:bookmarkEnd w:id="28"/>
      <w:r w:rsidDel="00000000" w:rsidR="00000000" w:rsidRPr="00000000">
        <w:rPr>
          <w:rFonts w:ascii="Roboto" w:cs="Roboto" w:eastAsia="Roboto" w:hAnsi="Roboto"/>
          <w:color w:val="0f1115"/>
          <w:sz w:val="34"/>
          <w:szCs w:val="34"/>
          <w:rtl w:val="0"/>
        </w:rPr>
        <w:t xml:space="preserve">4.4 Antena de la Estación Terrena</w:t>
      </w:r>
    </w:p>
    <w:p w:rsidR="00000000" w:rsidDel="00000000" w:rsidP="00000000" w:rsidRDefault="00000000" w:rsidRPr="00000000" w14:paraId="00000153">
      <w:pPr>
        <w:pStyle w:val="Heading3"/>
        <w:keepNext w:val="0"/>
        <w:keepLines w:val="0"/>
        <w:spacing w:after="240" w:before="480" w:lineRule="auto"/>
        <w:rPr>
          <w:rFonts w:ascii="Roboto" w:cs="Roboto" w:eastAsia="Roboto" w:hAnsi="Roboto"/>
          <w:color w:val="0f1115"/>
          <w:sz w:val="26"/>
          <w:szCs w:val="26"/>
        </w:rPr>
      </w:pPr>
      <w:bookmarkStart w:colFirst="0" w:colLast="0" w:name="_cidnb0suj0v" w:id="29"/>
      <w:bookmarkEnd w:id="29"/>
      <w:r w:rsidDel="00000000" w:rsidR="00000000" w:rsidRPr="00000000">
        <w:rPr>
          <w:rFonts w:ascii="Roboto" w:cs="Roboto" w:eastAsia="Roboto" w:hAnsi="Roboto"/>
          <w:color w:val="0f1115"/>
          <w:sz w:val="26"/>
          <w:szCs w:val="26"/>
          <w:rtl w:val="0"/>
        </w:rPr>
        <w:t xml:space="preserve">4.4.1 Selección: Yagi direccional de alta ganancia</w:t>
      </w:r>
    </w:p>
    <w:p w:rsidR="00000000" w:rsidDel="00000000" w:rsidP="00000000" w:rsidRDefault="00000000" w:rsidRPr="00000000" w14:paraId="00000154">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Para la estación terrena se selecciona una antena Yagi direccional. Se evaluaron dos opciones disponibles en Mercado Libre:</w:t>
      </w:r>
    </w:p>
    <w:tbl>
      <w:tblPr>
        <w:tblStyle w:val="Table9"/>
        <w:tblW w:w="9025.511811023624" w:type="dxa"/>
        <w:jc w:val="left"/>
        <w:tblLayout w:type="fixed"/>
        <w:tblLook w:val="0600"/>
      </w:tblPr>
      <w:tblGrid>
        <w:gridCol w:w="1643.5782889776144"/>
        <w:gridCol w:w="3102.9624593629096"/>
        <w:gridCol w:w="2408.6923200534"/>
        <w:gridCol w:w="1870.278742629699"/>
        <w:tblGridChange w:id="0">
          <w:tblGrid>
            <w:gridCol w:w="1643.5782889776144"/>
            <w:gridCol w:w="3102.9624593629096"/>
            <w:gridCol w:w="2408.6923200534"/>
            <w:gridCol w:w="1870.278742629699"/>
          </w:tblGrid>
        </w:tblGridChange>
      </w:tblGrid>
      <w:tr>
        <w:trPr>
          <w:cantSplit w:val="0"/>
          <w:trHeight w:val="585" w:hRule="atLeast"/>
          <w:tblHeader w:val="0"/>
        </w:trPr>
        <w:tc>
          <w:tcPr>
            <w:tcBorders>
              <w:bottom w:color="000000" w:space="0" w:sz="6" w:val="single"/>
            </w:tcBorders>
            <w:tcMar>
              <w:top w:w="160.0" w:type="dxa"/>
              <w:left w:w="0.0" w:type="dxa"/>
              <w:bottom w:w="160.0" w:type="dxa"/>
              <w:right w:w="240.0" w:type="dxa"/>
            </w:tcMar>
          </w:tcPr>
          <w:p w:rsidR="00000000" w:rsidDel="00000000" w:rsidP="00000000" w:rsidRDefault="00000000" w:rsidRPr="00000000" w14:paraId="00000155">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Opción</w:t>
            </w:r>
            <w:r w:rsidDel="00000000" w:rsidR="00000000" w:rsidRPr="00000000">
              <w:rPr>
                <w:rtl w:val="0"/>
              </w:rPr>
            </w:r>
          </w:p>
        </w:tc>
        <w:tc>
          <w:tcPr>
            <w:tcBorders>
              <w:bottom w:color="000000" w:space="0" w:sz="6" w:val="single"/>
            </w:tcBorders>
            <w:tcMar>
              <w:top w:w="160.0" w:type="dxa"/>
              <w:left w:w="240.0" w:type="dxa"/>
              <w:bottom w:w="160.0" w:type="dxa"/>
              <w:right w:w="240.0" w:type="dxa"/>
            </w:tcMar>
          </w:tcPr>
          <w:p w:rsidR="00000000" w:rsidDel="00000000" w:rsidP="00000000" w:rsidRDefault="00000000" w:rsidRPr="00000000" w14:paraId="00000156">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Modelo</w:t>
            </w:r>
            <w:r w:rsidDel="00000000" w:rsidR="00000000" w:rsidRPr="00000000">
              <w:rPr>
                <w:rtl w:val="0"/>
              </w:rPr>
            </w:r>
          </w:p>
        </w:tc>
        <w:tc>
          <w:tcPr>
            <w:tcBorders>
              <w:bottom w:color="000000" w:space="0" w:sz="6" w:val="single"/>
            </w:tcBorders>
            <w:tcMar>
              <w:top w:w="160.0" w:type="dxa"/>
              <w:left w:w="240.0" w:type="dxa"/>
              <w:bottom w:w="160.0" w:type="dxa"/>
              <w:right w:w="240.0" w:type="dxa"/>
            </w:tcMar>
          </w:tcPr>
          <w:p w:rsidR="00000000" w:rsidDel="00000000" w:rsidP="00000000" w:rsidRDefault="00000000" w:rsidRPr="00000000" w14:paraId="00000157">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Ganancia (nominal)</w:t>
            </w:r>
            <w:r w:rsidDel="00000000" w:rsidR="00000000" w:rsidRPr="00000000">
              <w:rPr>
                <w:rtl w:val="0"/>
              </w:rPr>
            </w:r>
          </w:p>
        </w:tc>
        <w:tc>
          <w:tcPr>
            <w:tcBorders>
              <w:bottom w:color="000000" w:space="0" w:sz="6" w:val="single"/>
            </w:tcBorders>
            <w:tcMar>
              <w:top w:w="160.0" w:type="dxa"/>
              <w:left w:w="240.0" w:type="dxa"/>
              <w:bottom w:w="160.0" w:type="dxa"/>
              <w:right w:w="240.0" w:type="dxa"/>
            </w:tcMar>
          </w:tcPr>
          <w:p w:rsidR="00000000" w:rsidDel="00000000" w:rsidP="00000000" w:rsidRDefault="00000000" w:rsidRPr="00000000" w14:paraId="00000158">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Precio (ARS)</w:t>
            </w:r>
            <w:r w:rsidDel="00000000" w:rsidR="00000000" w:rsidRPr="00000000">
              <w:rPr>
                <w:rtl w:val="0"/>
              </w:rPr>
            </w:r>
          </w:p>
        </w:tc>
      </w:tr>
      <w:tr>
        <w:trPr>
          <w:cantSplit w:val="0"/>
          <w:trHeight w:val="870"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159">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Opción A</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15A">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Yagi 35 dBi 900 MHz (Ubiquiti)</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15B">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35 dBi</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15C">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$69.800</w:t>
            </w:r>
          </w:p>
        </w:tc>
      </w:tr>
      <w:tr>
        <w:trPr>
          <w:cantSplit w:val="0"/>
          <w:trHeight w:val="870"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15D">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Opción B</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15E">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Yagi 24 dBi 900 MHz (Ubiquiti)</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15F">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24 dBi</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160">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$48.900</w:t>
            </w:r>
          </w:p>
        </w:tc>
      </w:tr>
    </w:tbl>
    <w:p w:rsidR="00000000" w:rsidDel="00000000" w:rsidP="00000000" w:rsidRDefault="00000000" w:rsidRPr="00000000" w14:paraId="00000161">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Observación crítica sobre la ganancia: Los valores de 35 dBi y 24 dBi indicados en las publicaciones son inusualmente altos para antenas Yagi. Las antenas Yagi comerciales para 900 MHz suelen tener ganancias comprendidas entre 10 dBi y 17 dBi. Una ganancia de 35 dBi corresponde típicamente a antenas parabólicas de gran diámetro, no a Yagis. Es probable que el vendedor haya exagerado los valores o que se trate de antenas de otro tipo. Se recomienda verificar la ganancia real con el vendedor antes de la compra. Para el balance de enlace (Sección 5), se asumirá un valor conservador de 14.5 dBi, que es el valor típico de una Yagi de 900 MHz con múltiples elementos.</w:t>
      </w:r>
    </w:p>
    <w:p w:rsidR="00000000" w:rsidDel="00000000" w:rsidP="00000000" w:rsidRDefault="00000000" w:rsidRPr="00000000" w14:paraId="00000162">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Selección preliminar: Se selecciona la **Opción B (Yagi 24 dBi, $48.900)** por su menor costo y porque, incluso asumiendo una ganancia real de 14.5 dBi, es suficiente para el balance de enlace. La Opción A (35 dBi, $69.800) ofrece mayor ganancia nominal pero a un costo 43% superior, sin garantía de que la ganancia real sea significativamente mayor.</w:t>
      </w:r>
    </w:p>
    <w:p w:rsidR="00000000" w:rsidDel="00000000" w:rsidP="00000000" w:rsidRDefault="00000000" w:rsidRPr="00000000" w14:paraId="00000163">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Nota: La publicación indica que no incluye cable ni fichas. El vendedor ofrece colocar la ficha según el dispositivo a usar, con costo adicional. Se debe consultar al vendedor por el tipo de conector (SMA o N) y el costo del cable.</w:t>
      </w:r>
    </w:p>
    <w:p w:rsidR="00000000" w:rsidDel="00000000" w:rsidP="00000000" w:rsidRDefault="00000000" w:rsidRPr="00000000" w14:paraId="00000164">
      <w:pPr>
        <w:pStyle w:val="Heading3"/>
        <w:keepNext w:val="0"/>
        <w:keepLines w:val="0"/>
        <w:spacing w:after="240" w:before="480" w:lineRule="auto"/>
        <w:rPr>
          <w:rFonts w:ascii="Roboto" w:cs="Roboto" w:eastAsia="Roboto" w:hAnsi="Roboto"/>
          <w:color w:val="0f1115"/>
          <w:sz w:val="26"/>
          <w:szCs w:val="26"/>
        </w:rPr>
      </w:pPr>
      <w:bookmarkStart w:colFirst="0" w:colLast="0" w:name="_j0l5k0xrp841" w:id="30"/>
      <w:bookmarkEnd w:id="30"/>
      <w:r w:rsidDel="00000000" w:rsidR="00000000" w:rsidRPr="00000000">
        <w:rPr>
          <w:rFonts w:ascii="Roboto" w:cs="Roboto" w:eastAsia="Roboto" w:hAnsi="Roboto"/>
          <w:color w:val="0f1115"/>
          <w:sz w:val="26"/>
          <w:szCs w:val="26"/>
          <w:rtl w:val="0"/>
        </w:rPr>
        <w:t xml:space="preserve">4.4.2 Especificaciones técnicas (asumidas)</w:t>
      </w:r>
    </w:p>
    <w:tbl>
      <w:tblPr>
        <w:tblStyle w:val="Table10"/>
        <w:tblW w:w="9025.511811023624" w:type="dxa"/>
        <w:jc w:val="left"/>
        <w:tblLayout w:type="fixed"/>
        <w:tblLook w:val="0600"/>
      </w:tblPr>
      <w:tblGrid>
        <w:gridCol w:w="4380.733791254817"/>
        <w:gridCol w:w="4644.778019768806"/>
        <w:tblGridChange w:id="0">
          <w:tblGrid>
            <w:gridCol w:w="4380.733791254817"/>
            <w:gridCol w:w="4644.778019768806"/>
          </w:tblGrid>
        </w:tblGridChange>
      </w:tblGrid>
      <w:tr>
        <w:trPr>
          <w:cantSplit w:val="0"/>
          <w:trHeight w:val="585" w:hRule="atLeast"/>
          <w:tblHeader w:val="0"/>
        </w:trPr>
        <w:tc>
          <w:tcPr>
            <w:tcBorders>
              <w:bottom w:color="000000" w:space="0" w:sz="6" w:val="single"/>
            </w:tcBorders>
            <w:tcMar>
              <w:top w:w="160.0" w:type="dxa"/>
              <w:left w:w="0.0" w:type="dxa"/>
              <w:bottom w:w="160.0" w:type="dxa"/>
              <w:right w:w="240.0" w:type="dxa"/>
            </w:tcMar>
          </w:tcPr>
          <w:p w:rsidR="00000000" w:rsidDel="00000000" w:rsidP="00000000" w:rsidRDefault="00000000" w:rsidRPr="00000000" w14:paraId="00000165">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Parámetro</w:t>
            </w:r>
            <w:r w:rsidDel="00000000" w:rsidR="00000000" w:rsidRPr="00000000">
              <w:rPr>
                <w:rtl w:val="0"/>
              </w:rPr>
            </w:r>
          </w:p>
        </w:tc>
        <w:tc>
          <w:tcPr>
            <w:tcBorders>
              <w:bottom w:color="000000" w:space="0" w:sz="6" w:val="single"/>
            </w:tcBorders>
            <w:tcMar>
              <w:top w:w="160.0" w:type="dxa"/>
              <w:left w:w="240.0" w:type="dxa"/>
              <w:bottom w:w="160.0" w:type="dxa"/>
              <w:right w:w="240.0" w:type="dxa"/>
            </w:tcMar>
          </w:tcPr>
          <w:p w:rsidR="00000000" w:rsidDel="00000000" w:rsidP="00000000" w:rsidRDefault="00000000" w:rsidRPr="00000000" w14:paraId="00000166">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Valor</w:t>
            </w:r>
            <w:r w:rsidDel="00000000" w:rsidR="00000000" w:rsidRPr="00000000">
              <w:rPr>
                <w:rtl w:val="0"/>
              </w:rPr>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167">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Tipo</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168">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Yagi direccional</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169">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Frecuencia</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16A">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900–920 MHz</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16B">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Ganancia (asumida)</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16C">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14.5 dBi</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16D">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Impedancia</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16E">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50 Ω</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16F">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Polarización</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170">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Lineal (horizontal o vertical, seleccionable)</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171">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Ancho de haz (plano H)</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172">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~35°</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173">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Ancho de haz (plano V)</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174">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~40°</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175">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Relación frente/espalda</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176">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&gt;18 dB</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177">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Conector</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178">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definir (SMA o N)</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179">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Masa</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17A">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~500–800 g</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17B">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Precio</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17C">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$48.900 ARS</w:t>
            </w:r>
          </w:p>
        </w:tc>
      </w:tr>
    </w:tbl>
    <w:p w:rsidR="00000000" w:rsidDel="00000000" w:rsidP="00000000" w:rsidRDefault="00000000" w:rsidRPr="00000000" w14:paraId="0000017D">
      <w:pPr>
        <w:pStyle w:val="Heading3"/>
        <w:keepNext w:val="0"/>
        <w:keepLines w:val="0"/>
        <w:spacing w:after="240" w:before="480" w:lineRule="auto"/>
        <w:rPr>
          <w:rFonts w:ascii="Roboto" w:cs="Roboto" w:eastAsia="Roboto" w:hAnsi="Roboto"/>
          <w:color w:val="0f1115"/>
          <w:sz w:val="26"/>
          <w:szCs w:val="26"/>
        </w:rPr>
      </w:pPr>
      <w:bookmarkStart w:colFirst="0" w:colLast="0" w:name="_xuhpwe61pbqe" w:id="31"/>
      <w:bookmarkEnd w:id="31"/>
      <w:r w:rsidDel="00000000" w:rsidR="00000000" w:rsidRPr="00000000">
        <w:rPr>
          <w:rFonts w:ascii="Roboto" w:cs="Roboto" w:eastAsia="Roboto" w:hAnsi="Roboto"/>
          <w:color w:val="0f1115"/>
          <w:sz w:val="26"/>
          <w:szCs w:val="26"/>
          <w:rtl w:val="0"/>
        </w:rPr>
        <w:t xml:space="preserve">4.4.3 Ubicación y montaje</w:t>
      </w:r>
    </w:p>
    <w:p w:rsidR="00000000" w:rsidDel="00000000" w:rsidP="00000000" w:rsidRDefault="00000000" w:rsidRPr="00000000" w14:paraId="0000017E">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La antena de la GCS debe montarse sobre un soporte de mesa o trípode para cumplir con el requisito G11. El operador apuntará la antena manualmente hacia la posición del CanSat durante el ascenso y el descenso.</w:t>
      </w:r>
    </w:p>
    <w:p w:rsidR="00000000" w:rsidDel="00000000" w:rsidP="00000000" w:rsidRDefault="00000000" w:rsidRPr="00000000" w14:paraId="0000017F">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Requisitos de montaje:</w:t>
      </w:r>
    </w:p>
    <w:p w:rsidR="00000000" w:rsidDel="00000000" w:rsidP="00000000" w:rsidRDefault="00000000" w:rsidRPr="00000000" w14:paraId="00000180">
      <w:pPr>
        <w:numPr>
          <w:ilvl w:val="0"/>
          <w:numId w:val="11"/>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Altura: La antena debe elevarse al menos 1.5–2 m sobre el suelo para minimizar el efecto del terreno y de obstáculos cercanos (personas, vehículos, equipos).</w:t>
      </w:r>
    </w:p>
    <w:p w:rsidR="00000000" w:rsidDel="00000000" w:rsidP="00000000" w:rsidRDefault="00000000" w:rsidRPr="00000000" w14:paraId="00000181">
      <w:pPr>
        <w:numPr>
          <w:ilvl w:val="0"/>
          <w:numId w:val="11"/>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Orientación: La polarización debe coincidir con la de la antena del CanSat. Si la antena del CanSat está polarizada verticalmente, la Yagi debe montarse con polarización vertical. El desajuste de polarización introduce una pérdida de hasta 3 dB.</w:t>
      </w:r>
    </w:p>
    <w:p w:rsidR="00000000" w:rsidDel="00000000" w:rsidP="00000000" w:rsidRDefault="00000000" w:rsidRPr="00000000" w14:paraId="00000182">
      <w:pPr>
        <w:numPr>
          <w:ilvl w:val="0"/>
          <w:numId w:val="11"/>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Apuntamiento: El operador debe apuntar la Yagi hacia el CanSat. Dado que el CanSat asciende y desciende aproximadamente sobre el sitio de lanzamiento, el ángulo de elevación de la antena debe ajustarse progresivamente. Una Yagi con ancho de haz de 35° no requiere seguimiento preciso.</w:t>
      </w:r>
    </w:p>
    <w:p w:rsidR="00000000" w:rsidDel="00000000" w:rsidP="00000000" w:rsidRDefault="00000000" w:rsidRPr="00000000" w14:paraId="00000183">
      <w:pPr>
        <w:numPr>
          <w:ilvl w:val="0"/>
          <w:numId w:val="11"/>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Cableado: Se utilizará cable coaxial de 50 Ω de baja pérdida. Atención: el cable RG-59 listado en Mercado Libre es de 75 Ω, no de 50 Ω. No es adecuado para este sistema, ya que introduciría desadaptación de impedancia y pérdidas adicionales. Se debe usar cable RG-213 Foam (50 Ω), cuyas pérdidas típicas a 915 MHz son de aproximadamente 0.15 dB/m (0.75 dB en 5 m).</w:t>
      </w:r>
    </w:p>
    <w:p w:rsidR="00000000" w:rsidDel="00000000" w:rsidP="00000000" w:rsidRDefault="00000000" w:rsidRPr="00000000" w14:paraId="00000184">
      <w:pPr>
        <w:pStyle w:val="Heading2"/>
        <w:keepNext w:val="0"/>
        <w:keepLines w:val="0"/>
        <w:spacing w:after="240" w:before="480" w:lineRule="auto"/>
        <w:rPr>
          <w:rFonts w:ascii="Roboto" w:cs="Roboto" w:eastAsia="Roboto" w:hAnsi="Roboto"/>
          <w:color w:val="0f1115"/>
          <w:sz w:val="34"/>
          <w:szCs w:val="34"/>
        </w:rPr>
      </w:pPr>
      <w:bookmarkStart w:colFirst="0" w:colLast="0" w:name="_ljtttgk3nff3" w:id="32"/>
      <w:bookmarkEnd w:id="32"/>
      <w:r w:rsidDel="00000000" w:rsidR="00000000" w:rsidRPr="00000000">
        <w:rPr>
          <w:rFonts w:ascii="Roboto" w:cs="Roboto" w:eastAsia="Roboto" w:hAnsi="Roboto"/>
          <w:color w:val="0f1115"/>
          <w:sz w:val="34"/>
          <w:szCs w:val="34"/>
          <w:rtl w:val="0"/>
        </w:rPr>
        <w:t xml:space="preserve">4.5 Conectorización y cableado</w:t>
      </w:r>
    </w:p>
    <w:p w:rsidR="00000000" w:rsidDel="00000000" w:rsidP="00000000" w:rsidRDefault="00000000" w:rsidRPr="00000000" w14:paraId="00000185">
      <w:pPr>
        <w:pStyle w:val="Heading3"/>
        <w:keepNext w:val="0"/>
        <w:keepLines w:val="0"/>
        <w:spacing w:after="240" w:before="480" w:lineRule="auto"/>
        <w:rPr>
          <w:rFonts w:ascii="Roboto" w:cs="Roboto" w:eastAsia="Roboto" w:hAnsi="Roboto"/>
          <w:color w:val="0f1115"/>
          <w:sz w:val="26"/>
          <w:szCs w:val="26"/>
        </w:rPr>
      </w:pPr>
      <w:bookmarkStart w:colFirst="0" w:colLast="0" w:name="_r3691ttxb81w" w:id="33"/>
      <w:bookmarkEnd w:id="33"/>
      <w:r w:rsidDel="00000000" w:rsidR="00000000" w:rsidRPr="00000000">
        <w:rPr>
          <w:rFonts w:ascii="Roboto" w:cs="Roboto" w:eastAsia="Roboto" w:hAnsi="Roboto"/>
          <w:color w:val="0f1115"/>
          <w:sz w:val="26"/>
          <w:szCs w:val="26"/>
          <w:rtl w:val="0"/>
        </w:rPr>
        <w:t xml:space="preserve">4.5.1 CanSat</w:t>
      </w:r>
    </w:p>
    <w:p w:rsidR="00000000" w:rsidDel="00000000" w:rsidP="00000000" w:rsidRDefault="00000000" w:rsidRPr="00000000" w14:paraId="00000186">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El módulo SX1262 (Sección 3) tiene un conector IPEX/U.FL hembra. La antena seleccionada incluye un cable pigtail con conector IPEX/U.FL macho en un extremo y SMA hembra en el otro.</w:t>
      </w:r>
    </w:p>
    <w:p w:rsidR="00000000" w:rsidDel="00000000" w:rsidP="00000000" w:rsidRDefault="00000000" w:rsidRPr="00000000" w14:paraId="00000187">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Componentes de conexión:</w:t>
      </w:r>
    </w:p>
    <w:tbl>
      <w:tblPr>
        <w:tblStyle w:val="Table11"/>
        <w:tblW w:w="9025.511811023625" w:type="dxa"/>
        <w:jc w:val="left"/>
        <w:tblLayout w:type="fixed"/>
        <w:tblLook w:val="0600"/>
      </w:tblPr>
      <w:tblGrid>
        <w:gridCol w:w="2810.0903338003"/>
        <w:gridCol w:w="1827.2508574465005"/>
        <w:gridCol w:w="2491.7057146997736"/>
        <w:gridCol w:w="1896.46490507705"/>
        <w:tblGridChange w:id="0">
          <w:tblGrid>
            <w:gridCol w:w="2810.0903338003"/>
            <w:gridCol w:w="1827.2508574465005"/>
            <w:gridCol w:w="2491.7057146997736"/>
            <w:gridCol w:w="1896.46490507705"/>
          </w:tblGrid>
        </w:tblGridChange>
      </w:tblGrid>
      <w:tr>
        <w:trPr>
          <w:cantSplit w:val="0"/>
          <w:trHeight w:val="585" w:hRule="atLeast"/>
          <w:tblHeader w:val="0"/>
        </w:trPr>
        <w:tc>
          <w:tcPr>
            <w:tcBorders>
              <w:bottom w:color="000000" w:space="0" w:sz="6" w:val="single"/>
            </w:tcBorders>
            <w:tcMar>
              <w:top w:w="160.0" w:type="dxa"/>
              <w:left w:w="0.0" w:type="dxa"/>
              <w:bottom w:w="160.0" w:type="dxa"/>
              <w:right w:w="240.0" w:type="dxa"/>
            </w:tcMar>
          </w:tcPr>
          <w:p w:rsidR="00000000" w:rsidDel="00000000" w:rsidP="00000000" w:rsidRDefault="00000000" w:rsidRPr="00000000" w14:paraId="00000188">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Componente</w:t>
            </w:r>
            <w:r w:rsidDel="00000000" w:rsidR="00000000" w:rsidRPr="00000000">
              <w:rPr>
                <w:rtl w:val="0"/>
              </w:rPr>
            </w:r>
          </w:p>
        </w:tc>
        <w:tc>
          <w:tcPr>
            <w:tcBorders>
              <w:bottom w:color="000000" w:space="0" w:sz="6" w:val="single"/>
            </w:tcBorders>
            <w:tcMar>
              <w:top w:w="160.0" w:type="dxa"/>
              <w:left w:w="240.0" w:type="dxa"/>
              <w:bottom w:w="160.0" w:type="dxa"/>
              <w:right w:w="240.0" w:type="dxa"/>
            </w:tcMar>
          </w:tcPr>
          <w:p w:rsidR="00000000" w:rsidDel="00000000" w:rsidP="00000000" w:rsidRDefault="00000000" w:rsidRPr="00000000" w14:paraId="00000189">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Cantidad</w:t>
            </w:r>
            <w:r w:rsidDel="00000000" w:rsidR="00000000" w:rsidRPr="00000000">
              <w:rPr>
                <w:rtl w:val="0"/>
              </w:rPr>
            </w:r>
          </w:p>
        </w:tc>
        <w:tc>
          <w:tcPr>
            <w:tcBorders>
              <w:bottom w:color="000000" w:space="0" w:sz="6" w:val="single"/>
            </w:tcBorders>
            <w:tcMar>
              <w:top w:w="160.0" w:type="dxa"/>
              <w:left w:w="240.0" w:type="dxa"/>
              <w:bottom w:w="160.0" w:type="dxa"/>
              <w:right w:w="240.0" w:type="dxa"/>
            </w:tcMar>
          </w:tcPr>
          <w:p w:rsidR="00000000" w:rsidDel="00000000" w:rsidP="00000000" w:rsidRDefault="00000000" w:rsidRPr="00000000" w14:paraId="0000018A">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Precio unitario (ARS)</w:t>
            </w:r>
            <w:r w:rsidDel="00000000" w:rsidR="00000000" w:rsidRPr="00000000">
              <w:rPr>
                <w:rtl w:val="0"/>
              </w:rPr>
            </w:r>
          </w:p>
        </w:tc>
        <w:tc>
          <w:tcPr>
            <w:tcBorders>
              <w:bottom w:color="000000" w:space="0" w:sz="6" w:val="single"/>
            </w:tcBorders>
            <w:tcMar>
              <w:top w:w="160.0" w:type="dxa"/>
              <w:left w:w="240.0" w:type="dxa"/>
              <w:bottom w:w="160.0" w:type="dxa"/>
              <w:right w:w="240.0" w:type="dxa"/>
            </w:tcMar>
          </w:tcPr>
          <w:p w:rsidR="00000000" w:rsidDel="00000000" w:rsidP="00000000" w:rsidRDefault="00000000" w:rsidRPr="00000000" w14:paraId="0000018B">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Subtotal (ARS)</w:t>
            </w:r>
            <w:r w:rsidDel="00000000" w:rsidR="00000000" w:rsidRPr="00000000">
              <w:rPr>
                <w:rtl w:val="0"/>
              </w:rPr>
            </w:r>
          </w:p>
        </w:tc>
      </w:tr>
      <w:tr>
        <w:trPr>
          <w:cantSplit w:val="0"/>
          <w:trHeight w:val="115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18C">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Antena LoRa 868/915 MHz + pigtail IPEX a SMA hembra</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18D">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18E">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$7.500</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18F">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$7.500</w:t>
            </w:r>
          </w:p>
        </w:tc>
      </w:tr>
      <w:tr>
        <w:trPr>
          <w:cantSplit w:val="0"/>
          <w:trHeight w:val="115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190">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Cables pigtail U.FL/IPEX a SMA hembra 5 cm (pack ×4)</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191">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192">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$17.361,05</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193">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$17.361,05</w:t>
            </w:r>
          </w:p>
        </w:tc>
      </w:tr>
      <w:tr>
        <w:trPr>
          <w:cantSplit w:val="0"/>
          <w:trHeight w:val="115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194">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Conector adaptador SMA macho a 2 SMA hembra en T</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195">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196">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$8.171,49</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197">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$8.171,49</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198">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Total conexión CanSat</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199">
            <w:pPr>
              <w:spacing w:after="240" w:before="340" w:lineRule="auto"/>
              <w:ind w:left="720" w:hanging="360"/>
              <w:rPr>
                <w:rFonts w:ascii="Roboto" w:cs="Roboto" w:eastAsia="Roboto" w:hAnsi="Roboto"/>
                <w:color w:val="0f1115"/>
                <w:sz w:val="24"/>
                <w:szCs w:val="24"/>
              </w:rPr>
            </w:pPr>
            <w:r w:rsidDel="00000000" w:rsidR="00000000" w:rsidRPr="00000000">
              <w:rPr>
                <w:rtl w:val="0"/>
              </w:rPr>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19A">
            <w:pPr>
              <w:spacing w:after="240" w:before="340" w:lineRule="auto"/>
              <w:ind w:left="720" w:hanging="360"/>
              <w:rPr>
                <w:rFonts w:ascii="Roboto" w:cs="Roboto" w:eastAsia="Roboto" w:hAnsi="Roboto"/>
                <w:color w:val="0f1115"/>
                <w:sz w:val="24"/>
                <w:szCs w:val="24"/>
              </w:rPr>
            </w:pPr>
            <w:r w:rsidDel="00000000" w:rsidR="00000000" w:rsidRPr="00000000">
              <w:rPr>
                <w:rtl w:val="0"/>
              </w:rPr>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19B">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$33.032,54</w:t>
            </w:r>
          </w:p>
        </w:tc>
      </w:tr>
    </w:tbl>
    <w:p w:rsidR="00000000" w:rsidDel="00000000" w:rsidP="00000000" w:rsidRDefault="00000000" w:rsidRPr="00000000" w14:paraId="0000019C">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Nota sobre el adaptador en T: El adaptador SMA macho a 2 SMA hembra en T permite derivar la señal de antena hacia dos receptores. Esto es útil si se desea monitorear la señal con un analizador de espectro durante las pruebas, pero no es necesario durante el vuelo. Para el vuelo, se recomienda conectar la antena directamente al módulo SX1262 sin adaptadores intermedios, para minimizar pérdidas y puntos de falla.</w:t>
      </w:r>
    </w:p>
    <w:p w:rsidR="00000000" w:rsidDel="00000000" w:rsidP="00000000" w:rsidRDefault="00000000" w:rsidRPr="00000000" w14:paraId="0000019D">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Nota sobre los cables pigtail: El pack de 4 cables pigtail U.FL/IPEX a SMA hembra de 5 cm ($17.361,05) es útil como repuesto y para pruebas. Para el vuelo, se utiliza el pigtail incluido con la antena.</w:t>
      </w:r>
    </w:p>
    <w:p w:rsidR="00000000" w:rsidDel="00000000" w:rsidP="00000000" w:rsidRDefault="00000000" w:rsidRPr="00000000" w14:paraId="0000019E">
      <w:pPr>
        <w:pStyle w:val="Heading3"/>
        <w:keepNext w:val="0"/>
        <w:keepLines w:val="0"/>
        <w:spacing w:after="240" w:before="480" w:lineRule="auto"/>
        <w:rPr>
          <w:rFonts w:ascii="Roboto" w:cs="Roboto" w:eastAsia="Roboto" w:hAnsi="Roboto"/>
          <w:color w:val="0f1115"/>
          <w:sz w:val="26"/>
          <w:szCs w:val="26"/>
        </w:rPr>
      </w:pPr>
      <w:bookmarkStart w:colFirst="0" w:colLast="0" w:name="_cl70gzs9o2kx" w:id="34"/>
      <w:bookmarkEnd w:id="34"/>
      <w:r w:rsidDel="00000000" w:rsidR="00000000" w:rsidRPr="00000000">
        <w:rPr>
          <w:rFonts w:ascii="Roboto" w:cs="Roboto" w:eastAsia="Roboto" w:hAnsi="Roboto"/>
          <w:color w:val="0f1115"/>
          <w:sz w:val="26"/>
          <w:szCs w:val="26"/>
          <w:rtl w:val="0"/>
        </w:rPr>
        <w:t xml:space="preserve">4.5.2 Estación Terrena</w:t>
      </w:r>
    </w:p>
    <w:p w:rsidR="00000000" w:rsidDel="00000000" w:rsidP="00000000" w:rsidRDefault="00000000" w:rsidRPr="00000000" w14:paraId="0000019F">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La antena Yagi de la GCS se conecta a la radio de la GCS (módulo SX1262) mediante un cable coaxial de 50 Ω de baja pérdida. Se seleccionó el siguiente conjunto de componentes:</w:t>
      </w:r>
    </w:p>
    <w:tbl>
      <w:tblPr>
        <w:tblStyle w:val="Table12"/>
        <w:tblW w:w="9025.511811023625" w:type="dxa"/>
        <w:jc w:val="left"/>
        <w:tblLayout w:type="fixed"/>
        <w:tblLook w:val="0600"/>
      </w:tblPr>
      <w:tblGrid>
        <w:gridCol w:w="2810.0903338003"/>
        <w:gridCol w:w="1827.2508574465005"/>
        <w:gridCol w:w="2491.7057146997736"/>
        <w:gridCol w:w="1896.46490507705"/>
        <w:tblGridChange w:id="0">
          <w:tblGrid>
            <w:gridCol w:w="2810.0903338003"/>
            <w:gridCol w:w="1827.2508574465005"/>
            <w:gridCol w:w="2491.7057146997736"/>
            <w:gridCol w:w="1896.46490507705"/>
          </w:tblGrid>
        </w:tblGridChange>
      </w:tblGrid>
      <w:tr>
        <w:trPr>
          <w:cantSplit w:val="0"/>
          <w:trHeight w:val="585" w:hRule="atLeast"/>
          <w:tblHeader w:val="0"/>
        </w:trPr>
        <w:tc>
          <w:tcPr>
            <w:tcBorders>
              <w:bottom w:color="000000" w:space="0" w:sz="6" w:val="single"/>
            </w:tcBorders>
            <w:tcMar>
              <w:top w:w="160.0" w:type="dxa"/>
              <w:left w:w="0.0" w:type="dxa"/>
              <w:bottom w:w="160.0" w:type="dxa"/>
              <w:right w:w="240.0" w:type="dxa"/>
            </w:tcMar>
          </w:tcPr>
          <w:p w:rsidR="00000000" w:rsidDel="00000000" w:rsidP="00000000" w:rsidRDefault="00000000" w:rsidRPr="00000000" w14:paraId="000001A0">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Componente</w:t>
            </w:r>
            <w:r w:rsidDel="00000000" w:rsidR="00000000" w:rsidRPr="00000000">
              <w:rPr>
                <w:rtl w:val="0"/>
              </w:rPr>
            </w:r>
          </w:p>
        </w:tc>
        <w:tc>
          <w:tcPr>
            <w:tcBorders>
              <w:bottom w:color="000000" w:space="0" w:sz="6" w:val="single"/>
            </w:tcBorders>
            <w:tcMar>
              <w:top w:w="160.0" w:type="dxa"/>
              <w:left w:w="240.0" w:type="dxa"/>
              <w:bottom w:w="160.0" w:type="dxa"/>
              <w:right w:w="240.0" w:type="dxa"/>
            </w:tcMar>
          </w:tcPr>
          <w:p w:rsidR="00000000" w:rsidDel="00000000" w:rsidP="00000000" w:rsidRDefault="00000000" w:rsidRPr="00000000" w14:paraId="000001A1">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Cantidad</w:t>
            </w:r>
            <w:r w:rsidDel="00000000" w:rsidR="00000000" w:rsidRPr="00000000">
              <w:rPr>
                <w:rtl w:val="0"/>
              </w:rPr>
            </w:r>
          </w:p>
        </w:tc>
        <w:tc>
          <w:tcPr>
            <w:tcBorders>
              <w:bottom w:color="000000" w:space="0" w:sz="6" w:val="single"/>
            </w:tcBorders>
            <w:tcMar>
              <w:top w:w="160.0" w:type="dxa"/>
              <w:left w:w="240.0" w:type="dxa"/>
              <w:bottom w:w="160.0" w:type="dxa"/>
              <w:right w:w="240.0" w:type="dxa"/>
            </w:tcMar>
          </w:tcPr>
          <w:p w:rsidR="00000000" w:rsidDel="00000000" w:rsidP="00000000" w:rsidRDefault="00000000" w:rsidRPr="00000000" w14:paraId="000001A2">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Precio unitario (ARS)</w:t>
            </w:r>
            <w:r w:rsidDel="00000000" w:rsidR="00000000" w:rsidRPr="00000000">
              <w:rPr>
                <w:rtl w:val="0"/>
              </w:rPr>
            </w:r>
          </w:p>
        </w:tc>
        <w:tc>
          <w:tcPr>
            <w:tcBorders>
              <w:bottom w:color="000000" w:space="0" w:sz="6" w:val="single"/>
            </w:tcBorders>
            <w:tcMar>
              <w:top w:w="160.0" w:type="dxa"/>
              <w:left w:w="240.0" w:type="dxa"/>
              <w:bottom w:w="160.0" w:type="dxa"/>
              <w:right w:w="240.0" w:type="dxa"/>
            </w:tcMar>
          </w:tcPr>
          <w:p w:rsidR="00000000" w:rsidDel="00000000" w:rsidP="00000000" w:rsidRDefault="00000000" w:rsidRPr="00000000" w14:paraId="000001A3">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Subtotal (ARS)</w:t>
            </w:r>
            <w:r w:rsidDel="00000000" w:rsidR="00000000" w:rsidRPr="00000000">
              <w:rPr>
                <w:rtl w:val="0"/>
              </w:rPr>
            </w:r>
          </w:p>
        </w:tc>
      </w:tr>
      <w:tr>
        <w:trPr>
          <w:cantSplit w:val="0"/>
          <w:trHeight w:val="870"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1A4">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Antena Yagi 24 dBi 900 MHz</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1A5">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1A6">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$48.900</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1A7">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$48.900</w:t>
            </w:r>
          </w:p>
        </w:tc>
      </w:tr>
      <w:tr>
        <w:trPr>
          <w:cantSplit w:val="0"/>
          <w:trHeight w:val="115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1A8">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Cable Coaxil RG-213 Foam Baja Pérdida (rollo 10 m)</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1A9">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1AA">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$96.500</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1AB">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$96.500</w:t>
            </w:r>
          </w:p>
        </w:tc>
      </w:tr>
      <w:tr>
        <w:trPr>
          <w:cantSplit w:val="0"/>
          <w:trHeight w:val="870"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1AC">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Conector N Macho Crimp RG-213</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1AD">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1AE">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$8.900</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1AF">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$17.800</w:t>
            </w:r>
          </w:p>
        </w:tc>
      </w:tr>
      <w:tr>
        <w:trPr>
          <w:cantSplit w:val="0"/>
          <w:trHeight w:val="870"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1B0">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Adaptador SMA Hembra a N Macho</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1B1">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1B2">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$16.035,46</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1B3">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$16.035,46</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1B4">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Total conexión GCS</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1B5">
            <w:pPr>
              <w:spacing w:after="240" w:before="340" w:lineRule="auto"/>
              <w:ind w:left="720" w:hanging="360"/>
              <w:rPr>
                <w:rFonts w:ascii="Roboto" w:cs="Roboto" w:eastAsia="Roboto" w:hAnsi="Roboto"/>
                <w:color w:val="0f1115"/>
                <w:sz w:val="24"/>
                <w:szCs w:val="24"/>
              </w:rPr>
            </w:pPr>
            <w:r w:rsidDel="00000000" w:rsidR="00000000" w:rsidRPr="00000000">
              <w:rPr>
                <w:rtl w:val="0"/>
              </w:rPr>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1B6">
            <w:pPr>
              <w:spacing w:after="240" w:before="340" w:lineRule="auto"/>
              <w:ind w:left="720" w:hanging="360"/>
              <w:rPr>
                <w:rFonts w:ascii="Roboto" w:cs="Roboto" w:eastAsia="Roboto" w:hAnsi="Roboto"/>
                <w:color w:val="0f1115"/>
                <w:sz w:val="24"/>
                <w:szCs w:val="24"/>
              </w:rPr>
            </w:pPr>
            <w:r w:rsidDel="00000000" w:rsidR="00000000" w:rsidRPr="00000000">
              <w:rPr>
                <w:rtl w:val="0"/>
              </w:rPr>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1B7">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$179.235,46</w:t>
            </w:r>
          </w:p>
        </w:tc>
      </w:tr>
    </w:tbl>
    <w:p w:rsidR="00000000" w:rsidDel="00000000" w:rsidP="00000000" w:rsidRDefault="00000000" w:rsidRPr="00000000" w14:paraId="000001B8">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Nota sobre el adaptador SMA Hembra a N Macho: Este adaptador se utiliza para conectar el cable RG-213 (que tiene conector N macho) al módulo SX1262 de la GCS (que tiene conector SMA hembra). El adaptador tiene SMA hembra en un extremo y N macho en el otro. Sin embargo, se debe verificar la compatibilidad: si el cable RG-213 tiene conector N macho, para conectarlo al adaptador se necesita que el adaptador tenga N hembra, no N macho. En ese caso, el adaptador correcto sería N hembra a SMA macho. Se recomienda confirmar con el vendedor el género exacto de los conectores antes de la compra.</w:t>
      </w:r>
    </w:p>
    <w:p w:rsidR="00000000" w:rsidDel="00000000" w:rsidP="00000000" w:rsidRDefault="00000000" w:rsidRPr="00000000" w14:paraId="000001B9">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Alternativa: Si el cable RG-213 se adquiere con conectores N macho en ambos extremos, y el módulo SX1262 tiene SMA hembra, se necesita un adaptador N hembra a SMA macho. Si el adaptador disponible es SMA hembra a N macho, no servirá directamente. Se debe buscar el adaptador correcto o comprar el cable con un conector SMA macho en un extremo.</w:t>
      </w:r>
    </w:p>
    <w:p w:rsidR="00000000" w:rsidDel="00000000" w:rsidP="00000000" w:rsidRDefault="00000000" w:rsidRPr="00000000" w14:paraId="000001BA">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Nota sobre el cable RG-213 Foam: El rollo de 10 m permite cortar 5 m para el cable de la GCS y dejar 5 m de repuesto. La pérdida en 5 m es de aproximadamente 0.75 dB, lo cual es excelente.</w:t>
      </w:r>
    </w:p>
    <w:p w:rsidR="00000000" w:rsidDel="00000000" w:rsidP="00000000" w:rsidRDefault="00000000" w:rsidRPr="00000000" w14:paraId="000001BB">
      <w:pPr>
        <w:pStyle w:val="Heading2"/>
        <w:keepNext w:val="0"/>
        <w:keepLines w:val="0"/>
        <w:spacing w:after="240" w:before="480" w:lineRule="auto"/>
        <w:rPr>
          <w:rFonts w:ascii="Roboto" w:cs="Roboto" w:eastAsia="Roboto" w:hAnsi="Roboto"/>
          <w:color w:val="0f1115"/>
          <w:sz w:val="34"/>
          <w:szCs w:val="34"/>
        </w:rPr>
      </w:pPr>
      <w:bookmarkStart w:colFirst="0" w:colLast="0" w:name="_tnrtqcx55kt3" w:id="35"/>
      <w:bookmarkEnd w:id="35"/>
      <w:r w:rsidDel="00000000" w:rsidR="00000000" w:rsidRPr="00000000">
        <w:rPr>
          <w:rFonts w:ascii="Roboto" w:cs="Roboto" w:eastAsia="Roboto" w:hAnsi="Roboto"/>
          <w:color w:val="0f1115"/>
          <w:sz w:val="34"/>
          <w:szCs w:val="34"/>
          <w:rtl w:val="0"/>
        </w:rPr>
        <w:t xml:space="preserve">4.6 Resumen del subsistema de antenas</w:t>
      </w:r>
    </w:p>
    <w:tbl>
      <w:tblPr>
        <w:tblStyle w:val="Table13"/>
        <w:tblW w:w="9025.511811023624" w:type="dxa"/>
        <w:jc w:val="left"/>
        <w:tblLayout w:type="fixed"/>
        <w:tblLook w:val="0600"/>
      </w:tblPr>
      <w:tblGrid>
        <w:gridCol w:w="1956.3276930809184"/>
        <w:gridCol w:w="3624.607136873849"/>
        <w:gridCol w:w="3444.576981068856"/>
        <w:tblGridChange w:id="0">
          <w:tblGrid>
            <w:gridCol w:w="1956.3276930809184"/>
            <w:gridCol w:w="3624.607136873849"/>
            <w:gridCol w:w="3444.576981068856"/>
          </w:tblGrid>
        </w:tblGridChange>
      </w:tblGrid>
      <w:tr>
        <w:trPr>
          <w:cantSplit w:val="0"/>
          <w:trHeight w:val="585" w:hRule="atLeast"/>
          <w:tblHeader w:val="0"/>
        </w:trPr>
        <w:tc>
          <w:tcPr>
            <w:tcBorders>
              <w:bottom w:color="000000" w:space="0" w:sz="6" w:val="single"/>
            </w:tcBorders>
            <w:tcMar>
              <w:top w:w="160.0" w:type="dxa"/>
              <w:left w:w="0.0" w:type="dxa"/>
              <w:bottom w:w="160.0" w:type="dxa"/>
              <w:right w:w="240.0" w:type="dxa"/>
            </w:tcMar>
          </w:tcPr>
          <w:p w:rsidR="00000000" w:rsidDel="00000000" w:rsidP="00000000" w:rsidRDefault="00000000" w:rsidRPr="00000000" w14:paraId="000001BC">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Parámetro</w:t>
            </w:r>
            <w:r w:rsidDel="00000000" w:rsidR="00000000" w:rsidRPr="00000000">
              <w:rPr>
                <w:rtl w:val="0"/>
              </w:rPr>
            </w:r>
          </w:p>
        </w:tc>
        <w:tc>
          <w:tcPr>
            <w:tcBorders>
              <w:bottom w:color="000000" w:space="0" w:sz="6" w:val="single"/>
            </w:tcBorders>
            <w:tcMar>
              <w:top w:w="160.0" w:type="dxa"/>
              <w:left w:w="240.0" w:type="dxa"/>
              <w:bottom w:w="160.0" w:type="dxa"/>
              <w:right w:w="240.0" w:type="dxa"/>
            </w:tcMar>
          </w:tcPr>
          <w:p w:rsidR="00000000" w:rsidDel="00000000" w:rsidP="00000000" w:rsidRDefault="00000000" w:rsidRPr="00000000" w14:paraId="000001BD">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CanSat</w:t>
            </w:r>
          </w:p>
        </w:tc>
        <w:tc>
          <w:tcPr>
            <w:tcBorders>
              <w:bottom w:color="000000" w:space="0" w:sz="6" w:val="single"/>
            </w:tcBorders>
            <w:tcMar>
              <w:top w:w="160.0" w:type="dxa"/>
              <w:left w:w="240.0" w:type="dxa"/>
              <w:bottom w:w="160.0" w:type="dxa"/>
              <w:right w:w="240.0" w:type="dxa"/>
            </w:tcMar>
          </w:tcPr>
          <w:p w:rsidR="00000000" w:rsidDel="00000000" w:rsidP="00000000" w:rsidRDefault="00000000" w:rsidRPr="00000000" w14:paraId="000001BE">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Estación Terrena</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1BF">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Tipo</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1C0">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Omnidireccional</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1C1">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Yagi direccional</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1C2">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Ganancia</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1C3">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 dBi</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1C4">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14.5 dBi (asumida)</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1C5">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Polarización</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1C6">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Lineal vertical</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1C7">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Lineal vertical (seleccionable)</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1C8">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Patrón</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1C9">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Omnidireccional 360° (H)</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1CA">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Direccional (35° H / 40° V)</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1CB">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Conector</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1CC">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IPEX/U.FL a SMA</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1CD">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SMA o N</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1CE">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Masa</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1CF">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~5–10 g</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1D0">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~500–800 g</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1D1">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Precio</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1D2">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$7.500</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1D3">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$48.900</w:t>
            </w:r>
          </w:p>
        </w:tc>
      </w:tr>
    </w:tbl>
    <w:p w:rsidR="00000000" w:rsidDel="00000000" w:rsidP="00000000" w:rsidRDefault="00000000" w:rsidRPr="00000000" w14:paraId="000001D4">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Costo total del subsistema de antenas (CanSat + GCS): ~$56.400 ARS (sin incluir cables ni conectores).</w:t>
      </w:r>
    </w:p>
    <w:p w:rsidR="00000000" w:rsidDel="00000000" w:rsidP="00000000" w:rsidRDefault="00000000" w:rsidRPr="00000000" w14:paraId="000001D5">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Costo total del subsistema de comunicaciones (radio + antenas + cables):</w:t>
      </w:r>
    </w:p>
    <w:tbl>
      <w:tblPr>
        <w:tblStyle w:val="Table14"/>
        <w:tblW w:w="9025.511811023624" w:type="dxa"/>
        <w:jc w:val="left"/>
        <w:tblLayout w:type="fixed"/>
        <w:tblLook w:val="0600"/>
      </w:tblPr>
      <w:tblGrid>
        <w:gridCol w:w="5393.732157982245"/>
        <w:gridCol w:w="3631.7796530413784"/>
        <w:tblGridChange w:id="0">
          <w:tblGrid>
            <w:gridCol w:w="5393.732157982245"/>
            <w:gridCol w:w="3631.7796530413784"/>
          </w:tblGrid>
        </w:tblGridChange>
      </w:tblGrid>
      <w:tr>
        <w:trPr>
          <w:cantSplit w:val="0"/>
          <w:trHeight w:val="585" w:hRule="atLeast"/>
          <w:tblHeader w:val="0"/>
        </w:trPr>
        <w:tc>
          <w:tcPr>
            <w:tcBorders>
              <w:bottom w:color="000000" w:space="0" w:sz="6" w:val="single"/>
            </w:tcBorders>
            <w:tcMar>
              <w:top w:w="160.0" w:type="dxa"/>
              <w:left w:w="0.0" w:type="dxa"/>
              <w:bottom w:w="160.0" w:type="dxa"/>
              <w:right w:w="240.0" w:type="dxa"/>
            </w:tcMar>
          </w:tcPr>
          <w:p w:rsidR="00000000" w:rsidDel="00000000" w:rsidP="00000000" w:rsidRDefault="00000000" w:rsidRPr="00000000" w14:paraId="000001D6">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Ítem</w:t>
            </w:r>
            <w:r w:rsidDel="00000000" w:rsidR="00000000" w:rsidRPr="00000000">
              <w:rPr>
                <w:rtl w:val="0"/>
              </w:rPr>
            </w:r>
          </w:p>
        </w:tc>
        <w:tc>
          <w:tcPr>
            <w:tcBorders>
              <w:bottom w:color="000000" w:space="0" w:sz="6" w:val="single"/>
            </w:tcBorders>
            <w:tcMar>
              <w:top w:w="160.0" w:type="dxa"/>
              <w:left w:w="240.0" w:type="dxa"/>
              <w:bottom w:w="160.0" w:type="dxa"/>
              <w:right w:w="240.0" w:type="dxa"/>
            </w:tcMar>
          </w:tcPr>
          <w:p w:rsidR="00000000" w:rsidDel="00000000" w:rsidP="00000000" w:rsidRDefault="00000000" w:rsidRPr="00000000" w14:paraId="000001D7">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Subtotal (ARS)</w:t>
            </w:r>
            <w:r w:rsidDel="00000000" w:rsidR="00000000" w:rsidRPr="00000000">
              <w:rPr>
                <w:rtl w:val="0"/>
              </w:rPr>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1D8">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Módulos SX1262 (×2) + cables + conectores (Sección 3)</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1D9">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$116.111,49</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1DA">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Antena CanSat + pigtail + adaptador</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1DB">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$33.032,54</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1DC">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Antena GCS Yagi + cable RG-213 + conectores + adaptador</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1DD">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$179.235,46</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1DE">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TOTAL</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1DF">
            <w:pPr>
              <w:spacing w:after="24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~$328.379,49</w:t>
            </w:r>
          </w:p>
        </w:tc>
      </w:tr>
    </w:tbl>
    <w:p w:rsidR="00000000" w:rsidDel="00000000" w:rsidP="00000000" w:rsidRDefault="00000000" w:rsidRPr="00000000" w14:paraId="000001E0">
      <w:pPr>
        <w:pStyle w:val="Heading2"/>
        <w:keepNext w:val="0"/>
        <w:keepLines w:val="0"/>
        <w:spacing w:after="240" w:before="480" w:lineRule="auto"/>
        <w:rPr>
          <w:rFonts w:ascii="Roboto" w:cs="Roboto" w:eastAsia="Roboto" w:hAnsi="Roboto"/>
          <w:color w:val="0f1115"/>
          <w:sz w:val="34"/>
          <w:szCs w:val="34"/>
        </w:rPr>
      </w:pPr>
      <w:bookmarkStart w:colFirst="0" w:colLast="0" w:name="_dluae6sb9azk" w:id="36"/>
      <w:bookmarkEnd w:id="36"/>
      <w:r w:rsidDel="00000000" w:rsidR="00000000" w:rsidRPr="00000000">
        <w:rPr>
          <w:rFonts w:ascii="Roboto" w:cs="Roboto" w:eastAsia="Roboto" w:hAnsi="Roboto"/>
          <w:color w:val="0f1115"/>
          <w:sz w:val="34"/>
          <w:szCs w:val="34"/>
          <w:rtl w:val="0"/>
        </w:rPr>
        <w:t xml:space="preserve">4.7 Conclusión de la Sección 4</w:t>
      </w:r>
    </w:p>
    <w:p w:rsidR="00000000" w:rsidDel="00000000" w:rsidP="00000000" w:rsidRDefault="00000000" w:rsidRPr="00000000" w14:paraId="000001E1">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Se seleccionan una antena omnidireccional de 868/915 MHz para el CanSat y una antena Yagi direccional para la estación terrena. La antena del CanSat garantiza conectividad omnidireccional durante el descenso, mientras que la Yagi de la GCS proporciona la ganancia necesaria para maximizar el margen de enlace.</w:t>
      </w:r>
    </w:p>
    <w:p w:rsidR="00000000" w:rsidDel="00000000" w:rsidP="00000000" w:rsidRDefault="00000000" w:rsidRPr="00000000" w14:paraId="000001E2">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Advertencias para la PDR:</w:t>
      </w:r>
    </w:p>
    <w:p w:rsidR="00000000" w:rsidDel="00000000" w:rsidP="00000000" w:rsidRDefault="00000000" w:rsidRPr="00000000" w14:paraId="000001E3">
      <w:pPr>
        <w:numPr>
          <w:ilvl w:val="0"/>
          <w:numId w:val="2"/>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Verificar la ganancia real de la Yagi con el vendedor. Los valores de 24 dBi y 35 dBi son sospechosamente altos para una Yagi. Si la ganancia real es inferior a 14.5 dBi, el balance de enlace de la Sección 5 deberá recalcularse.</w:t>
      </w:r>
    </w:p>
    <w:p w:rsidR="00000000" w:rsidDel="00000000" w:rsidP="00000000" w:rsidRDefault="00000000" w:rsidRPr="00000000" w14:paraId="000001E4">
      <w:pPr>
        <w:numPr>
          <w:ilvl w:val="0"/>
          <w:numId w:val="2"/>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No utilizar cable RG-59 (75 Ω). Se seleccionó RG-213 Foam (50 Ω) por su baja pérdida (0.75 dB en 5 m).</w:t>
      </w:r>
    </w:p>
    <w:p w:rsidR="00000000" w:rsidDel="00000000" w:rsidP="00000000" w:rsidRDefault="00000000" w:rsidRPr="00000000" w14:paraId="000001E5">
      <w:pPr>
        <w:numPr>
          <w:ilvl w:val="0"/>
          <w:numId w:val="2"/>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Confirmar el tipo de conector de la antena Yagi (SMA o N) y del módulo SX1262 (SMA hembra) para adquirir el adaptador correcto. El adaptador listado (SMA hembra a N macho) podría no ser el adecuado; verificar género.</w:t>
      </w:r>
    </w:p>
    <w:p w:rsidR="00000000" w:rsidDel="00000000" w:rsidP="00000000" w:rsidRDefault="00000000" w:rsidRPr="00000000" w14:paraId="000001E6">
      <w:pPr>
        <w:numPr>
          <w:ilvl w:val="0"/>
          <w:numId w:val="2"/>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Verificar que el módulo SX1262 tenga conector IPEX/U.FL antes de comprar la antena del CanSat. El módulo listado en la Sección 3 incluye conector de antena IPEX, por lo que es compatible.</w:t>
      </w:r>
    </w:p>
    <w:p w:rsidR="00000000" w:rsidDel="00000000" w:rsidP="00000000" w:rsidRDefault="00000000" w:rsidRPr="00000000" w14:paraId="000001E7">
      <w:pPr>
        <w:numPr>
          <w:ilvl w:val="0"/>
          <w:numId w:val="2"/>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El cable RG-213 Foam es rígido. Prever un radio de curvatura mínimo de ~5 cm para no dañarlo.</w:t>
      </w:r>
    </w:p>
    <w:p w:rsidR="00000000" w:rsidDel="00000000" w:rsidP="00000000" w:rsidRDefault="00000000" w:rsidRPr="00000000" w14:paraId="000001E8">
      <w:pPr>
        <w:pStyle w:val="Heading2"/>
        <w:keepNext w:val="0"/>
        <w:keepLines w:val="0"/>
        <w:spacing w:after="240" w:before="0" w:lineRule="auto"/>
        <w:rPr>
          <w:rFonts w:ascii="Roboto" w:cs="Roboto" w:eastAsia="Roboto" w:hAnsi="Roboto"/>
          <w:color w:val="0f1115"/>
          <w:sz w:val="34"/>
          <w:szCs w:val="34"/>
        </w:rPr>
      </w:pPr>
      <w:bookmarkStart w:colFirst="0" w:colLast="0" w:name="_4yyz8n62lmgj" w:id="37"/>
      <w:bookmarkEnd w:id="37"/>
      <w:r w:rsidDel="00000000" w:rsidR="00000000" w:rsidRPr="00000000">
        <w:rPr>
          <w:rFonts w:ascii="Roboto" w:cs="Roboto" w:eastAsia="Roboto" w:hAnsi="Roboto"/>
          <w:color w:val="0f1115"/>
          <w:sz w:val="34"/>
          <w:szCs w:val="34"/>
          <w:rtl w:val="0"/>
        </w:rPr>
        <w:t xml:space="preserve">5. Cálculo del Balance de Enlace (Link Budget)</w:t>
      </w:r>
    </w:p>
    <w:p w:rsidR="00000000" w:rsidDel="00000000" w:rsidP="00000000" w:rsidRDefault="00000000" w:rsidRPr="00000000" w14:paraId="000001E9">
      <w:pPr>
        <w:pStyle w:val="Heading3"/>
        <w:keepNext w:val="0"/>
        <w:keepLines w:val="0"/>
        <w:spacing w:after="240" w:before="480" w:lineRule="auto"/>
        <w:rPr>
          <w:rFonts w:ascii="Roboto" w:cs="Roboto" w:eastAsia="Roboto" w:hAnsi="Roboto"/>
          <w:color w:val="0f1115"/>
          <w:sz w:val="26"/>
          <w:szCs w:val="26"/>
        </w:rPr>
      </w:pPr>
      <w:bookmarkStart w:colFirst="0" w:colLast="0" w:name="_ruqik6pfq3i" w:id="38"/>
      <w:bookmarkEnd w:id="38"/>
      <w:r w:rsidDel="00000000" w:rsidR="00000000" w:rsidRPr="00000000">
        <w:rPr>
          <w:rFonts w:ascii="Roboto" w:cs="Roboto" w:eastAsia="Roboto" w:hAnsi="Roboto"/>
          <w:color w:val="0f1115"/>
          <w:sz w:val="26"/>
          <w:szCs w:val="26"/>
          <w:rtl w:val="0"/>
        </w:rPr>
        <w:t xml:space="preserve">5.1 Introducción</w:t>
      </w:r>
    </w:p>
    <w:p w:rsidR="00000000" w:rsidDel="00000000" w:rsidP="00000000" w:rsidRDefault="00000000" w:rsidRPr="00000000" w14:paraId="000001EA">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El balance de enlace es el cálculo que determina si la potencia transmitida por el CanSat es suficiente para que la señal llegue a la estación terrena con la calidad necesaria para ser decodificada. Un balance correcto garantiza que el enlace funcione con un margen de seguridad adecuado frente a pérdidas imprevistas (desvanecimientos, desapuntalamiento de antenas, interferencia, etc.).</w:t>
      </w:r>
    </w:p>
    <w:p w:rsidR="00000000" w:rsidDel="00000000" w:rsidP="00000000" w:rsidRDefault="00000000" w:rsidRPr="00000000" w14:paraId="000001EB">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La ecuación fundamental del balance de enlace es:</w:t>
      </w:r>
      <w:r w:rsidDel="00000000" w:rsidR="00000000" w:rsidRPr="00000000">
        <w:rPr>
          <w:rFonts w:ascii="Roboto" w:cs="Roboto" w:eastAsia="Roboto" w:hAnsi="Roboto"/>
          <w:color w:val="0f1115"/>
          <w:sz w:val="24"/>
          <w:szCs w:val="24"/>
        </w:rPr>
        <w:drawing>
          <wp:inline distB="114300" distT="114300" distL="114300" distR="114300">
            <wp:extent cx="4829175" cy="47625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29175" cy="47625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spacing w:after="240" w:before="240" w:line="288" w:lineRule="auto"/>
        <w:ind w:right="-20"/>
        <w:rPr>
          <w:rFonts w:ascii="Roboto" w:cs="Roboto" w:eastAsia="Roboto" w:hAnsi="Roboto"/>
          <w:color w:val="0f1115"/>
          <w:sz w:val="24"/>
          <w:szCs w:val="24"/>
        </w:rPr>
      </w:pPr>
      <w:r w:rsidDel="00000000" w:rsidR="00000000" w:rsidRPr="00000000">
        <w:rPr>
          <w:rFonts w:ascii="Times New Roman" w:cs="Times New Roman" w:eastAsia="Times New Roman" w:hAnsi="Times New Roman"/>
          <w:color w:val="0f1115"/>
          <w:sz w:val="2"/>
          <w:szCs w:val="2"/>
          <w:rtl w:val="0"/>
        </w:rPr>
        <w:t xml:space="preserve">​</w:t>
      </w:r>
      <w:r w:rsidDel="00000000" w:rsidR="00000000" w:rsidRPr="00000000">
        <w:rPr>
          <w:rFonts w:ascii="Roboto" w:cs="Roboto" w:eastAsia="Roboto" w:hAnsi="Roboto"/>
          <w:color w:val="0f1115"/>
          <w:sz w:val="24"/>
          <w:szCs w:val="24"/>
        </w:rPr>
        <w:drawing>
          <wp:inline distB="114300" distT="114300" distL="114300" distR="114300">
            <wp:extent cx="5731200" cy="36322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pStyle w:val="Heading3"/>
        <w:keepNext w:val="0"/>
        <w:keepLines w:val="0"/>
        <w:spacing w:after="240" w:before="480" w:lineRule="auto"/>
        <w:rPr>
          <w:rFonts w:ascii="Roboto" w:cs="Roboto" w:eastAsia="Roboto" w:hAnsi="Roboto"/>
          <w:color w:val="0f1115"/>
          <w:sz w:val="26"/>
          <w:szCs w:val="26"/>
        </w:rPr>
      </w:pPr>
      <w:bookmarkStart w:colFirst="0" w:colLast="0" w:name="_nnbpse2uix3c" w:id="39"/>
      <w:bookmarkEnd w:id="39"/>
      <w:r w:rsidDel="00000000" w:rsidR="00000000" w:rsidRPr="00000000">
        <w:rPr>
          <w:rFonts w:ascii="Roboto" w:cs="Roboto" w:eastAsia="Roboto" w:hAnsi="Roboto"/>
          <w:color w:val="0f1115"/>
          <w:sz w:val="26"/>
          <w:szCs w:val="26"/>
          <w:rtl w:val="0"/>
        </w:rPr>
        <w:t xml:space="preserve">5.2 Parámetros del enlace</w:t>
      </w:r>
    </w:p>
    <w:p w:rsidR="00000000" w:rsidDel="00000000" w:rsidP="00000000" w:rsidRDefault="00000000" w:rsidRPr="00000000" w14:paraId="000001EE">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Los parámetros del enlace se obtienen de las secciones anteriores (Sección 3 para el módulo de radio, Sección 4 para las antenas y el cableado):</w:t>
      </w:r>
    </w:p>
    <w:tbl>
      <w:tblPr>
        <w:tblStyle w:val="Table15"/>
        <w:tblW w:w="9030.0" w:type="dxa"/>
        <w:jc w:val="left"/>
        <w:tblLayout w:type="fixed"/>
        <w:tblLook w:val="0600"/>
      </w:tblPr>
      <w:tblGrid>
        <w:gridCol w:w="2265"/>
        <w:gridCol w:w="2250"/>
        <w:gridCol w:w="1785"/>
        <w:gridCol w:w="2730"/>
        <w:tblGridChange w:id="0">
          <w:tblGrid>
            <w:gridCol w:w="2265"/>
            <w:gridCol w:w="2250"/>
            <w:gridCol w:w="1785"/>
            <w:gridCol w:w="2730"/>
          </w:tblGrid>
        </w:tblGridChange>
      </w:tblGrid>
      <w:tr>
        <w:trPr>
          <w:cantSplit w:val="0"/>
          <w:trHeight w:val="585" w:hRule="atLeast"/>
          <w:tblHeader w:val="0"/>
        </w:trPr>
        <w:tc>
          <w:tcPr>
            <w:tcBorders>
              <w:bottom w:color="000000" w:space="0" w:sz="6" w:val="single"/>
            </w:tcBorders>
            <w:tcMar>
              <w:top w:w="160.0" w:type="dxa"/>
              <w:left w:w="0.0" w:type="dxa"/>
              <w:bottom w:w="160.0" w:type="dxa"/>
              <w:right w:w="240.0" w:type="dxa"/>
            </w:tcMar>
          </w:tcPr>
          <w:p w:rsidR="00000000" w:rsidDel="00000000" w:rsidP="00000000" w:rsidRDefault="00000000" w:rsidRPr="00000000" w14:paraId="000001EF">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Parámetro</w:t>
            </w:r>
            <w:r w:rsidDel="00000000" w:rsidR="00000000" w:rsidRPr="00000000">
              <w:rPr>
                <w:rtl w:val="0"/>
              </w:rPr>
            </w:r>
          </w:p>
        </w:tc>
        <w:tc>
          <w:tcPr>
            <w:tcBorders>
              <w:bottom w:color="000000" w:space="0" w:sz="6" w:val="single"/>
            </w:tcBorders>
            <w:tcMar>
              <w:top w:w="160.0" w:type="dxa"/>
              <w:left w:w="240.0" w:type="dxa"/>
              <w:bottom w:w="160.0" w:type="dxa"/>
              <w:right w:w="240.0" w:type="dxa"/>
            </w:tcMar>
          </w:tcPr>
          <w:p w:rsidR="00000000" w:rsidDel="00000000" w:rsidP="00000000" w:rsidRDefault="00000000" w:rsidRPr="00000000" w14:paraId="000001F0">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Símbolo</w:t>
            </w:r>
            <w:r w:rsidDel="00000000" w:rsidR="00000000" w:rsidRPr="00000000">
              <w:rPr>
                <w:rtl w:val="0"/>
              </w:rPr>
            </w:r>
          </w:p>
        </w:tc>
        <w:tc>
          <w:tcPr>
            <w:tcBorders>
              <w:bottom w:color="000000" w:space="0" w:sz="6" w:val="single"/>
            </w:tcBorders>
            <w:tcMar>
              <w:top w:w="160.0" w:type="dxa"/>
              <w:left w:w="240.0" w:type="dxa"/>
              <w:bottom w:w="160.0" w:type="dxa"/>
              <w:right w:w="240.0" w:type="dxa"/>
            </w:tcMar>
          </w:tcPr>
          <w:p w:rsidR="00000000" w:rsidDel="00000000" w:rsidP="00000000" w:rsidRDefault="00000000" w:rsidRPr="00000000" w14:paraId="000001F1">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Valor</w:t>
            </w:r>
            <w:r w:rsidDel="00000000" w:rsidR="00000000" w:rsidRPr="00000000">
              <w:rPr>
                <w:rtl w:val="0"/>
              </w:rPr>
            </w:r>
          </w:p>
        </w:tc>
        <w:tc>
          <w:tcPr>
            <w:tcBorders>
              <w:bottom w:color="000000" w:space="0" w:sz="6" w:val="single"/>
            </w:tcBorders>
            <w:tcMar>
              <w:top w:w="160.0" w:type="dxa"/>
              <w:left w:w="240.0" w:type="dxa"/>
              <w:bottom w:w="160.0" w:type="dxa"/>
              <w:right w:w="240.0" w:type="dxa"/>
            </w:tcMar>
          </w:tcPr>
          <w:p w:rsidR="00000000" w:rsidDel="00000000" w:rsidP="00000000" w:rsidRDefault="00000000" w:rsidRPr="00000000" w14:paraId="000001F2">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Fuente</w:t>
            </w:r>
            <w:r w:rsidDel="00000000" w:rsidR="00000000" w:rsidRPr="00000000">
              <w:rPr>
                <w:rtl w:val="0"/>
              </w:rPr>
            </w:r>
          </w:p>
        </w:tc>
      </w:tr>
      <w:tr>
        <w:trPr>
          <w:cantSplit w:val="0"/>
          <w:trHeight w:val="64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1F3">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Frecuencia</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1F4">
            <w:pPr>
              <w:spacing w:after="240" w:before="340" w:line="288" w:lineRule="auto"/>
              <w:rPr>
                <w:rFonts w:ascii="Times New Roman" w:cs="Times New Roman" w:eastAsia="Times New Roman" w:hAnsi="Times New Roman"/>
                <w:color w:val="0f1115"/>
                <w:sz w:val="29"/>
                <w:szCs w:val="29"/>
              </w:rPr>
            </w:pPr>
            <w:r w:rsidDel="00000000" w:rsidR="00000000" w:rsidRPr="00000000">
              <w:rPr>
                <w:rFonts w:ascii="Times New Roman" w:cs="Times New Roman" w:eastAsia="Times New Roman" w:hAnsi="Times New Roman"/>
                <w:color w:val="0f1115"/>
                <w:sz w:val="29"/>
                <w:szCs w:val="29"/>
                <w:rtl w:val="0"/>
              </w:rPr>
              <w:t xml:space="preserve">f</w:t>
            </w:r>
          </w:p>
          <w:p w:rsidR="00000000" w:rsidDel="00000000" w:rsidP="00000000" w:rsidRDefault="00000000" w:rsidRPr="00000000" w14:paraId="000001F5">
            <w:pPr>
              <w:spacing w:after="240" w:before="340" w:lineRule="auto"/>
              <w:rPr>
                <w:rFonts w:ascii="Roboto" w:cs="Roboto" w:eastAsia="Roboto" w:hAnsi="Roboto"/>
                <w:color w:val="0f1115"/>
                <w:sz w:val="24"/>
                <w:szCs w:val="24"/>
              </w:rPr>
            </w:pPr>
            <w:r w:rsidDel="00000000" w:rsidR="00000000" w:rsidRPr="00000000">
              <w:rPr>
                <w:rFonts w:ascii="Times New Roman" w:cs="Times New Roman" w:eastAsia="Times New Roman" w:hAnsi="Times New Roman"/>
                <w:i w:val="1"/>
                <w:iCs w:val="1"/>
                <w:color w:val="0f1115"/>
                <w:sz w:val="29"/>
                <w:szCs w:val="29"/>
                <w:rtl w:val="0"/>
              </w:rPr>
              <w:t xml:space="preserve">f</w:t>
            </w:r>
            <w:r w:rsidDel="00000000" w:rsidR="00000000" w:rsidRPr="00000000">
              <w:rPr>
                <w:rtl w:val="0"/>
              </w:rPr>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1F6">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915 MHz</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1F7">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Sección 2</w:t>
            </w:r>
          </w:p>
        </w:tc>
      </w:tr>
      <w:tr>
        <w:trPr>
          <w:cantSplit w:val="0"/>
          <w:trHeight w:val="64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1F8">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Potencia de transmisión</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1F9">
            <w:pPr>
              <w:spacing w:after="240" w:before="340" w:line="288" w:lineRule="auto"/>
              <w:rPr>
                <w:rFonts w:ascii="Times New Roman" w:cs="Times New Roman" w:eastAsia="Times New Roman" w:hAnsi="Times New Roman"/>
                <w:color w:val="0f1115"/>
                <w:sz w:val="29"/>
                <w:szCs w:val="29"/>
              </w:rPr>
            </w:pPr>
            <w:r w:rsidDel="00000000" w:rsidR="00000000" w:rsidRPr="00000000">
              <w:rPr>
                <w:rFonts w:ascii="Times New Roman" w:cs="Times New Roman" w:eastAsia="Times New Roman" w:hAnsi="Times New Roman"/>
                <w:color w:val="0f1115"/>
                <w:sz w:val="29"/>
                <w:szCs w:val="29"/>
                <w:rtl w:val="0"/>
              </w:rPr>
              <w:t xml:space="preserve">PTX</w:t>
            </w:r>
          </w:p>
          <w:p w:rsidR="00000000" w:rsidDel="00000000" w:rsidP="00000000" w:rsidRDefault="00000000" w:rsidRPr="00000000" w14:paraId="000001FA">
            <w:pPr>
              <w:spacing w:after="240" w:before="340" w:line="288" w:lineRule="auto"/>
              <w:ind w:right="-20"/>
              <w:rPr>
                <w:rFonts w:ascii="Times New Roman" w:cs="Times New Roman" w:eastAsia="Times New Roman" w:hAnsi="Times New Roman"/>
                <w:i w:val="1"/>
                <w:iCs w:val="1"/>
                <w:color w:val="0f1115"/>
                <w:sz w:val="29"/>
                <w:szCs w:val="29"/>
              </w:rPr>
            </w:pPr>
            <w:r w:rsidDel="00000000" w:rsidR="00000000" w:rsidRPr="00000000">
              <w:rPr>
                <w:rFonts w:ascii="Times New Roman" w:cs="Times New Roman" w:eastAsia="Times New Roman" w:hAnsi="Times New Roman"/>
                <w:i w:val="1"/>
                <w:iCs w:val="1"/>
                <w:color w:val="0f1115"/>
                <w:sz w:val="29"/>
                <w:szCs w:val="29"/>
                <w:rtl w:val="0"/>
              </w:rPr>
              <w:t xml:space="preserve">P</w:t>
            </w:r>
          </w:p>
          <w:p w:rsidR="00000000" w:rsidDel="00000000" w:rsidP="00000000" w:rsidRDefault="00000000" w:rsidRPr="00000000" w14:paraId="000001FB">
            <w:pPr>
              <w:spacing w:after="240" w:before="340" w:line="288" w:lineRule="auto"/>
              <w:ind w:left="-40" w:firstLine="0"/>
              <w:rPr>
                <w:rFonts w:ascii="Times New Roman" w:cs="Times New Roman" w:eastAsia="Times New Roman" w:hAnsi="Times New Roman"/>
                <w:i w:val="1"/>
                <w:iCs w:val="1"/>
                <w:color w:val="0f1115"/>
                <w:sz w:val="20"/>
                <w:szCs w:val="20"/>
              </w:rPr>
            </w:pPr>
            <w:r w:rsidDel="00000000" w:rsidR="00000000" w:rsidRPr="00000000">
              <w:rPr>
                <w:rFonts w:ascii="Times New Roman" w:cs="Times New Roman" w:eastAsia="Times New Roman" w:hAnsi="Times New Roman"/>
                <w:i w:val="1"/>
                <w:iCs w:val="1"/>
                <w:color w:val="0f1115"/>
                <w:sz w:val="20"/>
                <w:szCs w:val="20"/>
                <w:rtl w:val="0"/>
              </w:rPr>
              <w:t xml:space="preserve">TX</w:t>
            </w:r>
          </w:p>
          <w:p w:rsidR="00000000" w:rsidDel="00000000" w:rsidP="00000000" w:rsidRDefault="00000000" w:rsidRPr="00000000" w14:paraId="000001FC">
            <w:pPr>
              <w:spacing w:after="240" w:before="340" w:line="288" w:lineRule="auto"/>
              <w:ind w:right="-20"/>
              <w:rPr>
                <w:rFonts w:ascii="Times New Roman" w:cs="Times New Roman" w:eastAsia="Times New Roman" w:hAnsi="Times New Roman"/>
                <w:color w:val="0f1115"/>
                <w:sz w:val="2"/>
                <w:szCs w:val="2"/>
              </w:rPr>
            </w:pPr>
            <w:r w:rsidDel="00000000" w:rsidR="00000000" w:rsidRPr="00000000">
              <w:rPr>
                <w:rFonts w:ascii="Times New Roman" w:cs="Times New Roman" w:eastAsia="Times New Roman" w:hAnsi="Times New Roman"/>
                <w:color w:val="0f1115"/>
                <w:sz w:val="2"/>
                <w:szCs w:val="2"/>
                <w:rtl w:val="0"/>
              </w:rPr>
              <w:t xml:space="preserve">​</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1FD">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+22 dBm</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1FE">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SX1262 (Sección 3)</w:t>
            </w:r>
          </w:p>
        </w:tc>
      </w:tr>
      <w:tr>
        <w:trPr>
          <w:cantSplit w:val="0"/>
          <w:trHeight w:val="870"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1FF">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Ganancia antena CanSat</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200">
            <w:pPr>
              <w:spacing w:after="240" w:before="340" w:line="288" w:lineRule="auto"/>
              <w:rPr>
                <w:rFonts w:ascii="Times New Roman" w:cs="Times New Roman" w:eastAsia="Times New Roman" w:hAnsi="Times New Roman"/>
                <w:color w:val="0f1115"/>
                <w:sz w:val="29"/>
                <w:szCs w:val="29"/>
              </w:rPr>
            </w:pPr>
            <w:r w:rsidDel="00000000" w:rsidR="00000000" w:rsidRPr="00000000">
              <w:rPr>
                <w:rFonts w:ascii="Times New Roman" w:cs="Times New Roman" w:eastAsia="Times New Roman" w:hAnsi="Times New Roman"/>
                <w:color w:val="0f1115"/>
                <w:sz w:val="29"/>
                <w:szCs w:val="29"/>
                <w:rtl w:val="0"/>
              </w:rPr>
              <w:t xml:space="preserve">GTX</w:t>
            </w:r>
          </w:p>
          <w:p w:rsidR="00000000" w:rsidDel="00000000" w:rsidP="00000000" w:rsidRDefault="00000000" w:rsidRPr="00000000" w14:paraId="00000201">
            <w:pPr>
              <w:spacing w:after="240" w:before="340" w:line="288" w:lineRule="auto"/>
              <w:ind w:right="-20"/>
              <w:rPr>
                <w:rFonts w:ascii="Times New Roman" w:cs="Times New Roman" w:eastAsia="Times New Roman" w:hAnsi="Times New Roman"/>
                <w:i w:val="1"/>
                <w:iCs w:val="1"/>
                <w:color w:val="0f1115"/>
                <w:sz w:val="29"/>
                <w:szCs w:val="29"/>
              </w:rPr>
            </w:pPr>
            <w:r w:rsidDel="00000000" w:rsidR="00000000" w:rsidRPr="00000000">
              <w:rPr>
                <w:rFonts w:ascii="Times New Roman" w:cs="Times New Roman" w:eastAsia="Times New Roman" w:hAnsi="Times New Roman"/>
                <w:i w:val="1"/>
                <w:iCs w:val="1"/>
                <w:color w:val="0f1115"/>
                <w:sz w:val="29"/>
                <w:szCs w:val="29"/>
                <w:rtl w:val="0"/>
              </w:rPr>
              <w:t xml:space="preserve">G</w:t>
            </w:r>
          </w:p>
          <w:p w:rsidR="00000000" w:rsidDel="00000000" w:rsidP="00000000" w:rsidRDefault="00000000" w:rsidRPr="00000000" w14:paraId="00000202">
            <w:pPr>
              <w:spacing w:after="240" w:before="340" w:line="288" w:lineRule="auto"/>
              <w:rPr>
                <w:rFonts w:ascii="Times New Roman" w:cs="Times New Roman" w:eastAsia="Times New Roman" w:hAnsi="Times New Roman"/>
                <w:i w:val="1"/>
                <w:iCs w:val="1"/>
                <w:color w:val="0f1115"/>
                <w:sz w:val="20"/>
                <w:szCs w:val="20"/>
              </w:rPr>
            </w:pPr>
            <w:r w:rsidDel="00000000" w:rsidR="00000000" w:rsidRPr="00000000">
              <w:rPr>
                <w:rFonts w:ascii="Times New Roman" w:cs="Times New Roman" w:eastAsia="Times New Roman" w:hAnsi="Times New Roman"/>
                <w:i w:val="1"/>
                <w:iCs w:val="1"/>
                <w:color w:val="0f1115"/>
                <w:sz w:val="20"/>
                <w:szCs w:val="20"/>
                <w:rtl w:val="0"/>
              </w:rPr>
              <w:t xml:space="preserve">TX</w:t>
            </w:r>
          </w:p>
          <w:p w:rsidR="00000000" w:rsidDel="00000000" w:rsidP="00000000" w:rsidRDefault="00000000" w:rsidRPr="00000000" w14:paraId="00000203">
            <w:pPr>
              <w:spacing w:after="240" w:before="340" w:line="288" w:lineRule="auto"/>
              <w:ind w:right="-20"/>
              <w:rPr>
                <w:rFonts w:ascii="Times New Roman" w:cs="Times New Roman" w:eastAsia="Times New Roman" w:hAnsi="Times New Roman"/>
                <w:color w:val="0f1115"/>
                <w:sz w:val="2"/>
                <w:szCs w:val="2"/>
              </w:rPr>
            </w:pPr>
            <w:r w:rsidDel="00000000" w:rsidR="00000000" w:rsidRPr="00000000">
              <w:rPr>
                <w:rFonts w:ascii="Times New Roman" w:cs="Times New Roman" w:eastAsia="Times New Roman" w:hAnsi="Times New Roman"/>
                <w:color w:val="0f1115"/>
                <w:sz w:val="2"/>
                <w:szCs w:val="2"/>
                <w:rtl w:val="0"/>
              </w:rPr>
              <w:t xml:space="preserve">​</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204">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 dBi</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205">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Antena omnidireccional (Sección 4)</w:t>
            </w:r>
          </w:p>
        </w:tc>
      </w:tr>
      <w:tr>
        <w:trPr>
          <w:cantSplit w:val="0"/>
          <w:trHeight w:val="1898.403320312499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206">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Pérdidas en TX (pigtail, conectores)</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207">
            <w:pPr>
              <w:spacing w:after="240" w:before="340" w:line="288" w:lineRule="auto"/>
              <w:rPr>
                <w:rFonts w:ascii="Times New Roman" w:cs="Times New Roman" w:eastAsia="Times New Roman" w:hAnsi="Times New Roman"/>
                <w:color w:val="0f1115"/>
                <w:sz w:val="29"/>
                <w:szCs w:val="29"/>
              </w:rPr>
            </w:pPr>
            <w:r w:rsidDel="00000000" w:rsidR="00000000" w:rsidRPr="00000000">
              <w:rPr>
                <w:rFonts w:ascii="Times New Roman" w:cs="Times New Roman" w:eastAsia="Times New Roman" w:hAnsi="Times New Roman"/>
                <w:color w:val="0f1115"/>
                <w:sz w:val="29"/>
                <w:szCs w:val="29"/>
                <w:rtl w:val="0"/>
              </w:rPr>
              <w:t xml:space="preserve">LTX</w:t>
            </w:r>
          </w:p>
          <w:p w:rsidR="00000000" w:rsidDel="00000000" w:rsidP="00000000" w:rsidRDefault="00000000" w:rsidRPr="00000000" w14:paraId="00000208">
            <w:pPr>
              <w:spacing w:after="240" w:before="340" w:line="288" w:lineRule="auto"/>
              <w:ind w:right="-20"/>
              <w:rPr>
                <w:rFonts w:ascii="Times New Roman" w:cs="Times New Roman" w:eastAsia="Times New Roman" w:hAnsi="Times New Roman"/>
                <w:i w:val="1"/>
                <w:iCs w:val="1"/>
                <w:color w:val="0f1115"/>
                <w:sz w:val="29"/>
                <w:szCs w:val="29"/>
              </w:rPr>
            </w:pPr>
            <w:r w:rsidDel="00000000" w:rsidR="00000000" w:rsidRPr="00000000">
              <w:rPr>
                <w:rFonts w:ascii="Times New Roman" w:cs="Times New Roman" w:eastAsia="Times New Roman" w:hAnsi="Times New Roman"/>
                <w:i w:val="1"/>
                <w:iCs w:val="1"/>
                <w:color w:val="0f1115"/>
                <w:sz w:val="29"/>
                <w:szCs w:val="29"/>
                <w:rtl w:val="0"/>
              </w:rPr>
              <w:t xml:space="preserve">L</w:t>
            </w:r>
          </w:p>
          <w:p w:rsidR="00000000" w:rsidDel="00000000" w:rsidP="00000000" w:rsidRDefault="00000000" w:rsidRPr="00000000" w14:paraId="00000209">
            <w:pPr>
              <w:spacing w:after="240" w:before="340" w:line="288" w:lineRule="auto"/>
              <w:rPr>
                <w:rFonts w:ascii="Times New Roman" w:cs="Times New Roman" w:eastAsia="Times New Roman" w:hAnsi="Times New Roman"/>
                <w:i w:val="1"/>
                <w:iCs w:val="1"/>
                <w:color w:val="0f1115"/>
                <w:sz w:val="20"/>
                <w:szCs w:val="20"/>
              </w:rPr>
            </w:pPr>
            <w:r w:rsidDel="00000000" w:rsidR="00000000" w:rsidRPr="00000000">
              <w:rPr>
                <w:rFonts w:ascii="Times New Roman" w:cs="Times New Roman" w:eastAsia="Times New Roman" w:hAnsi="Times New Roman"/>
                <w:i w:val="1"/>
                <w:iCs w:val="1"/>
                <w:color w:val="0f1115"/>
                <w:sz w:val="20"/>
                <w:szCs w:val="20"/>
                <w:rtl w:val="0"/>
              </w:rPr>
              <w:t xml:space="preserve">TX</w:t>
            </w:r>
          </w:p>
          <w:p w:rsidR="00000000" w:rsidDel="00000000" w:rsidP="00000000" w:rsidRDefault="00000000" w:rsidRPr="00000000" w14:paraId="0000020A">
            <w:pPr>
              <w:spacing w:after="240" w:before="340" w:line="288" w:lineRule="auto"/>
              <w:ind w:right="-20"/>
              <w:rPr>
                <w:rFonts w:ascii="Times New Roman" w:cs="Times New Roman" w:eastAsia="Times New Roman" w:hAnsi="Times New Roman"/>
                <w:color w:val="0f1115"/>
                <w:sz w:val="2"/>
                <w:szCs w:val="2"/>
              </w:rPr>
            </w:pPr>
            <w:r w:rsidDel="00000000" w:rsidR="00000000" w:rsidRPr="00000000">
              <w:rPr>
                <w:rFonts w:ascii="Times New Roman" w:cs="Times New Roman" w:eastAsia="Times New Roman" w:hAnsi="Times New Roman"/>
                <w:color w:val="0f1115"/>
                <w:sz w:val="2"/>
                <w:szCs w:val="2"/>
                <w:rtl w:val="0"/>
              </w:rPr>
              <w:t xml:space="preserve">​</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20B">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0.5 dB</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20C">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Estimado (Sección 4)</w:t>
            </w:r>
          </w:p>
        </w:tc>
      </w:tr>
      <w:tr>
        <w:trPr>
          <w:cantSplit w:val="0"/>
          <w:trHeight w:val="64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20D">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Ganancia antena GCS</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20E">
            <w:pPr>
              <w:spacing w:after="240" w:before="340" w:line="288" w:lineRule="auto"/>
              <w:rPr>
                <w:rFonts w:ascii="Times New Roman" w:cs="Times New Roman" w:eastAsia="Times New Roman" w:hAnsi="Times New Roman"/>
                <w:color w:val="0f1115"/>
                <w:sz w:val="29"/>
                <w:szCs w:val="29"/>
              </w:rPr>
            </w:pPr>
            <w:r w:rsidDel="00000000" w:rsidR="00000000" w:rsidRPr="00000000">
              <w:rPr>
                <w:rFonts w:ascii="Times New Roman" w:cs="Times New Roman" w:eastAsia="Times New Roman" w:hAnsi="Times New Roman"/>
                <w:color w:val="0f1115"/>
                <w:sz w:val="29"/>
                <w:szCs w:val="29"/>
                <w:rtl w:val="0"/>
              </w:rPr>
              <w:t xml:space="preserve">GRX</w:t>
            </w:r>
          </w:p>
          <w:p w:rsidR="00000000" w:rsidDel="00000000" w:rsidP="00000000" w:rsidRDefault="00000000" w:rsidRPr="00000000" w14:paraId="0000020F">
            <w:pPr>
              <w:spacing w:after="240" w:before="340" w:line="288" w:lineRule="auto"/>
              <w:ind w:right="-20"/>
              <w:rPr>
                <w:rFonts w:ascii="Times New Roman" w:cs="Times New Roman" w:eastAsia="Times New Roman" w:hAnsi="Times New Roman"/>
                <w:i w:val="1"/>
                <w:iCs w:val="1"/>
                <w:color w:val="0f1115"/>
                <w:sz w:val="29"/>
                <w:szCs w:val="29"/>
              </w:rPr>
            </w:pPr>
            <w:r w:rsidDel="00000000" w:rsidR="00000000" w:rsidRPr="00000000">
              <w:rPr>
                <w:rFonts w:ascii="Times New Roman" w:cs="Times New Roman" w:eastAsia="Times New Roman" w:hAnsi="Times New Roman"/>
                <w:i w:val="1"/>
                <w:iCs w:val="1"/>
                <w:color w:val="0f1115"/>
                <w:sz w:val="29"/>
                <w:szCs w:val="29"/>
                <w:rtl w:val="0"/>
              </w:rPr>
              <w:t xml:space="preserve">G</w:t>
            </w:r>
          </w:p>
          <w:p w:rsidR="00000000" w:rsidDel="00000000" w:rsidP="00000000" w:rsidRDefault="00000000" w:rsidRPr="00000000" w14:paraId="00000210">
            <w:pPr>
              <w:spacing w:after="240" w:before="340" w:line="288" w:lineRule="auto"/>
              <w:rPr>
                <w:rFonts w:ascii="Times New Roman" w:cs="Times New Roman" w:eastAsia="Times New Roman" w:hAnsi="Times New Roman"/>
                <w:i w:val="1"/>
                <w:iCs w:val="1"/>
                <w:color w:val="0f1115"/>
                <w:sz w:val="20"/>
                <w:szCs w:val="20"/>
              </w:rPr>
            </w:pPr>
            <w:r w:rsidDel="00000000" w:rsidR="00000000" w:rsidRPr="00000000">
              <w:rPr>
                <w:rFonts w:ascii="Times New Roman" w:cs="Times New Roman" w:eastAsia="Times New Roman" w:hAnsi="Times New Roman"/>
                <w:i w:val="1"/>
                <w:iCs w:val="1"/>
                <w:color w:val="0f1115"/>
                <w:sz w:val="20"/>
                <w:szCs w:val="20"/>
                <w:rtl w:val="0"/>
              </w:rPr>
              <w:t xml:space="preserve">RX</w:t>
            </w:r>
          </w:p>
          <w:p w:rsidR="00000000" w:rsidDel="00000000" w:rsidP="00000000" w:rsidRDefault="00000000" w:rsidRPr="00000000" w14:paraId="00000211">
            <w:pPr>
              <w:spacing w:after="240" w:before="340" w:line="288" w:lineRule="auto"/>
              <w:ind w:right="-20"/>
              <w:rPr>
                <w:rFonts w:ascii="Times New Roman" w:cs="Times New Roman" w:eastAsia="Times New Roman" w:hAnsi="Times New Roman"/>
                <w:color w:val="0f1115"/>
                <w:sz w:val="2"/>
                <w:szCs w:val="2"/>
              </w:rPr>
            </w:pPr>
            <w:r w:rsidDel="00000000" w:rsidR="00000000" w:rsidRPr="00000000">
              <w:rPr>
                <w:rFonts w:ascii="Times New Roman" w:cs="Times New Roman" w:eastAsia="Times New Roman" w:hAnsi="Times New Roman"/>
                <w:color w:val="0f1115"/>
                <w:sz w:val="2"/>
                <w:szCs w:val="2"/>
                <w:rtl w:val="0"/>
              </w:rPr>
              <w:t xml:space="preserve">​</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212">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+14.5 dBi</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213">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Yagi asumida (Sección 4)</w:t>
            </w:r>
          </w:p>
        </w:tc>
      </w:tr>
      <w:tr>
        <w:trPr>
          <w:cantSplit w:val="0"/>
          <w:trHeight w:val="870"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214">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Pérdidas en RX (cable RG-213 Foam 5 m)</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215">
            <w:pPr>
              <w:spacing w:after="240" w:before="340" w:line="288" w:lineRule="auto"/>
              <w:rPr>
                <w:rFonts w:ascii="Times New Roman" w:cs="Times New Roman" w:eastAsia="Times New Roman" w:hAnsi="Times New Roman"/>
                <w:color w:val="0f1115"/>
                <w:sz w:val="29"/>
                <w:szCs w:val="29"/>
              </w:rPr>
            </w:pPr>
            <w:r w:rsidDel="00000000" w:rsidR="00000000" w:rsidRPr="00000000">
              <w:rPr>
                <w:rFonts w:ascii="Times New Roman" w:cs="Times New Roman" w:eastAsia="Times New Roman" w:hAnsi="Times New Roman"/>
                <w:color w:val="0f1115"/>
                <w:sz w:val="29"/>
                <w:szCs w:val="29"/>
                <w:rtl w:val="0"/>
              </w:rPr>
              <w:t xml:space="preserve">LRX</w:t>
            </w:r>
          </w:p>
          <w:p w:rsidR="00000000" w:rsidDel="00000000" w:rsidP="00000000" w:rsidRDefault="00000000" w:rsidRPr="00000000" w14:paraId="00000216">
            <w:pPr>
              <w:spacing w:after="240" w:before="340" w:line="288" w:lineRule="auto"/>
              <w:ind w:right="-20"/>
              <w:rPr>
                <w:rFonts w:ascii="Times New Roman" w:cs="Times New Roman" w:eastAsia="Times New Roman" w:hAnsi="Times New Roman"/>
                <w:i w:val="1"/>
                <w:iCs w:val="1"/>
                <w:color w:val="0f1115"/>
                <w:sz w:val="29"/>
                <w:szCs w:val="29"/>
              </w:rPr>
            </w:pPr>
            <w:r w:rsidDel="00000000" w:rsidR="00000000" w:rsidRPr="00000000">
              <w:rPr>
                <w:rFonts w:ascii="Times New Roman" w:cs="Times New Roman" w:eastAsia="Times New Roman" w:hAnsi="Times New Roman"/>
                <w:i w:val="1"/>
                <w:iCs w:val="1"/>
                <w:color w:val="0f1115"/>
                <w:sz w:val="29"/>
                <w:szCs w:val="29"/>
                <w:rtl w:val="0"/>
              </w:rPr>
              <w:t xml:space="preserve">L</w:t>
            </w:r>
          </w:p>
          <w:p w:rsidR="00000000" w:rsidDel="00000000" w:rsidP="00000000" w:rsidRDefault="00000000" w:rsidRPr="00000000" w14:paraId="00000217">
            <w:pPr>
              <w:spacing w:after="240" w:before="340" w:line="288" w:lineRule="auto"/>
              <w:rPr>
                <w:rFonts w:ascii="Times New Roman" w:cs="Times New Roman" w:eastAsia="Times New Roman" w:hAnsi="Times New Roman"/>
                <w:i w:val="1"/>
                <w:iCs w:val="1"/>
                <w:color w:val="0f1115"/>
                <w:sz w:val="20"/>
                <w:szCs w:val="20"/>
              </w:rPr>
            </w:pPr>
            <w:r w:rsidDel="00000000" w:rsidR="00000000" w:rsidRPr="00000000">
              <w:rPr>
                <w:rFonts w:ascii="Times New Roman" w:cs="Times New Roman" w:eastAsia="Times New Roman" w:hAnsi="Times New Roman"/>
                <w:i w:val="1"/>
                <w:iCs w:val="1"/>
                <w:color w:val="0f1115"/>
                <w:sz w:val="20"/>
                <w:szCs w:val="20"/>
                <w:rtl w:val="0"/>
              </w:rPr>
              <w:t xml:space="preserve">RX</w:t>
            </w:r>
          </w:p>
          <w:p w:rsidR="00000000" w:rsidDel="00000000" w:rsidP="00000000" w:rsidRDefault="00000000" w:rsidRPr="00000000" w14:paraId="00000218">
            <w:pPr>
              <w:spacing w:after="240" w:before="340" w:line="288" w:lineRule="auto"/>
              <w:ind w:right="-20"/>
              <w:rPr>
                <w:rFonts w:ascii="Times New Roman" w:cs="Times New Roman" w:eastAsia="Times New Roman" w:hAnsi="Times New Roman"/>
                <w:color w:val="0f1115"/>
                <w:sz w:val="2"/>
                <w:szCs w:val="2"/>
              </w:rPr>
            </w:pPr>
            <w:r w:rsidDel="00000000" w:rsidR="00000000" w:rsidRPr="00000000">
              <w:rPr>
                <w:rFonts w:ascii="Times New Roman" w:cs="Times New Roman" w:eastAsia="Times New Roman" w:hAnsi="Times New Roman"/>
                <w:color w:val="0f1115"/>
                <w:sz w:val="2"/>
                <w:szCs w:val="2"/>
                <w:rtl w:val="0"/>
              </w:rPr>
              <w:t xml:space="preserve">​</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219">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0.75 dB</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21A">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RG-213 Foam (Sección 4)</w:t>
            </w:r>
          </w:p>
        </w:tc>
      </w:tr>
      <w:tr>
        <w:trPr>
          <w:cantSplit w:val="0"/>
          <w:trHeight w:val="870"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21B">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Sensibilidad del receptor</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21C">
            <w:pPr>
              <w:spacing w:after="240" w:before="340" w:line="288" w:lineRule="auto"/>
              <w:rPr>
                <w:rFonts w:ascii="Times New Roman" w:cs="Times New Roman" w:eastAsia="Times New Roman" w:hAnsi="Times New Roman"/>
                <w:color w:val="0f1115"/>
                <w:sz w:val="29"/>
                <w:szCs w:val="29"/>
              </w:rPr>
            </w:pPr>
            <w:r w:rsidDel="00000000" w:rsidR="00000000" w:rsidRPr="00000000">
              <w:rPr>
                <w:rFonts w:ascii="Times New Roman" w:cs="Times New Roman" w:eastAsia="Times New Roman" w:hAnsi="Times New Roman"/>
                <w:color w:val="0f1115"/>
                <w:sz w:val="29"/>
                <w:szCs w:val="29"/>
                <w:rtl w:val="0"/>
              </w:rPr>
              <w:t xml:space="preserve">SRX</w:t>
            </w:r>
          </w:p>
          <w:p w:rsidR="00000000" w:rsidDel="00000000" w:rsidP="00000000" w:rsidRDefault="00000000" w:rsidRPr="00000000" w14:paraId="0000021D">
            <w:pPr>
              <w:spacing w:after="240" w:before="340" w:line="288" w:lineRule="auto"/>
              <w:ind w:right="-20"/>
              <w:rPr>
                <w:rFonts w:ascii="Times New Roman" w:cs="Times New Roman" w:eastAsia="Times New Roman" w:hAnsi="Times New Roman"/>
                <w:i w:val="1"/>
                <w:iCs w:val="1"/>
                <w:color w:val="0f1115"/>
                <w:sz w:val="29"/>
                <w:szCs w:val="29"/>
              </w:rPr>
            </w:pPr>
            <w:r w:rsidDel="00000000" w:rsidR="00000000" w:rsidRPr="00000000">
              <w:rPr>
                <w:rFonts w:ascii="Times New Roman" w:cs="Times New Roman" w:eastAsia="Times New Roman" w:hAnsi="Times New Roman"/>
                <w:i w:val="1"/>
                <w:iCs w:val="1"/>
                <w:color w:val="0f1115"/>
                <w:sz w:val="29"/>
                <w:szCs w:val="29"/>
                <w:rtl w:val="0"/>
              </w:rPr>
              <w:t xml:space="preserve">S</w:t>
            </w:r>
          </w:p>
          <w:p w:rsidR="00000000" w:rsidDel="00000000" w:rsidP="00000000" w:rsidRDefault="00000000" w:rsidRPr="00000000" w14:paraId="0000021E">
            <w:pPr>
              <w:spacing w:after="240" w:before="340" w:line="288" w:lineRule="auto"/>
              <w:ind w:left="-20" w:firstLine="0"/>
              <w:rPr>
                <w:rFonts w:ascii="Times New Roman" w:cs="Times New Roman" w:eastAsia="Times New Roman" w:hAnsi="Times New Roman"/>
                <w:i w:val="1"/>
                <w:iCs w:val="1"/>
                <w:color w:val="0f1115"/>
                <w:sz w:val="20"/>
                <w:szCs w:val="20"/>
              </w:rPr>
            </w:pPr>
            <w:r w:rsidDel="00000000" w:rsidR="00000000" w:rsidRPr="00000000">
              <w:rPr>
                <w:rFonts w:ascii="Times New Roman" w:cs="Times New Roman" w:eastAsia="Times New Roman" w:hAnsi="Times New Roman"/>
                <w:i w:val="1"/>
                <w:iCs w:val="1"/>
                <w:color w:val="0f1115"/>
                <w:sz w:val="20"/>
                <w:szCs w:val="20"/>
                <w:rtl w:val="0"/>
              </w:rPr>
              <w:t xml:space="preserve">RX</w:t>
            </w:r>
          </w:p>
          <w:p w:rsidR="00000000" w:rsidDel="00000000" w:rsidP="00000000" w:rsidRDefault="00000000" w:rsidRPr="00000000" w14:paraId="0000021F">
            <w:pPr>
              <w:spacing w:after="240" w:before="340" w:line="288" w:lineRule="auto"/>
              <w:ind w:right="-20"/>
              <w:rPr>
                <w:rFonts w:ascii="Times New Roman" w:cs="Times New Roman" w:eastAsia="Times New Roman" w:hAnsi="Times New Roman"/>
                <w:color w:val="0f1115"/>
                <w:sz w:val="2"/>
                <w:szCs w:val="2"/>
              </w:rPr>
            </w:pPr>
            <w:r w:rsidDel="00000000" w:rsidR="00000000" w:rsidRPr="00000000">
              <w:rPr>
                <w:rFonts w:ascii="Times New Roman" w:cs="Times New Roman" w:eastAsia="Times New Roman" w:hAnsi="Times New Roman"/>
                <w:color w:val="0f1115"/>
                <w:sz w:val="2"/>
                <w:szCs w:val="2"/>
                <w:rtl w:val="0"/>
              </w:rPr>
              <w:t xml:space="preserve">​</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220">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-136.7 dBm</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221">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SX1262 @ SF12, BW125 (Sección 3)</w:t>
            </w:r>
          </w:p>
        </w:tc>
      </w:tr>
      <w:tr>
        <w:trPr>
          <w:cantSplit w:val="0"/>
          <w:trHeight w:val="870"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222">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Pérdidas misceláneas</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223">
            <w:pPr>
              <w:spacing w:after="240" w:before="340" w:line="288" w:lineRule="auto"/>
              <w:rPr>
                <w:rFonts w:ascii="Times New Roman" w:cs="Times New Roman" w:eastAsia="Times New Roman" w:hAnsi="Times New Roman"/>
                <w:color w:val="0f1115"/>
                <w:sz w:val="29"/>
                <w:szCs w:val="29"/>
              </w:rPr>
            </w:pPr>
            <w:r w:rsidDel="00000000" w:rsidR="00000000" w:rsidRPr="00000000">
              <w:rPr>
                <w:rFonts w:ascii="Times New Roman" w:cs="Times New Roman" w:eastAsia="Times New Roman" w:hAnsi="Times New Roman"/>
                <w:color w:val="0f1115"/>
                <w:sz w:val="29"/>
                <w:szCs w:val="29"/>
                <w:rtl w:val="0"/>
              </w:rPr>
              <w:t xml:space="preserve">LM</w:t>
            </w:r>
          </w:p>
          <w:p w:rsidR="00000000" w:rsidDel="00000000" w:rsidP="00000000" w:rsidRDefault="00000000" w:rsidRPr="00000000" w14:paraId="00000224">
            <w:pPr>
              <w:spacing w:after="240" w:before="340" w:line="288" w:lineRule="auto"/>
              <w:ind w:right="-20"/>
              <w:rPr>
                <w:rFonts w:ascii="Times New Roman" w:cs="Times New Roman" w:eastAsia="Times New Roman" w:hAnsi="Times New Roman"/>
                <w:i w:val="1"/>
                <w:iCs w:val="1"/>
                <w:color w:val="0f1115"/>
                <w:sz w:val="29"/>
                <w:szCs w:val="29"/>
              </w:rPr>
            </w:pPr>
            <w:r w:rsidDel="00000000" w:rsidR="00000000" w:rsidRPr="00000000">
              <w:rPr>
                <w:rFonts w:ascii="Times New Roman" w:cs="Times New Roman" w:eastAsia="Times New Roman" w:hAnsi="Times New Roman"/>
                <w:i w:val="1"/>
                <w:iCs w:val="1"/>
                <w:color w:val="0f1115"/>
                <w:sz w:val="29"/>
                <w:szCs w:val="29"/>
                <w:rtl w:val="0"/>
              </w:rPr>
              <w:t xml:space="preserve">L</w:t>
            </w:r>
          </w:p>
          <w:p w:rsidR="00000000" w:rsidDel="00000000" w:rsidP="00000000" w:rsidRDefault="00000000" w:rsidRPr="00000000" w14:paraId="00000225">
            <w:pPr>
              <w:spacing w:after="240" w:before="340" w:line="288" w:lineRule="auto"/>
              <w:rPr>
                <w:rFonts w:ascii="Times New Roman" w:cs="Times New Roman" w:eastAsia="Times New Roman" w:hAnsi="Times New Roman"/>
                <w:i w:val="1"/>
                <w:iCs w:val="1"/>
                <w:color w:val="0f1115"/>
                <w:sz w:val="20"/>
                <w:szCs w:val="20"/>
              </w:rPr>
            </w:pPr>
            <w:r w:rsidDel="00000000" w:rsidR="00000000" w:rsidRPr="00000000">
              <w:rPr>
                <w:rFonts w:ascii="Times New Roman" w:cs="Times New Roman" w:eastAsia="Times New Roman" w:hAnsi="Times New Roman"/>
                <w:i w:val="1"/>
                <w:iCs w:val="1"/>
                <w:color w:val="0f1115"/>
                <w:sz w:val="20"/>
                <w:szCs w:val="20"/>
                <w:rtl w:val="0"/>
              </w:rPr>
              <w:t xml:space="preserve">M</w:t>
            </w:r>
          </w:p>
          <w:p w:rsidR="00000000" w:rsidDel="00000000" w:rsidP="00000000" w:rsidRDefault="00000000" w:rsidRPr="00000000" w14:paraId="00000226">
            <w:pPr>
              <w:spacing w:after="240" w:before="340" w:line="288" w:lineRule="auto"/>
              <w:ind w:right="-20"/>
              <w:rPr>
                <w:rFonts w:ascii="Times New Roman" w:cs="Times New Roman" w:eastAsia="Times New Roman" w:hAnsi="Times New Roman"/>
                <w:color w:val="0f1115"/>
                <w:sz w:val="2"/>
                <w:szCs w:val="2"/>
              </w:rPr>
            </w:pPr>
            <w:r w:rsidDel="00000000" w:rsidR="00000000" w:rsidRPr="00000000">
              <w:rPr>
                <w:rFonts w:ascii="Times New Roman" w:cs="Times New Roman" w:eastAsia="Times New Roman" w:hAnsi="Times New Roman"/>
                <w:color w:val="0f1115"/>
                <w:sz w:val="2"/>
                <w:szCs w:val="2"/>
                <w:rtl w:val="0"/>
              </w:rPr>
              <w:t xml:space="preserve">​</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227">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3 dB</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228">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Polarización + atmósfera (estimado)</w:t>
            </w:r>
          </w:p>
        </w:tc>
      </w:tr>
    </w:tbl>
    <w:p w:rsidR="00000000" w:rsidDel="00000000" w:rsidP="00000000" w:rsidRDefault="00000000" w:rsidRPr="00000000" w14:paraId="00000229">
      <w:pPr>
        <w:pStyle w:val="Heading3"/>
        <w:keepNext w:val="0"/>
        <w:keepLines w:val="0"/>
        <w:spacing w:after="240" w:before="480" w:line="288" w:lineRule="auto"/>
        <w:rPr>
          <w:rFonts w:ascii="Roboto" w:cs="Roboto" w:eastAsia="Roboto" w:hAnsi="Roboto"/>
          <w:color w:val="0f1115"/>
          <w:sz w:val="26"/>
          <w:szCs w:val="26"/>
        </w:rPr>
      </w:pPr>
      <w:bookmarkStart w:colFirst="0" w:colLast="0" w:name="_y6hbfkhet3eo" w:id="40"/>
      <w:bookmarkEnd w:id="40"/>
      <w:r w:rsidDel="00000000" w:rsidR="00000000" w:rsidRPr="00000000">
        <w:rPr>
          <w:rFonts w:ascii="Roboto" w:cs="Roboto" w:eastAsia="Roboto" w:hAnsi="Roboto"/>
          <w:color w:val="0f1115"/>
          <w:sz w:val="26"/>
          <w:szCs w:val="26"/>
          <w:rtl w:val="0"/>
        </w:rPr>
        <w:t xml:space="preserve">5.3 Cálculo de la pérdida de espacio libre (</w:t>
      </w:r>
      <w:r w:rsidDel="00000000" w:rsidR="00000000" w:rsidRPr="00000000">
        <w:rPr>
          <w:rFonts w:ascii="Times New Roman" w:cs="Times New Roman" w:eastAsia="Times New Roman" w:hAnsi="Times New Roman"/>
          <w:b w:val="0"/>
          <w:bCs w:val="0"/>
          <w:i w:val="1"/>
          <w:iCs w:val="1"/>
          <w:color w:val="0f1115"/>
          <w:sz w:val="31"/>
          <w:szCs w:val="31"/>
          <w:rtl w:val="0"/>
        </w:rPr>
        <w:t xml:space="preserve">L</w:t>
      </w:r>
      <w:r w:rsidDel="00000000" w:rsidR="00000000" w:rsidRPr="00000000">
        <w:rPr>
          <w:rFonts w:ascii="Times New Roman" w:cs="Times New Roman" w:eastAsia="Times New Roman" w:hAnsi="Times New Roman"/>
          <w:b w:val="0"/>
          <w:bCs w:val="0"/>
          <w:i w:val="1"/>
          <w:iCs w:val="1"/>
          <w:color w:val="0f1115"/>
          <w:sz w:val="22"/>
          <w:szCs w:val="22"/>
          <w:rtl w:val="0"/>
        </w:rPr>
        <w:t xml:space="preserve">FS</w:t>
      </w:r>
      <w:r w:rsidDel="00000000" w:rsidR="00000000" w:rsidRPr="00000000">
        <w:rPr>
          <w:rFonts w:ascii="Roboto" w:cs="Roboto" w:eastAsia="Roboto" w:hAnsi="Roboto"/>
          <w:color w:val="0f1115"/>
          <w:sz w:val="26"/>
          <w:szCs w:val="26"/>
          <w:rtl w:val="0"/>
        </w:rPr>
        <w:t xml:space="preserve">)</w:t>
      </w:r>
      <w:r w:rsidDel="00000000" w:rsidR="00000000" w:rsidRPr="00000000">
        <w:rPr>
          <w:rFonts w:ascii="Roboto" w:cs="Roboto" w:eastAsia="Roboto" w:hAnsi="Roboto"/>
          <w:color w:val="0f1115"/>
          <w:sz w:val="26"/>
          <w:szCs w:val="26"/>
        </w:rPr>
        <w:drawing>
          <wp:inline distB="114300" distT="114300" distL="114300" distR="114300">
            <wp:extent cx="5731200" cy="23749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spacing w:after="240" w:before="240" w:lineRule="auto"/>
        <w:rPr>
          <w:rFonts w:ascii="Roboto" w:cs="Roboto" w:eastAsia="Roboto" w:hAnsi="Roboto"/>
          <w:color w:val="0f1115"/>
          <w:sz w:val="24"/>
          <w:szCs w:val="24"/>
        </w:rPr>
      </w:pPr>
      <w:r w:rsidDel="00000000" w:rsidR="00000000" w:rsidRPr="00000000">
        <w:rPr>
          <w:rtl w:val="0"/>
        </w:rPr>
      </w:r>
    </w:p>
    <w:tbl>
      <w:tblPr>
        <w:tblStyle w:val="Table16"/>
        <w:tblW w:w="9015.0" w:type="dxa"/>
        <w:jc w:val="left"/>
        <w:tblLayout w:type="fixed"/>
        <w:tblLook w:val="0600"/>
      </w:tblPr>
      <w:tblGrid>
        <w:gridCol w:w="2820"/>
        <w:gridCol w:w="3240"/>
        <w:gridCol w:w="2955"/>
        <w:tblGridChange w:id="0">
          <w:tblGrid>
            <w:gridCol w:w="2820"/>
            <w:gridCol w:w="3240"/>
            <w:gridCol w:w="2955"/>
          </w:tblGrid>
        </w:tblGridChange>
      </w:tblGrid>
      <w:tr>
        <w:trPr>
          <w:cantSplit w:val="0"/>
          <w:trHeight w:val="645" w:hRule="atLeast"/>
          <w:tblHeader w:val="0"/>
        </w:trPr>
        <w:tc>
          <w:tcPr>
            <w:tcBorders>
              <w:bottom w:color="000000" w:space="0" w:sz="6" w:val="single"/>
            </w:tcBorders>
            <w:tcMar>
              <w:top w:w="160.0" w:type="dxa"/>
              <w:left w:w="0.0" w:type="dxa"/>
              <w:bottom w:w="160.0" w:type="dxa"/>
              <w:right w:w="240.0" w:type="dxa"/>
            </w:tcMar>
          </w:tcPr>
          <w:p w:rsidR="00000000" w:rsidDel="00000000" w:rsidP="00000000" w:rsidRDefault="00000000" w:rsidRPr="00000000" w14:paraId="0000022B">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Distancia</w:t>
            </w:r>
            <w:r w:rsidDel="00000000" w:rsidR="00000000" w:rsidRPr="00000000">
              <w:rPr>
                <w:rtl w:val="0"/>
              </w:rPr>
            </w:r>
          </w:p>
        </w:tc>
        <w:tc>
          <w:tcPr>
            <w:tcBorders>
              <w:bottom w:color="000000" w:space="0" w:sz="6" w:val="single"/>
            </w:tcBorders>
            <w:tcMar>
              <w:top w:w="160.0" w:type="dxa"/>
              <w:left w:w="240.0" w:type="dxa"/>
              <w:bottom w:w="160.0" w:type="dxa"/>
              <w:right w:w="240.0" w:type="dxa"/>
            </w:tcMar>
          </w:tcPr>
          <w:p w:rsidR="00000000" w:rsidDel="00000000" w:rsidP="00000000" w:rsidRDefault="00000000" w:rsidRPr="00000000" w14:paraId="0000022C">
            <w:pPr>
              <w:spacing w:after="240" w:before="340" w:line="288" w:lineRule="auto"/>
              <w:rPr>
                <w:rFonts w:ascii="Roboto" w:cs="Roboto" w:eastAsia="Roboto" w:hAnsi="Roboto"/>
                <w:color w:val="0f1115"/>
                <w:sz w:val="24"/>
                <w:szCs w:val="24"/>
              </w:rPr>
            </w:pPr>
            <w:r w:rsidDel="00000000" w:rsidR="00000000" w:rsidRPr="00000000">
              <w:rPr>
                <w:rFonts w:ascii="Times New Roman" w:cs="Times New Roman" w:eastAsia="Times New Roman" w:hAnsi="Times New Roman"/>
                <w:color w:val="0f1115"/>
                <w:sz w:val="29"/>
                <w:szCs w:val="29"/>
                <w:rtl w:val="0"/>
              </w:rPr>
              <w:t xml:space="preserve">20log⁡10(dkm)</w:t>
            </w:r>
            <w:r w:rsidDel="00000000" w:rsidR="00000000" w:rsidRPr="00000000">
              <w:rPr>
                <w:rtl w:val="0"/>
              </w:rPr>
            </w:r>
          </w:p>
        </w:tc>
        <w:tc>
          <w:tcPr>
            <w:tcBorders>
              <w:bottom w:color="000000" w:space="0" w:sz="6" w:val="single"/>
            </w:tcBorders>
            <w:tcMar>
              <w:top w:w="160.0" w:type="dxa"/>
              <w:left w:w="240.0" w:type="dxa"/>
              <w:bottom w:w="160.0" w:type="dxa"/>
              <w:right w:w="240.0" w:type="dxa"/>
            </w:tcMar>
          </w:tcPr>
          <w:p w:rsidR="00000000" w:rsidDel="00000000" w:rsidP="00000000" w:rsidRDefault="00000000" w:rsidRPr="00000000" w14:paraId="0000022D">
            <w:pPr>
              <w:spacing w:after="240" w:before="340" w:line="288" w:lineRule="auto"/>
              <w:rPr>
                <w:rFonts w:ascii="Roboto" w:cs="Roboto" w:eastAsia="Roboto" w:hAnsi="Roboto"/>
                <w:color w:val="0f1115"/>
                <w:sz w:val="24"/>
                <w:szCs w:val="24"/>
              </w:rPr>
            </w:pPr>
            <w:r w:rsidDel="00000000" w:rsidR="00000000" w:rsidRPr="00000000">
              <w:rPr>
                <w:rFonts w:ascii="Times New Roman" w:cs="Times New Roman" w:eastAsia="Times New Roman" w:hAnsi="Times New Roman"/>
                <w:color w:val="0f1115"/>
                <w:sz w:val="29"/>
                <w:szCs w:val="29"/>
                <w:rtl w:val="0"/>
              </w:rPr>
              <w:t xml:space="preserve">LFS</w:t>
            </w:r>
            <w:r w:rsidDel="00000000" w:rsidR="00000000" w:rsidRPr="00000000">
              <w:rPr>
                <w:rFonts w:ascii="Roboto" w:cs="Roboto" w:eastAsia="Roboto" w:hAnsi="Roboto"/>
                <w:b w:val="1"/>
                <w:bCs w:val="1"/>
                <w:color w:val="0f1115"/>
                <w:sz w:val="24"/>
                <w:szCs w:val="24"/>
                <w:rtl w:val="0"/>
              </w:rPr>
              <w:t xml:space="preserve"> (dB)</w:t>
            </w:r>
            <w:r w:rsidDel="00000000" w:rsidR="00000000" w:rsidRPr="00000000">
              <w:rPr>
                <w:rtl w:val="0"/>
              </w:rPr>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22E">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 km</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22F">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0</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230">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91.68</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231">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3 km</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232">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9.54</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233">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101.22</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234">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5 km</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235">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13.98</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236">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105.66</w:t>
            </w:r>
          </w:p>
        </w:tc>
      </w:tr>
    </w:tbl>
    <w:p w:rsidR="00000000" w:rsidDel="00000000" w:rsidP="00000000" w:rsidRDefault="00000000" w:rsidRPr="00000000" w14:paraId="00000237">
      <w:pPr>
        <w:pStyle w:val="Heading3"/>
        <w:keepNext w:val="0"/>
        <w:keepLines w:val="0"/>
        <w:spacing w:after="240" w:before="480" w:line="288" w:lineRule="auto"/>
        <w:rPr>
          <w:rFonts w:ascii="Roboto" w:cs="Roboto" w:eastAsia="Roboto" w:hAnsi="Roboto"/>
          <w:color w:val="0f1115"/>
          <w:sz w:val="26"/>
          <w:szCs w:val="26"/>
        </w:rPr>
      </w:pPr>
      <w:bookmarkStart w:colFirst="0" w:colLast="0" w:name="_bb8l6hz9749d" w:id="41"/>
      <w:bookmarkEnd w:id="41"/>
      <w:r w:rsidDel="00000000" w:rsidR="00000000" w:rsidRPr="00000000">
        <w:rPr>
          <w:rFonts w:ascii="Roboto" w:cs="Roboto" w:eastAsia="Roboto" w:hAnsi="Roboto"/>
          <w:color w:val="0f1115"/>
          <w:sz w:val="26"/>
          <w:szCs w:val="26"/>
          <w:rtl w:val="0"/>
        </w:rPr>
        <w:t xml:space="preserve">5.4 Cálculo de la potencia recibida (</w:t>
      </w:r>
      <w:r w:rsidDel="00000000" w:rsidR="00000000" w:rsidRPr="00000000">
        <w:rPr>
          <w:rFonts w:ascii="Times New Roman" w:cs="Times New Roman" w:eastAsia="Times New Roman" w:hAnsi="Times New Roman"/>
          <w:b w:val="0"/>
          <w:bCs w:val="0"/>
          <w:color w:val="0f1115"/>
          <w:sz w:val="31"/>
          <w:szCs w:val="31"/>
          <w:rtl w:val="0"/>
        </w:rPr>
        <w:t xml:space="preserve">PRX</w:t>
      </w:r>
      <w:r w:rsidDel="00000000" w:rsidR="00000000" w:rsidRPr="00000000">
        <w:rPr>
          <w:rFonts w:ascii="Roboto" w:cs="Roboto" w:eastAsia="Roboto" w:hAnsi="Roboto"/>
          <w:color w:val="0f1115"/>
          <w:sz w:val="26"/>
          <w:szCs w:val="26"/>
          <w:rtl w:val="0"/>
        </w:rPr>
        <w:t xml:space="preserve">)</w:t>
      </w:r>
    </w:p>
    <w:p w:rsidR="00000000" w:rsidDel="00000000" w:rsidP="00000000" w:rsidRDefault="00000000" w:rsidRPr="00000000" w14:paraId="00000238">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Sustituyendo los valores en la ecuación del balance de enlace:</w:t>
      </w:r>
    </w:p>
    <w:p w:rsidR="00000000" w:rsidDel="00000000" w:rsidP="00000000" w:rsidRDefault="00000000" w:rsidRPr="00000000" w14:paraId="00000239">
      <w:pPr>
        <w:spacing w:after="240" w:before="240" w:line="288" w:lineRule="auto"/>
        <w:jc w:val="center"/>
        <w:rPr>
          <w:rFonts w:ascii="Times New Roman" w:cs="Times New Roman" w:eastAsia="Times New Roman" w:hAnsi="Times New Roman"/>
          <w:color w:val="0f1115"/>
          <w:sz w:val="29"/>
          <w:szCs w:val="29"/>
        </w:rPr>
      </w:pPr>
      <w:r w:rsidDel="00000000" w:rsidR="00000000" w:rsidRPr="00000000">
        <w:rPr>
          <w:rFonts w:ascii="Gungsuh" w:cs="Gungsuh" w:eastAsia="Gungsuh" w:hAnsi="Gungsuh"/>
          <w:color w:val="0f1115"/>
          <w:sz w:val="29"/>
          <w:szCs w:val="29"/>
          <w:rtl w:val="0"/>
        </w:rPr>
        <w:t xml:space="preserve">PRX=22+2−0.5−LFS−3+14.5−0.75</w:t>
      </w:r>
    </w:p>
    <w:p w:rsidR="00000000" w:rsidDel="00000000" w:rsidP="00000000" w:rsidRDefault="00000000" w:rsidRPr="00000000" w14:paraId="0000023A">
      <w:pPr>
        <w:spacing w:after="240" w:before="240" w:line="288" w:lineRule="auto"/>
        <w:jc w:val="center"/>
        <w:rPr>
          <w:rFonts w:ascii="Times New Roman" w:cs="Times New Roman" w:eastAsia="Times New Roman" w:hAnsi="Times New Roman"/>
          <w:color w:val="0f1115"/>
          <w:sz w:val="29"/>
          <w:szCs w:val="29"/>
        </w:rPr>
      </w:pPr>
      <w:r w:rsidDel="00000000" w:rsidR="00000000" w:rsidRPr="00000000">
        <w:rPr>
          <w:rFonts w:ascii="Gungsuh" w:cs="Gungsuh" w:eastAsia="Gungsuh" w:hAnsi="Gungsuh"/>
          <w:color w:val="0f1115"/>
          <w:sz w:val="29"/>
          <w:szCs w:val="29"/>
          <w:rtl w:val="0"/>
        </w:rPr>
        <w:t xml:space="preserve">PRX=34.25−LFS</w:t>
      </w:r>
    </w:p>
    <w:p w:rsidR="00000000" w:rsidDel="00000000" w:rsidP="00000000" w:rsidRDefault="00000000" w:rsidRPr="00000000" w14:paraId="0000023B">
      <w:pPr>
        <w:spacing w:after="240" w:before="240" w:line="288" w:lineRule="auto"/>
        <w:ind w:right="-20"/>
        <w:rPr>
          <w:rFonts w:ascii="Times New Roman" w:cs="Times New Roman" w:eastAsia="Times New Roman" w:hAnsi="Times New Roman"/>
          <w:color w:val="0f1115"/>
          <w:sz w:val="2"/>
          <w:szCs w:val="2"/>
        </w:rPr>
      </w:pPr>
      <w:r w:rsidDel="00000000" w:rsidR="00000000" w:rsidRPr="00000000">
        <w:rPr>
          <w:rFonts w:ascii="Times New Roman" w:cs="Times New Roman" w:eastAsia="Times New Roman" w:hAnsi="Times New Roman"/>
          <w:color w:val="0f1115"/>
          <w:sz w:val="2"/>
          <w:szCs w:val="2"/>
          <w:rtl w:val="0"/>
        </w:rPr>
        <w:t xml:space="preserve">​</w:t>
      </w:r>
    </w:p>
    <w:tbl>
      <w:tblPr>
        <w:tblStyle w:val="Table17"/>
        <w:tblW w:w="9025.511811023624" w:type="dxa"/>
        <w:jc w:val="left"/>
        <w:tblLayout w:type="fixed"/>
        <w:tblLook w:val="0600"/>
      </w:tblPr>
      <w:tblGrid>
        <w:gridCol w:w="2760.462389009885"/>
        <w:gridCol w:w="3132.5247110068694"/>
        <w:gridCol w:w="3132.5247110068694"/>
        <w:tblGridChange w:id="0">
          <w:tblGrid>
            <w:gridCol w:w="2760.462389009885"/>
            <w:gridCol w:w="3132.5247110068694"/>
            <w:gridCol w:w="3132.5247110068694"/>
          </w:tblGrid>
        </w:tblGridChange>
      </w:tblGrid>
      <w:tr>
        <w:trPr>
          <w:cantSplit w:val="0"/>
          <w:trHeight w:val="645" w:hRule="atLeast"/>
          <w:tblHeader w:val="0"/>
        </w:trPr>
        <w:tc>
          <w:tcPr>
            <w:tcBorders>
              <w:bottom w:color="000000" w:space="0" w:sz="6" w:val="single"/>
            </w:tcBorders>
            <w:tcMar>
              <w:top w:w="160.0" w:type="dxa"/>
              <w:left w:w="0.0" w:type="dxa"/>
              <w:bottom w:w="160.0" w:type="dxa"/>
              <w:right w:w="240.0" w:type="dxa"/>
            </w:tcMar>
          </w:tcPr>
          <w:p w:rsidR="00000000" w:rsidDel="00000000" w:rsidP="00000000" w:rsidRDefault="00000000" w:rsidRPr="00000000" w14:paraId="0000023C">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Distancia</w:t>
            </w:r>
            <w:r w:rsidDel="00000000" w:rsidR="00000000" w:rsidRPr="00000000">
              <w:rPr>
                <w:rtl w:val="0"/>
              </w:rPr>
            </w:r>
          </w:p>
        </w:tc>
        <w:tc>
          <w:tcPr>
            <w:tcBorders>
              <w:bottom w:color="000000" w:space="0" w:sz="6" w:val="single"/>
            </w:tcBorders>
            <w:tcMar>
              <w:top w:w="160.0" w:type="dxa"/>
              <w:left w:w="240.0" w:type="dxa"/>
              <w:bottom w:w="160.0" w:type="dxa"/>
              <w:right w:w="240.0" w:type="dxa"/>
            </w:tcMar>
          </w:tcPr>
          <w:p w:rsidR="00000000" w:rsidDel="00000000" w:rsidP="00000000" w:rsidRDefault="00000000" w:rsidRPr="00000000" w14:paraId="0000023D">
            <w:pPr>
              <w:spacing w:after="240" w:before="340" w:line="288" w:lineRule="auto"/>
              <w:rPr>
                <w:rFonts w:ascii="Roboto" w:cs="Roboto" w:eastAsia="Roboto" w:hAnsi="Roboto"/>
                <w:color w:val="0f1115"/>
                <w:sz w:val="24"/>
                <w:szCs w:val="24"/>
              </w:rPr>
            </w:pPr>
            <w:r w:rsidDel="00000000" w:rsidR="00000000" w:rsidRPr="00000000">
              <w:rPr>
                <w:rFonts w:ascii="Times New Roman" w:cs="Times New Roman" w:eastAsia="Times New Roman" w:hAnsi="Times New Roman"/>
                <w:color w:val="0f1115"/>
                <w:sz w:val="29"/>
                <w:szCs w:val="29"/>
                <w:rtl w:val="0"/>
              </w:rPr>
              <w:t xml:space="preserve">LFS</w:t>
            </w:r>
            <w:r w:rsidDel="00000000" w:rsidR="00000000" w:rsidRPr="00000000">
              <w:rPr>
                <w:rFonts w:ascii="Roboto" w:cs="Roboto" w:eastAsia="Roboto" w:hAnsi="Roboto"/>
                <w:b w:val="1"/>
                <w:bCs w:val="1"/>
                <w:color w:val="0f1115"/>
                <w:sz w:val="24"/>
                <w:szCs w:val="24"/>
                <w:rtl w:val="0"/>
              </w:rPr>
              <w:t xml:space="preserve"> (dB)</w:t>
            </w:r>
            <w:r w:rsidDel="00000000" w:rsidR="00000000" w:rsidRPr="00000000">
              <w:rPr>
                <w:rtl w:val="0"/>
              </w:rPr>
            </w:r>
          </w:p>
        </w:tc>
        <w:tc>
          <w:tcPr>
            <w:tcBorders>
              <w:bottom w:color="000000" w:space="0" w:sz="6" w:val="single"/>
            </w:tcBorders>
            <w:tcMar>
              <w:top w:w="160.0" w:type="dxa"/>
              <w:left w:w="240.0" w:type="dxa"/>
              <w:bottom w:w="160.0" w:type="dxa"/>
              <w:right w:w="240.0" w:type="dxa"/>
            </w:tcMar>
          </w:tcPr>
          <w:p w:rsidR="00000000" w:rsidDel="00000000" w:rsidP="00000000" w:rsidRDefault="00000000" w:rsidRPr="00000000" w14:paraId="0000023E">
            <w:pPr>
              <w:spacing w:after="240" w:before="340" w:line="288" w:lineRule="auto"/>
              <w:rPr>
                <w:rFonts w:ascii="Roboto" w:cs="Roboto" w:eastAsia="Roboto" w:hAnsi="Roboto"/>
                <w:color w:val="0f1115"/>
                <w:sz w:val="24"/>
                <w:szCs w:val="24"/>
              </w:rPr>
            </w:pPr>
            <w:r w:rsidDel="00000000" w:rsidR="00000000" w:rsidRPr="00000000">
              <w:rPr>
                <w:rFonts w:ascii="Times New Roman" w:cs="Times New Roman" w:eastAsia="Times New Roman" w:hAnsi="Times New Roman"/>
                <w:color w:val="0f1115"/>
                <w:sz w:val="29"/>
                <w:szCs w:val="29"/>
                <w:rtl w:val="0"/>
              </w:rPr>
              <w:t xml:space="preserve">PRX</w:t>
            </w:r>
            <w:r w:rsidDel="00000000" w:rsidR="00000000" w:rsidRPr="00000000">
              <w:rPr>
                <w:rFonts w:ascii="Roboto" w:cs="Roboto" w:eastAsia="Roboto" w:hAnsi="Roboto"/>
                <w:b w:val="1"/>
                <w:bCs w:val="1"/>
                <w:color w:val="0f1115"/>
                <w:sz w:val="24"/>
                <w:szCs w:val="24"/>
                <w:rtl w:val="0"/>
              </w:rPr>
              <w:t xml:space="preserve"> (dBm)</w:t>
            </w:r>
            <w:r w:rsidDel="00000000" w:rsidR="00000000" w:rsidRPr="00000000">
              <w:rPr>
                <w:rtl w:val="0"/>
              </w:rPr>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23F">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 km</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240">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91.68</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241">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-57.43</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242">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3 km</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243">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101.22</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244">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-66.97</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245">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5 km</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246">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105.66</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247">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-71.41</w:t>
            </w:r>
          </w:p>
        </w:tc>
      </w:tr>
    </w:tbl>
    <w:p w:rsidR="00000000" w:rsidDel="00000000" w:rsidP="00000000" w:rsidRDefault="00000000" w:rsidRPr="00000000" w14:paraId="00000248">
      <w:pPr>
        <w:pStyle w:val="Heading3"/>
        <w:keepNext w:val="0"/>
        <w:keepLines w:val="0"/>
        <w:spacing w:after="240" w:before="480" w:line="288" w:lineRule="auto"/>
        <w:rPr>
          <w:rFonts w:ascii="Roboto" w:cs="Roboto" w:eastAsia="Roboto" w:hAnsi="Roboto"/>
          <w:color w:val="0f1115"/>
          <w:sz w:val="26"/>
          <w:szCs w:val="26"/>
        </w:rPr>
      </w:pPr>
      <w:bookmarkStart w:colFirst="0" w:colLast="0" w:name="_lb344z3vrua6" w:id="42"/>
      <w:bookmarkEnd w:id="42"/>
      <w:r w:rsidDel="00000000" w:rsidR="00000000" w:rsidRPr="00000000">
        <w:rPr>
          <w:rFonts w:ascii="Roboto" w:cs="Roboto" w:eastAsia="Roboto" w:hAnsi="Roboto"/>
          <w:color w:val="0f1115"/>
          <w:sz w:val="26"/>
          <w:szCs w:val="26"/>
          <w:rtl w:val="0"/>
        </w:rPr>
        <w:t xml:space="preserve">5.5 Cálculo del margen de enlace (</w:t>
      </w:r>
      <w:r w:rsidDel="00000000" w:rsidR="00000000" w:rsidRPr="00000000">
        <w:rPr>
          <w:rFonts w:ascii="Times New Roman" w:cs="Times New Roman" w:eastAsia="Times New Roman" w:hAnsi="Times New Roman"/>
          <w:b w:val="0"/>
          <w:bCs w:val="0"/>
          <w:i w:val="1"/>
          <w:iCs w:val="1"/>
          <w:color w:val="0f1115"/>
          <w:sz w:val="31"/>
          <w:szCs w:val="31"/>
          <w:rtl w:val="0"/>
        </w:rPr>
        <w:t xml:space="preserve">M</w:t>
      </w:r>
      <w:r w:rsidDel="00000000" w:rsidR="00000000" w:rsidRPr="00000000">
        <w:rPr>
          <w:rFonts w:ascii="Roboto" w:cs="Roboto" w:eastAsia="Roboto" w:hAnsi="Roboto"/>
          <w:color w:val="0f1115"/>
          <w:sz w:val="26"/>
          <w:szCs w:val="26"/>
          <w:rtl w:val="0"/>
        </w:rPr>
        <w:t xml:space="preserve">)</w:t>
      </w:r>
    </w:p>
    <w:p w:rsidR="00000000" w:rsidDel="00000000" w:rsidP="00000000" w:rsidRDefault="00000000" w:rsidRPr="00000000" w14:paraId="00000249">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El margen de enlace se calcula como:</w:t>
      </w:r>
    </w:p>
    <w:p w:rsidR="00000000" w:rsidDel="00000000" w:rsidP="00000000" w:rsidRDefault="00000000" w:rsidRPr="00000000" w14:paraId="0000024A">
      <w:pPr>
        <w:spacing w:after="240" w:before="240" w:line="288" w:lineRule="auto"/>
        <w:jc w:val="center"/>
        <w:rPr>
          <w:rFonts w:ascii="Times New Roman" w:cs="Times New Roman" w:eastAsia="Times New Roman" w:hAnsi="Times New Roman"/>
          <w:color w:val="0f1115"/>
          <w:sz w:val="29"/>
          <w:szCs w:val="29"/>
        </w:rPr>
      </w:pPr>
      <w:r w:rsidDel="00000000" w:rsidR="00000000" w:rsidRPr="00000000">
        <w:rPr>
          <w:rFonts w:ascii="Gungsuh" w:cs="Gungsuh" w:eastAsia="Gungsuh" w:hAnsi="Gungsuh"/>
          <w:color w:val="0f1115"/>
          <w:sz w:val="29"/>
          <w:szCs w:val="29"/>
          <w:rtl w:val="0"/>
        </w:rPr>
        <w:t xml:space="preserve">M=PRX−SRX=PRX−(−136.7)=PRX+136.7</w:t>
      </w:r>
    </w:p>
    <w:tbl>
      <w:tblPr>
        <w:tblStyle w:val="Table18"/>
        <w:tblW w:w="7845.0" w:type="dxa"/>
        <w:jc w:val="left"/>
        <w:tblLayout w:type="fixed"/>
        <w:tblLook w:val="0600"/>
      </w:tblPr>
      <w:tblGrid>
        <w:gridCol w:w="1740"/>
        <w:gridCol w:w="1980"/>
        <w:gridCol w:w="2145"/>
        <w:gridCol w:w="1980"/>
        <w:tblGridChange w:id="0">
          <w:tblGrid>
            <w:gridCol w:w="1740"/>
            <w:gridCol w:w="1980"/>
            <w:gridCol w:w="2145"/>
            <w:gridCol w:w="1980"/>
          </w:tblGrid>
        </w:tblGridChange>
      </w:tblGrid>
      <w:tr>
        <w:trPr>
          <w:cantSplit w:val="0"/>
          <w:trHeight w:val="645" w:hRule="atLeast"/>
          <w:tblHeader w:val="0"/>
        </w:trPr>
        <w:tc>
          <w:tcPr>
            <w:tcBorders>
              <w:bottom w:color="000000" w:space="0" w:sz="6" w:val="single"/>
            </w:tcBorders>
            <w:tcMar>
              <w:top w:w="160.0" w:type="dxa"/>
              <w:left w:w="0.0" w:type="dxa"/>
              <w:bottom w:w="160.0" w:type="dxa"/>
              <w:right w:w="240.0" w:type="dxa"/>
            </w:tcMar>
          </w:tcPr>
          <w:p w:rsidR="00000000" w:rsidDel="00000000" w:rsidP="00000000" w:rsidRDefault="00000000" w:rsidRPr="00000000" w14:paraId="0000024B">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Distancia</w:t>
            </w:r>
            <w:r w:rsidDel="00000000" w:rsidR="00000000" w:rsidRPr="00000000">
              <w:rPr>
                <w:rtl w:val="0"/>
              </w:rPr>
            </w:r>
          </w:p>
        </w:tc>
        <w:tc>
          <w:tcPr>
            <w:tcBorders>
              <w:bottom w:color="000000" w:space="0" w:sz="6" w:val="single"/>
            </w:tcBorders>
            <w:tcMar>
              <w:top w:w="160.0" w:type="dxa"/>
              <w:left w:w="240.0" w:type="dxa"/>
              <w:bottom w:w="160.0" w:type="dxa"/>
              <w:right w:w="240.0" w:type="dxa"/>
            </w:tcMar>
          </w:tcPr>
          <w:p w:rsidR="00000000" w:rsidDel="00000000" w:rsidP="00000000" w:rsidRDefault="00000000" w:rsidRPr="00000000" w14:paraId="0000024C">
            <w:pPr>
              <w:spacing w:after="240" w:before="340" w:line="288" w:lineRule="auto"/>
              <w:rPr>
                <w:rFonts w:ascii="Roboto" w:cs="Roboto" w:eastAsia="Roboto" w:hAnsi="Roboto"/>
                <w:color w:val="0f1115"/>
                <w:sz w:val="24"/>
                <w:szCs w:val="24"/>
              </w:rPr>
            </w:pPr>
            <w:r w:rsidDel="00000000" w:rsidR="00000000" w:rsidRPr="00000000">
              <w:rPr>
                <w:rFonts w:ascii="Times New Roman" w:cs="Times New Roman" w:eastAsia="Times New Roman" w:hAnsi="Times New Roman"/>
                <w:color w:val="0f1115"/>
                <w:sz w:val="29"/>
                <w:szCs w:val="29"/>
                <w:rtl w:val="0"/>
              </w:rPr>
              <w:t xml:space="preserve">PRX</w:t>
            </w:r>
            <w:r w:rsidDel="00000000" w:rsidR="00000000" w:rsidRPr="00000000">
              <w:rPr>
                <w:rFonts w:ascii="Roboto" w:cs="Roboto" w:eastAsia="Roboto" w:hAnsi="Roboto"/>
                <w:b w:val="1"/>
                <w:bCs w:val="1"/>
                <w:color w:val="0f1115"/>
                <w:sz w:val="24"/>
                <w:szCs w:val="24"/>
                <w:rtl w:val="0"/>
              </w:rPr>
              <w:t xml:space="preserve"> (dBm)</w:t>
            </w:r>
            <w:r w:rsidDel="00000000" w:rsidR="00000000" w:rsidRPr="00000000">
              <w:rPr>
                <w:rtl w:val="0"/>
              </w:rPr>
            </w:r>
          </w:p>
        </w:tc>
        <w:tc>
          <w:tcPr>
            <w:tcBorders>
              <w:bottom w:color="000000" w:space="0" w:sz="6" w:val="single"/>
            </w:tcBorders>
            <w:tcMar>
              <w:top w:w="160.0" w:type="dxa"/>
              <w:left w:w="240.0" w:type="dxa"/>
              <w:bottom w:w="160.0" w:type="dxa"/>
              <w:right w:w="240.0" w:type="dxa"/>
            </w:tcMar>
          </w:tcPr>
          <w:p w:rsidR="00000000" w:rsidDel="00000000" w:rsidP="00000000" w:rsidRDefault="00000000" w:rsidRPr="00000000" w14:paraId="0000024D">
            <w:pPr>
              <w:spacing w:after="240" w:before="340" w:line="288" w:lineRule="auto"/>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Margen </w:t>
            </w:r>
            <w:r w:rsidDel="00000000" w:rsidR="00000000" w:rsidRPr="00000000">
              <w:rPr>
                <w:rFonts w:ascii="Times New Roman" w:cs="Times New Roman" w:eastAsia="Times New Roman" w:hAnsi="Times New Roman"/>
                <w:color w:val="0f1115"/>
                <w:sz w:val="29"/>
                <w:szCs w:val="29"/>
                <w:rtl w:val="0"/>
              </w:rPr>
              <w:t xml:space="preserve">M</w:t>
            </w:r>
            <w:r w:rsidDel="00000000" w:rsidR="00000000" w:rsidRPr="00000000">
              <w:rPr>
                <w:rFonts w:ascii="Roboto" w:cs="Roboto" w:eastAsia="Roboto" w:hAnsi="Roboto"/>
                <w:b w:val="1"/>
                <w:bCs w:val="1"/>
                <w:color w:val="0f1115"/>
                <w:sz w:val="24"/>
                <w:szCs w:val="24"/>
                <w:rtl w:val="0"/>
              </w:rPr>
              <w:t xml:space="preserve">(dB)</w:t>
            </w:r>
            <w:r w:rsidDel="00000000" w:rsidR="00000000" w:rsidRPr="00000000">
              <w:rPr>
                <w:rtl w:val="0"/>
              </w:rPr>
            </w:r>
          </w:p>
        </w:tc>
        <w:tc>
          <w:tcPr>
            <w:tcBorders>
              <w:bottom w:color="000000" w:space="0" w:sz="6" w:val="single"/>
            </w:tcBorders>
            <w:tcMar>
              <w:top w:w="160.0" w:type="dxa"/>
              <w:left w:w="240.0" w:type="dxa"/>
              <w:bottom w:w="160.0" w:type="dxa"/>
              <w:right w:w="240.0" w:type="dxa"/>
            </w:tcMar>
          </w:tcPr>
          <w:p w:rsidR="00000000" w:rsidDel="00000000" w:rsidP="00000000" w:rsidRDefault="00000000" w:rsidRPr="00000000" w14:paraId="0000024E">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Evaluación</w:t>
            </w:r>
            <w:r w:rsidDel="00000000" w:rsidR="00000000" w:rsidRPr="00000000">
              <w:rPr>
                <w:rtl w:val="0"/>
              </w:rPr>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24F">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 km</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250">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-57.43</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251">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79.27</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252">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Excelente</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253">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3 km</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254">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-66.97</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255">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69.73</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256">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Excelente</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257">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5 km</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258">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-71.41</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259">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65.29</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25A">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Excelente</w:t>
            </w:r>
          </w:p>
        </w:tc>
      </w:tr>
    </w:tbl>
    <w:p w:rsidR="00000000" w:rsidDel="00000000" w:rsidP="00000000" w:rsidRDefault="00000000" w:rsidRPr="00000000" w14:paraId="0000025B">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Interpretación: Incluso a 5 km de distancia, el margen de enlace es de 65.29 dB, muy superior al mínimo recomendado de 20 dB. Esto significa que el enlace tiene una reserva enorme para hacer frente a:</w:t>
      </w:r>
    </w:p>
    <w:p w:rsidR="00000000" w:rsidDel="00000000" w:rsidP="00000000" w:rsidRDefault="00000000" w:rsidRPr="00000000" w14:paraId="0000025C">
      <w:pPr>
        <w:numPr>
          <w:ilvl w:val="0"/>
          <w:numId w:val="9"/>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Desapuntalamiento de la antena Yagi (hasta 35° de error).</w:t>
      </w:r>
    </w:p>
    <w:p w:rsidR="00000000" w:rsidDel="00000000" w:rsidP="00000000" w:rsidRDefault="00000000" w:rsidRPr="00000000" w14:paraId="0000025D">
      <w:pPr>
        <w:numPr>
          <w:ilvl w:val="0"/>
          <w:numId w:val="9"/>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Desvanecimientos por multitrayecto.</w:t>
      </w:r>
    </w:p>
    <w:p w:rsidR="00000000" w:rsidDel="00000000" w:rsidP="00000000" w:rsidRDefault="00000000" w:rsidRPr="00000000" w14:paraId="0000025E">
      <w:pPr>
        <w:numPr>
          <w:ilvl w:val="0"/>
          <w:numId w:val="9"/>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Interferencia de otras señales.</w:t>
      </w:r>
    </w:p>
    <w:p w:rsidR="00000000" w:rsidDel="00000000" w:rsidP="00000000" w:rsidRDefault="00000000" w:rsidRPr="00000000" w14:paraId="0000025F">
      <w:pPr>
        <w:numPr>
          <w:ilvl w:val="0"/>
          <w:numId w:val="9"/>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Pérdidas adicionales por obstáculos (vegetación, terreno).</w:t>
      </w:r>
    </w:p>
    <w:p w:rsidR="00000000" w:rsidDel="00000000" w:rsidP="00000000" w:rsidRDefault="00000000" w:rsidRPr="00000000" w14:paraId="00000260">
      <w:pPr>
        <w:pStyle w:val="Heading3"/>
        <w:keepNext w:val="0"/>
        <w:keepLines w:val="0"/>
        <w:spacing w:after="240" w:before="480" w:lineRule="auto"/>
        <w:rPr>
          <w:rFonts w:ascii="Roboto" w:cs="Roboto" w:eastAsia="Roboto" w:hAnsi="Roboto"/>
          <w:color w:val="0f1115"/>
          <w:sz w:val="26"/>
          <w:szCs w:val="26"/>
        </w:rPr>
      </w:pPr>
      <w:bookmarkStart w:colFirst="0" w:colLast="0" w:name="_gswlzos701nx" w:id="43"/>
      <w:bookmarkEnd w:id="43"/>
      <w:r w:rsidDel="00000000" w:rsidR="00000000" w:rsidRPr="00000000">
        <w:rPr>
          <w:rFonts w:ascii="Roboto" w:cs="Roboto" w:eastAsia="Roboto" w:hAnsi="Roboto"/>
          <w:color w:val="0f1115"/>
          <w:sz w:val="26"/>
          <w:szCs w:val="26"/>
          <w:rtl w:val="0"/>
        </w:rPr>
        <w:t xml:space="preserve">5.6 Análisis de sensibilidad</w:t>
      </w:r>
    </w:p>
    <w:p w:rsidR="00000000" w:rsidDel="00000000" w:rsidP="00000000" w:rsidRDefault="00000000" w:rsidRPr="00000000" w14:paraId="00000261">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Para verificar la robustez del enlace, se analiza el margen bajo condiciones menos favorables:</w:t>
      </w:r>
    </w:p>
    <w:tbl>
      <w:tblPr>
        <w:tblStyle w:val="Table19"/>
        <w:tblW w:w="9025.511811023624" w:type="dxa"/>
        <w:jc w:val="left"/>
        <w:tblLayout w:type="fixed"/>
        <w:tblLook w:val="0600"/>
      </w:tblPr>
      <w:tblGrid>
        <w:gridCol w:w="2862.779527559055"/>
        <w:gridCol w:w="1861.5118110236222"/>
        <w:gridCol w:w="2439.708661417323"/>
        <w:gridCol w:w="1861.5118110236222"/>
        <w:tblGridChange w:id="0">
          <w:tblGrid>
            <w:gridCol w:w="2862.779527559055"/>
            <w:gridCol w:w="1861.5118110236222"/>
            <w:gridCol w:w="2439.708661417323"/>
            <w:gridCol w:w="1861.5118110236222"/>
          </w:tblGrid>
        </w:tblGridChange>
      </w:tblGrid>
      <w:tr>
        <w:trPr>
          <w:cantSplit w:val="0"/>
          <w:trHeight w:val="585" w:hRule="atLeast"/>
          <w:tblHeader w:val="0"/>
        </w:trPr>
        <w:tc>
          <w:tcPr>
            <w:tcBorders>
              <w:bottom w:color="000000" w:space="0" w:sz="6" w:val="single"/>
            </w:tcBorders>
            <w:tcMar>
              <w:top w:w="160.0" w:type="dxa"/>
              <w:left w:w="0.0" w:type="dxa"/>
              <w:bottom w:w="160.0" w:type="dxa"/>
              <w:right w:w="240.0" w:type="dxa"/>
            </w:tcMar>
          </w:tcPr>
          <w:p w:rsidR="00000000" w:rsidDel="00000000" w:rsidP="00000000" w:rsidRDefault="00000000" w:rsidRPr="00000000" w14:paraId="00000262">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Escenario</w:t>
            </w:r>
            <w:r w:rsidDel="00000000" w:rsidR="00000000" w:rsidRPr="00000000">
              <w:rPr>
                <w:rtl w:val="0"/>
              </w:rPr>
            </w:r>
          </w:p>
        </w:tc>
        <w:tc>
          <w:tcPr>
            <w:tcBorders>
              <w:bottom w:color="000000" w:space="0" w:sz="6" w:val="single"/>
            </w:tcBorders>
            <w:tcMar>
              <w:top w:w="160.0" w:type="dxa"/>
              <w:left w:w="240.0" w:type="dxa"/>
              <w:bottom w:w="160.0" w:type="dxa"/>
              <w:right w:w="240.0" w:type="dxa"/>
            </w:tcMar>
          </w:tcPr>
          <w:p w:rsidR="00000000" w:rsidDel="00000000" w:rsidP="00000000" w:rsidRDefault="00000000" w:rsidRPr="00000000" w14:paraId="00000263">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Cambio</w:t>
            </w:r>
            <w:r w:rsidDel="00000000" w:rsidR="00000000" w:rsidRPr="00000000">
              <w:rPr>
                <w:rtl w:val="0"/>
              </w:rPr>
            </w:r>
          </w:p>
        </w:tc>
        <w:tc>
          <w:tcPr>
            <w:tcBorders>
              <w:bottom w:color="000000" w:space="0" w:sz="6" w:val="single"/>
            </w:tcBorders>
            <w:tcMar>
              <w:top w:w="160.0" w:type="dxa"/>
              <w:left w:w="240.0" w:type="dxa"/>
              <w:bottom w:w="160.0" w:type="dxa"/>
              <w:right w:w="240.0" w:type="dxa"/>
            </w:tcMar>
          </w:tcPr>
          <w:p w:rsidR="00000000" w:rsidDel="00000000" w:rsidP="00000000" w:rsidRDefault="00000000" w:rsidRPr="00000000" w14:paraId="00000264">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Margen a 3 km (dB)</w:t>
            </w:r>
            <w:r w:rsidDel="00000000" w:rsidR="00000000" w:rsidRPr="00000000">
              <w:rPr>
                <w:rtl w:val="0"/>
              </w:rPr>
            </w:r>
          </w:p>
        </w:tc>
        <w:tc>
          <w:tcPr>
            <w:tcBorders>
              <w:bottom w:color="000000" w:space="0" w:sz="6" w:val="single"/>
            </w:tcBorders>
            <w:tcMar>
              <w:top w:w="160.0" w:type="dxa"/>
              <w:left w:w="240.0" w:type="dxa"/>
              <w:bottom w:w="160.0" w:type="dxa"/>
              <w:right w:w="240.0" w:type="dxa"/>
            </w:tcMar>
          </w:tcPr>
          <w:p w:rsidR="00000000" w:rsidDel="00000000" w:rsidP="00000000" w:rsidRDefault="00000000" w:rsidRPr="00000000" w14:paraId="00000265">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Evaluación</w:t>
            </w:r>
            <w:r w:rsidDel="00000000" w:rsidR="00000000" w:rsidRPr="00000000">
              <w:rPr>
                <w:rtl w:val="0"/>
              </w:rPr>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266">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Nominal</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267">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268">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69.73</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269">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Excelente</w:t>
            </w:r>
          </w:p>
        </w:tc>
      </w:tr>
      <w:tr>
        <w:trPr>
          <w:cantSplit w:val="0"/>
          <w:trHeight w:val="870"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26A">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Yagi con ganancia real de 9 dBi</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26B">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-5.5 dB</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26C">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64.23</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26D">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Excelente</w:t>
            </w:r>
          </w:p>
        </w:tc>
      </w:tr>
      <w:tr>
        <w:trPr>
          <w:cantSplit w:val="0"/>
          <w:trHeight w:val="870"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26E">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Pérdida por polarización total (3 dB)</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26F">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-3 dB</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270">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61.23</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271">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Excelente</w:t>
            </w:r>
          </w:p>
        </w:tc>
      </w:tr>
      <w:tr>
        <w:trPr>
          <w:cantSplit w:val="0"/>
          <w:trHeight w:val="870"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272">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Cable RG-58 en lugar de RG-213 (4 dB)</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273">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-3.25 dB</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274">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60.98</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275">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Excelente</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276">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Peor caso combinado</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277">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-11.75 dB</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278">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57.98</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279">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Excelente</w:t>
            </w:r>
          </w:p>
        </w:tc>
      </w:tr>
    </w:tbl>
    <w:p w:rsidR="00000000" w:rsidDel="00000000" w:rsidP="00000000" w:rsidRDefault="00000000" w:rsidRPr="00000000" w14:paraId="0000027A">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Conclusión: Incluso en el peor caso combinado (Yagi de 9 dBi, pérdida total de polarización, cable RG-58), el margen de enlace a 3 km sigue siendo de ~58 dB, muy por encima del mínimo requerido. El enlace es extremadamente robusto.</w:t>
      </w:r>
    </w:p>
    <w:p w:rsidR="00000000" w:rsidDel="00000000" w:rsidP="00000000" w:rsidRDefault="00000000" w:rsidRPr="00000000" w14:paraId="0000027B">
      <w:pPr>
        <w:pStyle w:val="Heading3"/>
        <w:keepNext w:val="0"/>
        <w:keepLines w:val="0"/>
        <w:spacing w:after="240" w:before="480" w:lineRule="auto"/>
        <w:rPr>
          <w:rFonts w:ascii="Roboto" w:cs="Roboto" w:eastAsia="Roboto" w:hAnsi="Roboto"/>
          <w:color w:val="0f1115"/>
          <w:sz w:val="26"/>
          <w:szCs w:val="26"/>
        </w:rPr>
      </w:pPr>
      <w:bookmarkStart w:colFirst="0" w:colLast="0" w:name="_9eg0akt5i3ub" w:id="44"/>
      <w:bookmarkEnd w:id="44"/>
      <w:r w:rsidDel="00000000" w:rsidR="00000000" w:rsidRPr="00000000">
        <w:rPr>
          <w:rFonts w:ascii="Roboto" w:cs="Roboto" w:eastAsia="Roboto" w:hAnsi="Roboto"/>
          <w:color w:val="0f1115"/>
          <w:sz w:val="26"/>
          <w:szCs w:val="26"/>
          <w:rtl w:val="0"/>
        </w:rPr>
        <w:t xml:space="preserve">5.7 Consideraciones sobre la tasa de datos y el tiempo de transmisión</w:t>
      </w:r>
    </w:p>
    <w:p w:rsidR="00000000" w:rsidDel="00000000" w:rsidP="00000000" w:rsidRDefault="00000000" w:rsidRPr="00000000" w14:paraId="0000027C">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El SX1262 permite configurar diferentes Spreading Factors (SF) y anchos de banda (BW), lo que afecta la sensibilidad y la tasa de datos:</w:t>
      </w:r>
    </w:p>
    <w:tbl>
      <w:tblPr>
        <w:tblStyle w:val="Table20"/>
        <w:tblW w:w="9025.511811023624" w:type="dxa"/>
        <w:jc w:val="left"/>
        <w:tblLayout w:type="fixed"/>
        <w:tblLook w:val="0600"/>
      </w:tblPr>
      <w:tblGrid>
        <w:gridCol w:w="1432.2289604360333"/>
        <w:gridCol w:w="1629.777782565141"/>
        <w:gridCol w:w="1629.777782565141"/>
        <w:gridCol w:w="1629.777782565141"/>
        <w:gridCol w:w="2703.9495028921665"/>
        <w:tblGridChange w:id="0">
          <w:tblGrid>
            <w:gridCol w:w="1432.2289604360333"/>
            <w:gridCol w:w="1629.777782565141"/>
            <w:gridCol w:w="1629.777782565141"/>
            <w:gridCol w:w="1629.777782565141"/>
            <w:gridCol w:w="2703.9495028921665"/>
          </w:tblGrid>
        </w:tblGridChange>
      </w:tblGrid>
      <w:tr>
        <w:trPr>
          <w:cantSplit w:val="0"/>
          <w:trHeight w:val="870" w:hRule="atLeast"/>
          <w:tblHeader w:val="0"/>
        </w:trPr>
        <w:tc>
          <w:tcPr>
            <w:tcBorders>
              <w:bottom w:color="000000" w:space="0" w:sz="6" w:val="single"/>
            </w:tcBorders>
            <w:tcMar>
              <w:top w:w="160.0" w:type="dxa"/>
              <w:left w:w="0.0" w:type="dxa"/>
              <w:bottom w:w="160.0" w:type="dxa"/>
              <w:right w:w="240.0" w:type="dxa"/>
            </w:tcMar>
          </w:tcPr>
          <w:p w:rsidR="00000000" w:rsidDel="00000000" w:rsidP="00000000" w:rsidRDefault="00000000" w:rsidRPr="00000000" w14:paraId="0000027D">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SF</w:t>
            </w:r>
            <w:r w:rsidDel="00000000" w:rsidR="00000000" w:rsidRPr="00000000">
              <w:rPr>
                <w:rtl w:val="0"/>
              </w:rPr>
            </w:r>
          </w:p>
        </w:tc>
        <w:tc>
          <w:tcPr>
            <w:tcBorders>
              <w:bottom w:color="000000" w:space="0" w:sz="6" w:val="single"/>
            </w:tcBorders>
            <w:tcMar>
              <w:top w:w="160.0" w:type="dxa"/>
              <w:left w:w="240.0" w:type="dxa"/>
              <w:bottom w:w="160.0" w:type="dxa"/>
              <w:right w:w="240.0" w:type="dxa"/>
            </w:tcMar>
          </w:tcPr>
          <w:p w:rsidR="00000000" w:rsidDel="00000000" w:rsidP="00000000" w:rsidRDefault="00000000" w:rsidRPr="00000000" w14:paraId="0000027E">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BW</w:t>
            </w:r>
            <w:r w:rsidDel="00000000" w:rsidR="00000000" w:rsidRPr="00000000">
              <w:rPr>
                <w:rtl w:val="0"/>
              </w:rPr>
            </w:r>
          </w:p>
        </w:tc>
        <w:tc>
          <w:tcPr>
            <w:tcBorders>
              <w:bottom w:color="000000" w:space="0" w:sz="6" w:val="single"/>
            </w:tcBorders>
            <w:tcMar>
              <w:top w:w="160.0" w:type="dxa"/>
              <w:left w:w="240.0" w:type="dxa"/>
              <w:bottom w:w="160.0" w:type="dxa"/>
              <w:right w:w="240.0" w:type="dxa"/>
            </w:tcMar>
          </w:tcPr>
          <w:p w:rsidR="00000000" w:rsidDel="00000000" w:rsidP="00000000" w:rsidRDefault="00000000" w:rsidRPr="00000000" w14:paraId="0000027F">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Sensibilidad</w:t>
            </w:r>
            <w:r w:rsidDel="00000000" w:rsidR="00000000" w:rsidRPr="00000000">
              <w:rPr>
                <w:rtl w:val="0"/>
              </w:rPr>
            </w:r>
          </w:p>
        </w:tc>
        <w:tc>
          <w:tcPr>
            <w:tcBorders>
              <w:bottom w:color="000000" w:space="0" w:sz="6" w:val="single"/>
            </w:tcBorders>
            <w:tcMar>
              <w:top w:w="160.0" w:type="dxa"/>
              <w:left w:w="240.0" w:type="dxa"/>
              <w:bottom w:w="160.0" w:type="dxa"/>
              <w:right w:w="240.0" w:type="dxa"/>
            </w:tcMar>
          </w:tcPr>
          <w:p w:rsidR="00000000" w:rsidDel="00000000" w:rsidP="00000000" w:rsidRDefault="00000000" w:rsidRPr="00000000" w14:paraId="00000280">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Tasa de datos</w:t>
            </w:r>
            <w:r w:rsidDel="00000000" w:rsidR="00000000" w:rsidRPr="00000000">
              <w:rPr>
                <w:rtl w:val="0"/>
              </w:rPr>
            </w:r>
          </w:p>
        </w:tc>
        <w:tc>
          <w:tcPr>
            <w:tcBorders>
              <w:bottom w:color="000000" w:space="0" w:sz="6" w:val="single"/>
            </w:tcBorders>
            <w:tcMar>
              <w:top w:w="160.0" w:type="dxa"/>
              <w:left w:w="240.0" w:type="dxa"/>
              <w:bottom w:w="160.0" w:type="dxa"/>
              <w:right w:w="240.0" w:type="dxa"/>
            </w:tcMar>
          </w:tcPr>
          <w:p w:rsidR="00000000" w:rsidDel="00000000" w:rsidP="00000000" w:rsidRDefault="00000000" w:rsidRPr="00000000" w14:paraId="00000281">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Tiempo de transmisión (paquete 100 bytes)</w:t>
            </w:r>
            <w:r w:rsidDel="00000000" w:rsidR="00000000" w:rsidRPr="00000000">
              <w:rPr>
                <w:rtl w:val="0"/>
              </w:rPr>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282">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SF7</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283">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125 kHz</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284">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-123 dBm</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285">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5.47 kbps</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286">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~150 ms</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287">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SF9</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288">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125 kHz</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289">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-129 dBm</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28A">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1.76 kbps</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28B">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~460 ms</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28C">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SF12</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28D">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125 kHz</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28E">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-136.7 dBm</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28F">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293 bps</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290">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~2.7 s</w:t>
            </w:r>
          </w:p>
        </w:tc>
      </w:tr>
    </w:tbl>
    <w:p w:rsidR="00000000" w:rsidDel="00000000" w:rsidP="00000000" w:rsidRDefault="00000000" w:rsidRPr="00000000" w14:paraId="00000291">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Requisito X5: La telemetría debe transmitirse a 1 Hz (un paquete por segundo). Para cumplir con esto, el tiempo de transmisión del paquete debe ser inferior a 1 segundo.</w:t>
      </w:r>
    </w:p>
    <w:p w:rsidR="00000000" w:rsidDel="00000000" w:rsidP="00000000" w:rsidRDefault="00000000" w:rsidRPr="00000000" w14:paraId="00000292">
      <w:pPr>
        <w:numPr>
          <w:ilvl w:val="0"/>
          <w:numId w:val="20"/>
        </w:numPr>
        <w:spacing w:after="0" w:afterAutospacing="0" w:before="240" w:lineRule="auto"/>
        <w:ind w:left="720" w:hanging="360"/>
      </w:pPr>
      <w:r w:rsidDel="00000000" w:rsidR="00000000" w:rsidRPr="00000000">
        <w:rPr>
          <w:rFonts w:ascii="Nova Mono" w:cs="Nova Mono" w:eastAsia="Nova Mono" w:hAnsi="Nova Mono"/>
          <w:color w:val="0f1115"/>
          <w:sz w:val="24"/>
          <w:szCs w:val="24"/>
          <w:rtl w:val="0"/>
        </w:rPr>
        <w:t xml:space="preserve">SF7: ~150 ms → cumple.</w:t>
      </w:r>
    </w:p>
    <w:p w:rsidR="00000000" w:rsidDel="00000000" w:rsidP="00000000" w:rsidRDefault="00000000" w:rsidRPr="00000000" w14:paraId="00000293">
      <w:pPr>
        <w:numPr>
          <w:ilvl w:val="0"/>
          <w:numId w:val="20"/>
        </w:numPr>
        <w:spacing w:after="0" w:afterAutospacing="0" w:before="0" w:beforeAutospacing="0" w:lineRule="auto"/>
        <w:ind w:left="720" w:hanging="360"/>
      </w:pPr>
      <w:r w:rsidDel="00000000" w:rsidR="00000000" w:rsidRPr="00000000">
        <w:rPr>
          <w:rFonts w:ascii="Nova Mono" w:cs="Nova Mono" w:eastAsia="Nova Mono" w:hAnsi="Nova Mono"/>
          <w:color w:val="0f1115"/>
          <w:sz w:val="24"/>
          <w:szCs w:val="24"/>
          <w:rtl w:val="0"/>
        </w:rPr>
        <w:t xml:space="preserve">SF9: ~460 ms → cumple.</w:t>
      </w:r>
    </w:p>
    <w:p w:rsidR="00000000" w:rsidDel="00000000" w:rsidP="00000000" w:rsidRDefault="00000000" w:rsidRPr="00000000" w14:paraId="00000294">
      <w:pPr>
        <w:numPr>
          <w:ilvl w:val="0"/>
          <w:numId w:val="20"/>
        </w:numPr>
        <w:spacing w:after="240" w:before="0" w:beforeAutospacing="0" w:lineRule="auto"/>
        <w:ind w:left="720" w:hanging="360"/>
      </w:pPr>
      <w:r w:rsidDel="00000000" w:rsidR="00000000" w:rsidRPr="00000000">
        <w:rPr>
          <w:rFonts w:ascii="Nova Mono" w:cs="Nova Mono" w:eastAsia="Nova Mono" w:hAnsi="Nova Mono"/>
          <w:color w:val="0f1115"/>
          <w:sz w:val="24"/>
          <w:szCs w:val="24"/>
          <w:rtl w:val="0"/>
        </w:rPr>
        <w:t xml:space="preserve">SF12: ~2.7 s → no cumple.</w:t>
      </w:r>
    </w:p>
    <w:p w:rsidR="00000000" w:rsidDel="00000000" w:rsidP="00000000" w:rsidRDefault="00000000" w:rsidRPr="00000000" w14:paraId="00000295">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Recomendación: Utilizar SF9 con BW125 para la telemetría. Esto proporciona una sensibilidad de -129 dBm, un tiempo de transmisión de ~460 ms (compatible con 1 Hz) y un margen de enlace aún mayor (el margen calculado con -136.7 dBm era conservador; con -129 dBm, el margen a 3 km sería de 62 dB, igualmente excelente).</w:t>
      </w:r>
    </w:p>
    <w:p w:rsidR="00000000" w:rsidDel="00000000" w:rsidP="00000000" w:rsidRDefault="00000000" w:rsidRPr="00000000" w14:paraId="00000296">
      <w:pPr>
        <w:pStyle w:val="Heading3"/>
        <w:keepNext w:val="0"/>
        <w:keepLines w:val="0"/>
        <w:spacing w:after="240" w:before="480" w:lineRule="auto"/>
        <w:rPr>
          <w:rFonts w:ascii="Roboto" w:cs="Roboto" w:eastAsia="Roboto" w:hAnsi="Roboto"/>
          <w:color w:val="0f1115"/>
          <w:sz w:val="26"/>
          <w:szCs w:val="26"/>
        </w:rPr>
      </w:pPr>
      <w:bookmarkStart w:colFirst="0" w:colLast="0" w:name="_alhwlgcb3ucx" w:id="45"/>
      <w:bookmarkEnd w:id="45"/>
      <w:r w:rsidDel="00000000" w:rsidR="00000000" w:rsidRPr="00000000">
        <w:rPr>
          <w:rFonts w:ascii="Roboto" w:cs="Roboto" w:eastAsia="Roboto" w:hAnsi="Roboto"/>
          <w:color w:val="0f1115"/>
          <w:sz w:val="26"/>
          <w:szCs w:val="26"/>
          <w:rtl w:val="0"/>
        </w:rPr>
        <w:t xml:space="preserve">5.8 Resumen del balance de enlace</w:t>
      </w:r>
    </w:p>
    <w:tbl>
      <w:tblPr>
        <w:tblStyle w:val="Table21"/>
        <w:tblW w:w="9025.511811023624" w:type="dxa"/>
        <w:jc w:val="left"/>
        <w:tblLayout w:type="fixed"/>
        <w:tblLook w:val="0600"/>
      </w:tblPr>
      <w:tblGrid>
        <w:gridCol w:w="5477.634658217525"/>
        <w:gridCol w:w="3547.8771528060993"/>
        <w:tblGridChange w:id="0">
          <w:tblGrid>
            <w:gridCol w:w="5477.634658217525"/>
            <w:gridCol w:w="3547.8771528060993"/>
          </w:tblGrid>
        </w:tblGridChange>
      </w:tblGrid>
      <w:tr>
        <w:trPr>
          <w:cantSplit w:val="0"/>
          <w:trHeight w:val="585" w:hRule="atLeast"/>
          <w:tblHeader w:val="0"/>
        </w:trPr>
        <w:tc>
          <w:tcPr>
            <w:tcBorders>
              <w:bottom w:color="000000" w:space="0" w:sz="6" w:val="single"/>
            </w:tcBorders>
            <w:tcMar>
              <w:top w:w="160.0" w:type="dxa"/>
              <w:left w:w="0.0" w:type="dxa"/>
              <w:bottom w:w="160.0" w:type="dxa"/>
              <w:right w:w="240.0" w:type="dxa"/>
            </w:tcMar>
          </w:tcPr>
          <w:p w:rsidR="00000000" w:rsidDel="00000000" w:rsidP="00000000" w:rsidRDefault="00000000" w:rsidRPr="00000000" w14:paraId="00000297">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Parámetro</w:t>
            </w:r>
            <w:r w:rsidDel="00000000" w:rsidR="00000000" w:rsidRPr="00000000">
              <w:rPr>
                <w:rtl w:val="0"/>
              </w:rPr>
            </w:r>
          </w:p>
        </w:tc>
        <w:tc>
          <w:tcPr>
            <w:tcBorders>
              <w:bottom w:color="000000" w:space="0" w:sz="6" w:val="single"/>
            </w:tcBorders>
            <w:tcMar>
              <w:top w:w="160.0" w:type="dxa"/>
              <w:left w:w="240.0" w:type="dxa"/>
              <w:bottom w:w="160.0" w:type="dxa"/>
              <w:right w:w="240.0" w:type="dxa"/>
            </w:tcMar>
          </w:tcPr>
          <w:p w:rsidR="00000000" w:rsidDel="00000000" w:rsidP="00000000" w:rsidRDefault="00000000" w:rsidRPr="00000000" w14:paraId="00000298">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Valor</w:t>
            </w:r>
            <w:r w:rsidDel="00000000" w:rsidR="00000000" w:rsidRPr="00000000">
              <w:rPr>
                <w:rtl w:val="0"/>
              </w:rPr>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299">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Frecuencia</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29A">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915 MHz</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29B">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Potencia TX</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29C">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+22 dBm</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29D">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Ganancia antena CanSat</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29E">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 dBi</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29F">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Ganancia antena GCS</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2A0">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+14.5 dBi</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2A1">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Pérdidas totales (TX + RX + misceláneas)</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2A2">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4.25 dB</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2A3">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Sensibilidad RX (SF9, BW125)</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2A4">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-129 dBm</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2A5">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Distancia máxima prevista</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2A6">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5 km</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2A7">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Pérdida de espacio libre a 5 km</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2A8">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105.66 dB</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2A9">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Potencia recibida a 5 km</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2AA">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-71.41 dBm</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2AB">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Margen de enlace a 5 km</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2AC">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~62 dB</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2AD">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Evaluación</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2AE">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Excelente</w:t>
            </w:r>
          </w:p>
        </w:tc>
      </w:tr>
    </w:tbl>
    <w:p w:rsidR="00000000" w:rsidDel="00000000" w:rsidP="00000000" w:rsidRDefault="00000000" w:rsidRPr="00000000" w14:paraId="000002AF">
      <w:pPr>
        <w:pStyle w:val="Heading3"/>
        <w:keepNext w:val="0"/>
        <w:keepLines w:val="0"/>
        <w:spacing w:after="240" w:before="480" w:lineRule="auto"/>
        <w:rPr>
          <w:rFonts w:ascii="Roboto" w:cs="Roboto" w:eastAsia="Roboto" w:hAnsi="Roboto"/>
          <w:color w:val="0f1115"/>
          <w:sz w:val="26"/>
          <w:szCs w:val="26"/>
        </w:rPr>
      </w:pPr>
      <w:bookmarkStart w:colFirst="0" w:colLast="0" w:name="_6z6rfp31n1bz" w:id="46"/>
      <w:bookmarkEnd w:id="46"/>
      <w:r w:rsidDel="00000000" w:rsidR="00000000" w:rsidRPr="00000000">
        <w:rPr>
          <w:rFonts w:ascii="Roboto" w:cs="Roboto" w:eastAsia="Roboto" w:hAnsi="Roboto"/>
          <w:color w:val="0f1115"/>
          <w:sz w:val="26"/>
          <w:szCs w:val="26"/>
          <w:rtl w:val="0"/>
        </w:rPr>
        <w:t xml:space="preserve">5.9 Conclusión de la Sección 5</w:t>
      </w:r>
    </w:p>
    <w:p w:rsidR="00000000" w:rsidDel="00000000" w:rsidP="00000000" w:rsidRDefault="00000000" w:rsidRPr="00000000" w14:paraId="000002B0">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El balance de enlace demuestra que el subsistema de comunicaciones tiene un margen excepcionalmente alto (superior a 60 dB en todas las condiciones analizadas). Esto garantiza la transmisión confiable de telemetría a 1 Hz durante todas las fases de la misión, incluso en condiciones adversas. La combinación de:</w:t>
      </w:r>
    </w:p>
    <w:p w:rsidR="00000000" w:rsidDel="00000000" w:rsidP="00000000" w:rsidRDefault="00000000" w:rsidRPr="00000000" w14:paraId="000002B1">
      <w:pPr>
        <w:numPr>
          <w:ilvl w:val="0"/>
          <w:numId w:val="21"/>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SX1262 con +22 dBm de potencia TX y -129 dBm de sensibilidad (SF9).</w:t>
      </w:r>
    </w:p>
    <w:p w:rsidR="00000000" w:rsidDel="00000000" w:rsidP="00000000" w:rsidRDefault="00000000" w:rsidRPr="00000000" w14:paraId="000002B2">
      <w:pPr>
        <w:numPr>
          <w:ilvl w:val="0"/>
          <w:numId w:val="21"/>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Antena omnidireccional de 2 dBi en el CanSat.</w:t>
      </w:r>
    </w:p>
    <w:p w:rsidR="00000000" w:rsidDel="00000000" w:rsidP="00000000" w:rsidRDefault="00000000" w:rsidRPr="00000000" w14:paraId="000002B3">
      <w:pPr>
        <w:numPr>
          <w:ilvl w:val="0"/>
          <w:numId w:val="21"/>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Antena Yagi de 14.5 dBi en la GCS.</w:t>
      </w:r>
    </w:p>
    <w:p w:rsidR="00000000" w:rsidDel="00000000" w:rsidP="00000000" w:rsidRDefault="00000000" w:rsidRPr="00000000" w14:paraId="000002B4">
      <w:pPr>
        <w:numPr>
          <w:ilvl w:val="0"/>
          <w:numId w:val="21"/>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Cable RG-213 Foam de baja pérdida.</w:t>
      </w:r>
    </w:p>
    <w:p w:rsidR="00000000" w:rsidDel="00000000" w:rsidP="00000000" w:rsidRDefault="00000000" w:rsidRPr="00000000" w14:paraId="000002B5">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proporciona un enlace robusto y confiable que cumple con los requisitos de la misión.</w:t>
      </w:r>
    </w:p>
    <w:p w:rsidR="00000000" w:rsidDel="00000000" w:rsidP="00000000" w:rsidRDefault="00000000" w:rsidRPr="00000000" w14:paraId="000002B6">
      <w:pPr>
        <w:pStyle w:val="Heading2"/>
        <w:keepNext w:val="0"/>
        <w:keepLines w:val="0"/>
        <w:spacing w:after="240" w:before="480" w:lineRule="auto"/>
        <w:rPr>
          <w:rFonts w:ascii="Roboto" w:cs="Roboto" w:eastAsia="Roboto" w:hAnsi="Roboto"/>
          <w:color w:val="0f1115"/>
          <w:sz w:val="34"/>
          <w:szCs w:val="34"/>
        </w:rPr>
      </w:pPr>
      <w:bookmarkStart w:colFirst="0" w:colLast="0" w:name="_scuf6deu4khs" w:id="47"/>
      <w:bookmarkEnd w:id="47"/>
      <w:r w:rsidDel="00000000" w:rsidR="00000000" w:rsidRPr="00000000">
        <w:rPr>
          <w:rFonts w:ascii="Roboto" w:cs="Roboto" w:eastAsia="Roboto" w:hAnsi="Roboto"/>
          <w:color w:val="0f1115"/>
          <w:sz w:val="34"/>
          <w:szCs w:val="34"/>
          <w:rtl w:val="0"/>
        </w:rPr>
        <w:t xml:space="preserve">6. Configuración de Red (NetID/PanID)</w:t>
      </w:r>
    </w:p>
    <w:p w:rsidR="00000000" w:rsidDel="00000000" w:rsidP="00000000" w:rsidRDefault="00000000" w:rsidRPr="00000000" w14:paraId="000002B7">
      <w:pPr>
        <w:pStyle w:val="Heading3"/>
        <w:keepNext w:val="0"/>
        <w:keepLines w:val="0"/>
        <w:spacing w:after="240" w:before="480" w:lineRule="auto"/>
        <w:rPr>
          <w:rFonts w:ascii="Roboto" w:cs="Roboto" w:eastAsia="Roboto" w:hAnsi="Roboto"/>
          <w:color w:val="0f1115"/>
          <w:sz w:val="26"/>
          <w:szCs w:val="26"/>
        </w:rPr>
      </w:pPr>
      <w:bookmarkStart w:colFirst="0" w:colLast="0" w:name="_jyj1ab44g5er" w:id="48"/>
      <w:bookmarkEnd w:id="48"/>
      <w:r w:rsidDel="00000000" w:rsidR="00000000" w:rsidRPr="00000000">
        <w:rPr>
          <w:rFonts w:ascii="Roboto" w:cs="Roboto" w:eastAsia="Roboto" w:hAnsi="Roboto"/>
          <w:color w:val="0f1115"/>
          <w:sz w:val="26"/>
          <w:szCs w:val="26"/>
          <w:rtl w:val="0"/>
        </w:rPr>
        <w:t xml:space="preserve">6.1 Introducción</w:t>
      </w:r>
    </w:p>
    <w:p w:rsidR="00000000" w:rsidDel="00000000" w:rsidP="00000000" w:rsidRDefault="00000000" w:rsidRPr="00000000" w14:paraId="000002B8">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El requisito X2 del Apéndice A establece que las radios deben tener configurado su NetID/PanIDcon el número de equipo asignado. El requisito X3 prohíbe el uso del modo de difusión (</w:t>
      </w:r>
      <w:r w:rsidDel="00000000" w:rsidR="00000000" w:rsidRPr="00000000">
        <w:rPr>
          <w:rFonts w:ascii="Roboto" w:cs="Roboto" w:eastAsia="Roboto" w:hAnsi="Roboto"/>
          <w:i w:val="1"/>
          <w:iCs w:val="1"/>
          <w:color w:val="0f1115"/>
          <w:sz w:val="24"/>
          <w:szCs w:val="24"/>
          <w:rtl w:val="0"/>
        </w:rPr>
        <w:t xml:space="preserve">broadcast</w:t>
      </w:r>
      <w:r w:rsidDel="00000000" w:rsidR="00000000" w:rsidRPr="00000000">
        <w:rPr>
          <w:rFonts w:ascii="Roboto" w:cs="Roboto" w:eastAsia="Roboto" w:hAnsi="Roboto"/>
          <w:color w:val="0f1115"/>
          <w:sz w:val="24"/>
          <w:szCs w:val="24"/>
          <w:rtl w:val="0"/>
        </w:rPr>
        <w:t xml:space="preserve">). Esta sección define cómo se configuran estos parámetros en el módulo SX1262.</w:t>
      </w:r>
    </w:p>
    <w:p w:rsidR="00000000" w:rsidDel="00000000" w:rsidP="00000000" w:rsidRDefault="00000000" w:rsidRPr="00000000" w14:paraId="000002B9">
      <w:pPr>
        <w:pStyle w:val="Heading3"/>
        <w:keepNext w:val="0"/>
        <w:keepLines w:val="0"/>
        <w:spacing w:after="240" w:before="480" w:lineRule="auto"/>
        <w:rPr>
          <w:rFonts w:ascii="Roboto" w:cs="Roboto" w:eastAsia="Roboto" w:hAnsi="Roboto"/>
          <w:color w:val="0f1115"/>
          <w:sz w:val="26"/>
          <w:szCs w:val="26"/>
        </w:rPr>
      </w:pPr>
      <w:bookmarkStart w:colFirst="0" w:colLast="0" w:name="_7dx4e78dolmg" w:id="49"/>
      <w:bookmarkEnd w:id="49"/>
      <w:r w:rsidDel="00000000" w:rsidR="00000000" w:rsidRPr="00000000">
        <w:rPr>
          <w:rFonts w:ascii="Roboto" w:cs="Roboto" w:eastAsia="Roboto" w:hAnsi="Roboto"/>
          <w:color w:val="0f1115"/>
          <w:sz w:val="26"/>
          <w:szCs w:val="26"/>
          <w:rtl w:val="0"/>
        </w:rPr>
        <w:t xml:space="preserve">6.2 Definición de NetID/PanID</w:t>
      </w:r>
    </w:p>
    <w:p w:rsidR="00000000" w:rsidDel="00000000" w:rsidP="00000000" w:rsidRDefault="00000000" w:rsidRPr="00000000" w14:paraId="000002BA">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El NetID (Network ID) o PanID (Personal Area Network ID) es un identificador numérico que permite que dos o más radios se comuniquen entre sí, formando una red privada. Solo las radios configuradas con el mismo NetID/PanID pueden intercambiar datos.</w:t>
      </w:r>
    </w:p>
    <w:p w:rsidR="00000000" w:rsidDel="00000000" w:rsidP="00000000" w:rsidRDefault="00000000" w:rsidRPr="00000000" w14:paraId="000002BB">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Valor asignado: El NetID/PanID debe ser el número de equipo de cuatro dígitos asignado por CONAE. Por ejemplo, si el equipo es el 1000, el NetID/PanID será 1000.</w:t>
      </w:r>
    </w:p>
    <w:p w:rsidR="00000000" w:rsidDel="00000000" w:rsidP="00000000" w:rsidRDefault="00000000" w:rsidRPr="00000000" w14:paraId="000002BC">
      <w:pPr>
        <w:pStyle w:val="Heading3"/>
        <w:keepNext w:val="0"/>
        <w:keepLines w:val="0"/>
        <w:spacing w:after="240" w:before="480" w:lineRule="auto"/>
        <w:rPr>
          <w:rFonts w:ascii="Roboto" w:cs="Roboto" w:eastAsia="Roboto" w:hAnsi="Roboto"/>
          <w:color w:val="0f1115"/>
          <w:sz w:val="26"/>
          <w:szCs w:val="26"/>
        </w:rPr>
      </w:pPr>
      <w:bookmarkStart w:colFirst="0" w:colLast="0" w:name="_g22l7sy559zi" w:id="50"/>
      <w:bookmarkEnd w:id="50"/>
      <w:r w:rsidDel="00000000" w:rsidR="00000000" w:rsidRPr="00000000">
        <w:rPr>
          <w:rFonts w:ascii="Roboto" w:cs="Roboto" w:eastAsia="Roboto" w:hAnsi="Roboto"/>
          <w:color w:val="0f1115"/>
          <w:sz w:val="26"/>
          <w:szCs w:val="26"/>
          <w:rtl w:val="0"/>
        </w:rPr>
        <w:t xml:space="preserve">6.3 Configuración en el SX1262</w:t>
      </w:r>
    </w:p>
    <w:p w:rsidR="00000000" w:rsidDel="00000000" w:rsidP="00000000" w:rsidRDefault="00000000" w:rsidRPr="00000000" w14:paraId="000002BD">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El SX1262 no tiene un registro específico llamado "NetID" o "PanID" como los módulos XBee. En su lugar, se utilizan dos mecanismos:</w:t>
      </w:r>
    </w:p>
    <w:p w:rsidR="00000000" w:rsidDel="00000000" w:rsidP="00000000" w:rsidRDefault="00000000" w:rsidRPr="00000000" w14:paraId="000002BE">
      <w:pPr>
        <w:numPr>
          <w:ilvl w:val="0"/>
          <w:numId w:val="17"/>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Sync Word (Palabra de sincronización): Es un byte que debe coincidir entre transmisor y receptor para que los paquetes sean aceptados. Se configura en el registro </w:t>
      </w:r>
      <w:r w:rsidDel="00000000" w:rsidR="00000000" w:rsidRPr="00000000">
        <w:rPr>
          <w:rFonts w:ascii="Roboto Mono" w:cs="Roboto Mono" w:eastAsia="Roboto Mono" w:hAnsi="Roboto Mono"/>
          <w:color w:val="0f1115"/>
          <w:sz w:val="21"/>
          <w:szCs w:val="21"/>
          <w:rtl w:val="0"/>
        </w:rPr>
        <w:t xml:space="preserve">Sync Word</w:t>
      </w:r>
      <w:r w:rsidDel="00000000" w:rsidR="00000000" w:rsidRPr="00000000">
        <w:rPr>
          <w:rFonts w:ascii="Roboto" w:cs="Roboto" w:eastAsia="Roboto" w:hAnsi="Roboto"/>
          <w:color w:val="0f1115"/>
          <w:sz w:val="24"/>
          <w:szCs w:val="24"/>
          <w:rtl w:val="0"/>
        </w:rPr>
        <w:t xml:space="preserve"> del SX1262.</w:t>
      </w:r>
    </w:p>
    <w:p w:rsidR="00000000" w:rsidDel="00000000" w:rsidP="00000000" w:rsidRDefault="00000000" w:rsidRPr="00000000" w14:paraId="000002BF">
      <w:pPr>
        <w:numPr>
          <w:ilvl w:val="1"/>
          <w:numId w:val="17"/>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Valor por defecto: 0x12 (para LoRa).</w:t>
      </w:r>
    </w:p>
    <w:p w:rsidR="00000000" w:rsidDel="00000000" w:rsidP="00000000" w:rsidRDefault="00000000" w:rsidRPr="00000000" w14:paraId="000002C0">
      <w:pPr>
        <w:numPr>
          <w:ilvl w:val="1"/>
          <w:numId w:val="17"/>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Valor para la red del equipo: Se puede utilizar un byte derivado del número de equipo. Por ejemplo, para el equipo 1000, usar </w:t>
      </w:r>
      <w:r w:rsidDel="00000000" w:rsidR="00000000" w:rsidRPr="00000000">
        <w:rPr>
          <w:rFonts w:ascii="Roboto Mono" w:cs="Roboto Mono" w:eastAsia="Roboto Mono" w:hAnsi="Roboto Mono"/>
          <w:color w:val="0f1115"/>
          <w:sz w:val="21"/>
          <w:szCs w:val="21"/>
          <w:rtl w:val="0"/>
        </w:rPr>
        <w:t xml:space="preserve">0x10</w:t>
      </w:r>
      <w:r w:rsidDel="00000000" w:rsidR="00000000" w:rsidRPr="00000000">
        <w:rPr>
          <w:rFonts w:ascii="Roboto" w:cs="Roboto" w:eastAsia="Roboto" w:hAnsi="Roboto"/>
          <w:color w:val="0f1115"/>
          <w:sz w:val="24"/>
          <w:szCs w:val="24"/>
          <w:rtl w:val="0"/>
        </w:rPr>
        <w:t xml:space="preserve"> o </w:t>
      </w:r>
      <w:r w:rsidDel="00000000" w:rsidR="00000000" w:rsidRPr="00000000">
        <w:rPr>
          <w:rFonts w:ascii="Roboto Mono" w:cs="Roboto Mono" w:eastAsia="Roboto Mono" w:hAnsi="Roboto Mono"/>
          <w:color w:val="0f1115"/>
          <w:sz w:val="21"/>
          <w:szCs w:val="21"/>
          <w:rtl w:val="0"/>
        </w:rPr>
        <w:t xml:space="preserve">0x00</w:t>
      </w:r>
      <w:r w:rsidDel="00000000" w:rsidR="00000000" w:rsidRPr="00000000">
        <w:rPr>
          <w:rFonts w:ascii="Roboto" w:cs="Roboto" w:eastAsia="Roboto" w:hAnsi="Roboto"/>
          <w:color w:val="0f1115"/>
          <w:sz w:val="24"/>
          <w:szCs w:val="24"/>
          <w:rtl w:val="0"/>
        </w:rPr>
        <w:t xml:space="preserve"> (los dos últimos dígitos del número de equipo en hexadecimal).</w:t>
      </w:r>
    </w:p>
    <w:p w:rsidR="00000000" w:rsidDel="00000000" w:rsidP="00000000" w:rsidRDefault="00000000" w:rsidRPr="00000000" w14:paraId="000002C1">
      <w:pPr>
        <w:numPr>
          <w:ilvl w:val="0"/>
          <w:numId w:val="17"/>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Dirección de nodo (Node Address): El SX1262 permite configurar una dirección de nodo y una dirección de destino. Los paquetes con dirección de destino diferente a la configurada son descartados.</w:t>
      </w:r>
    </w:p>
    <w:p w:rsidR="00000000" w:rsidDel="00000000" w:rsidP="00000000" w:rsidRDefault="00000000" w:rsidRPr="00000000" w14:paraId="000002C2">
      <w:pPr>
        <w:numPr>
          <w:ilvl w:val="1"/>
          <w:numId w:val="17"/>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Dirección del CanSat: Número de equipo (ej. 1000).</w:t>
      </w:r>
    </w:p>
    <w:p w:rsidR="00000000" w:rsidDel="00000000" w:rsidP="00000000" w:rsidRDefault="00000000" w:rsidRPr="00000000" w14:paraId="000002C3">
      <w:pPr>
        <w:numPr>
          <w:ilvl w:val="1"/>
          <w:numId w:val="17"/>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Dirección de la GCS: Número de equipo + 1 (ej. 1001) o un valor fijo predefinido.</w:t>
      </w:r>
    </w:p>
    <w:p w:rsidR="00000000" w:rsidDel="00000000" w:rsidP="00000000" w:rsidRDefault="00000000" w:rsidRPr="00000000" w14:paraId="000002C4">
      <w:pPr>
        <w:numPr>
          <w:ilvl w:val="0"/>
          <w:numId w:val="17"/>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Modo broadcast: El SX1262 permite configurar la dirección de destino como </w:t>
      </w:r>
      <w:r w:rsidDel="00000000" w:rsidR="00000000" w:rsidRPr="00000000">
        <w:rPr>
          <w:rFonts w:ascii="Roboto Mono" w:cs="Roboto Mono" w:eastAsia="Roboto Mono" w:hAnsi="Roboto Mono"/>
          <w:color w:val="0f1115"/>
          <w:sz w:val="21"/>
          <w:szCs w:val="21"/>
          <w:rtl w:val="0"/>
        </w:rPr>
        <w:t xml:space="preserve">0x00</w:t>
      </w:r>
      <w:r w:rsidDel="00000000" w:rsidR="00000000" w:rsidRPr="00000000">
        <w:rPr>
          <w:rFonts w:ascii="Roboto" w:cs="Roboto" w:eastAsia="Roboto" w:hAnsi="Roboto"/>
          <w:color w:val="0f1115"/>
          <w:sz w:val="24"/>
          <w:szCs w:val="24"/>
          <w:rtl w:val="0"/>
        </w:rPr>
        <w:t xml:space="preserve"> o </w:t>
      </w:r>
      <w:r w:rsidDel="00000000" w:rsidR="00000000" w:rsidRPr="00000000">
        <w:rPr>
          <w:rFonts w:ascii="Roboto Mono" w:cs="Roboto Mono" w:eastAsia="Roboto Mono" w:hAnsi="Roboto Mono"/>
          <w:color w:val="0f1115"/>
          <w:sz w:val="21"/>
          <w:szCs w:val="21"/>
          <w:rtl w:val="0"/>
        </w:rPr>
        <w:t xml:space="preserve">0xFF</w:t>
      </w:r>
      <w:r w:rsidDel="00000000" w:rsidR="00000000" w:rsidRPr="00000000">
        <w:rPr>
          <w:rFonts w:ascii="Roboto" w:cs="Roboto" w:eastAsia="Roboto" w:hAnsi="Roboto"/>
          <w:color w:val="0f1115"/>
          <w:sz w:val="24"/>
          <w:szCs w:val="24"/>
          <w:rtl w:val="0"/>
        </w:rPr>
        <w:t xml:space="preserve"> para broadcast. Este modo está prohibido por el requisito X3. Se debe configurar una dirección de destino específica (la de la GCS) para evitar el broadcast.</w:t>
      </w:r>
    </w:p>
    <w:p w:rsidR="00000000" w:rsidDel="00000000" w:rsidP="00000000" w:rsidRDefault="00000000" w:rsidRPr="00000000" w14:paraId="000002C5">
      <w:pPr>
        <w:pStyle w:val="Heading3"/>
        <w:keepNext w:val="0"/>
        <w:keepLines w:val="0"/>
        <w:spacing w:after="240" w:before="480" w:lineRule="auto"/>
        <w:rPr>
          <w:rFonts w:ascii="Roboto" w:cs="Roboto" w:eastAsia="Roboto" w:hAnsi="Roboto"/>
          <w:color w:val="0f1115"/>
          <w:sz w:val="26"/>
          <w:szCs w:val="26"/>
        </w:rPr>
      </w:pPr>
      <w:bookmarkStart w:colFirst="0" w:colLast="0" w:name="_wggn52t7le2n" w:id="51"/>
      <w:bookmarkEnd w:id="51"/>
      <w:r w:rsidDel="00000000" w:rsidR="00000000" w:rsidRPr="00000000">
        <w:rPr>
          <w:rFonts w:ascii="Roboto" w:cs="Roboto" w:eastAsia="Roboto" w:hAnsi="Roboto"/>
          <w:color w:val="0f1115"/>
          <w:sz w:val="26"/>
          <w:szCs w:val="26"/>
          <w:rtl w:val="0"/>
        </w:rPr>
        <w:t xml:space="preserve">6.4 Configuración recomendada</w:t>
      </w:r>
    </w:p>
    <w:tbl>
      <w:tblPr>
        <w:tblStyle w:val="Table22"/>
        <w:tblW w:w="9025.511811023624" w:type="dxa"/>
        <w:jc w:val="left"/>
        <w:tblLayout w:type="fixed"/>
        <w:tblLook w:val="0600"/>
      </w:tblPr>
      <w:tblGrid>
        <w:gridCol w:w="2932.3899892007507"/>
        <w:gridCol w:w="3160.7318326221207"/>
        <w:gridCol w:w="2932.3899892007507"/>
        <w:tblGridChange w:id="0">
          <w:tblGrid>
            <w:gridCol w:w="2932.3899892007507"/>
            <w:gridCol w:w="3160.7318326221207"/>
            <w:gridCol w:w="2932.3899892007507"/>
          </w:tblGrid>
        </w:tblGridChange>
      </w:tblGrid>
      <w:tr>
        <w:trPr>
          <w:cantSplit w:val="0"/>
          <w:trHeight w:val="585" w:hRule="atLeast"/>
          <w:tblHeader w:val="0"/>
        </w:trPr>
        <w:tc>
          <w:tcPr>
            <w:tcBorders>
              <w:bottom w:color="000000" w:space="0" w:sz="6" w:val="single"/>
            </w:tcBorders>
            <w:tcMar>
              <w:top w:w="160.0" w:type="dxa"/>
              <w:left w:w="0.0" w:type="dxa"/>
              <w:bottom w:w="160.0" w:type="dxa"/>
              <w:right w:w="240.0" w:type="dxa"/>
            </w:tcMar>
          </w:tcPr>
          <w:p w:rsidR="00000000" w:rsidDel="00000000" w:rsidP="00000000" w:rsidRDefault="00000000" w:rsidRPr="00000000" w14:paraId="000002C6">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Parámetro</w:t>
            </w:r>
            <w:r w:rsidDel="00000000" w:rsidR="00000000" w:rsidRPr="00000000">
              <w:rPr>
                <w:rtl w:val="0"/>
              </w:rPr>
            </w:r>
          </w:p>
        </w:tc>
        <w:tc>
          <w:tcPr>
            <w:tcBorders>
              <w:bottom w:color="000000" w:space="0" w:sz="6" w:val="single"/>
            </w:tcBorders>
            <w:tcMar>
              <w:top w:w="160.0" w:type="dxa"/>
              <w:left w:w="240.0" w:type="dxa"/>
              <w:bottom w:w="160.0" w:type="dxa"/>
              <w:right w:w="240.0" w:type="dxa"/>
            </w:tcMar>
          </w:tcPr>
          <w:p w:rsidR="00000000" w:rsidDel="00000000" w:rsidP="00000000" w:rsidRDefault="00000000" w:rsidRPr="00000000" w14:paraId="000002C7">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Valor</w:t>
            </w:r>
            <w:r w:rsidDel="00000000" w:rsidR="00000000" w:rsidRPr="00000000">
              <w:rPr>
                <w:rtl w:val="0"/>
              </w:rPr>
            </w:r>
          </w:p>
        </w:tc>
        <w:tc>
          <w:tcPr>
            <w:tcBorders>
              <w:bottom w:color="000000" w:space="0" w:sz="6" w:val="single"/>
            </w:tcBorders>
            <w:tcMar>
              <w:top w:w="160.0" w:type="dxa"/>
              <w:left w:w="240.0" w:type="dxa"/>
              <w:bottom w:w="160.0" w:type="dxa"/>
              <w:right w:w="240.0" w:type="dxa"/>
            </w:tcMar>
          </w:tcPr>
          <w:p w:rsidR="00000000" w:rsidDel="00000000" w:rsidP="00000000" w:rsidRDefault="00000000" w:rsidRPr="00000000" w14:paraId="000002C8">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Justificación</w:t>
            </w:r>
            <w:r w:rsidDel="00000000" w:rsidR="00000000" w:rsidRPr="00000000">
              <w:rPr>
                <w:rtl w:val="0"/>
              </w:rPr>
            </w:r>
          </w:p>
        </w:tc>
      </w:tr>
      <w:tr>
        <w:trPr>
          <w:cantSplit w:val="0"/>
          <w:trHeight w:val="870"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2C9">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Frecuencia</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2CA">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915 MHz</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2CB">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Banda autorizada por ENACOM (X1)</w:t>
            </w:r>
          </w:p>
        </w:tc>
      </w:tr>
      <w:tr>
        <w:trPr>
          <w:cantSplit w:val="0"/>
          <w:trHeight w:val="870"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2CC">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Sync Word</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2CD">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0x12 (por defecto) o derivado del equipo</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2CE">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Coincidencia entre CanSat y GCS</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2CF">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Dirección del CanSat</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2D0">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Número de equipo (ej. 1000)</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2D1">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Identificación única</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2D2">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Dirección de la GCS</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2D3">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Número de equipo + 1 (ej. 1001)</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2D4">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Identificación única</w:t>
            </w:r>
          </w:p>
        </w:tc>
      </w:tr>
      <w:tr>
        <w:trPr>
          <w:cantSplit w:val="0"/>
          <w:trHeight w:val="870"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2D5">
            <w:pPr>
              <w:spacing w:after="240" w:before="340" w:lineRule="auto"/>
              <w:rPr>
                <w:rFonts w:ascii="Roboto" w:cs="Roboto" w:eastAsia="Roboto" w:hAnsi="Roboto"/>
                <w:color w:val="0f1115"/>
                <w:sz w:val="24"/>
                <w:szCs w:val="24"/>
              </w:rPr>
            </w:pPr>
            <w:r w:rsidDel="00000000" w:rsidR="00000000" w:rsidRPr="00000000">
              <w:rPr>
                <w:rFonts w:ascii="Nova Mono" w:cs="Nova Mono" w:eastAsia="Nova Mono" w:hAnsi="Nova Mono"/>
                <w:color w:val="0f1115"/>
                <w:sz w:val="24"/>
                <w:szCs w:val="24"/>
                <w:rtl w:val="0"/>
              </w:rPr>
              <w:t xml:space="preserve">Dirección de destino (CanSat → GCS)</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2D6">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Dirección de la GCS (ej. 1001)</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2D7">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Evita broadcast (X3)</w:t>
            </w:r>
          </w:p>
        </w:tc>
      </w:tr>
      <w:tr>
        <w:trPr>
          <w:cantSplit w:val="0"/>
          <w:trHeight w:val="870"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2D8">
            <w:pPr>
              <w:spacing w:after="240" w:before="340" w:lineRule="auto"/>
              <w:rPr>
                <w:rFonts w:ascii="Roboto" w:cs="Roboto" w:eastAsia="Roboto" w:hAnsi="Roboto"/>
                <w:color w:val="0f1115"/>
                <w:sz w:val="24"/>
                <w:szCs w:val="24"/>
              </w:rPr>
            </w:pPr>
            <w:r w:rsidDel="00000000" w:rsidR="00000000" w:rsidRPr="00000000">
              <w:rPr>
                <w:rFonts w:ascii="Nova Mono" w:cs="Nova Mono" w:eastAsia="Nova Mono" w:hAnsi="Nova Mono"/>
                <w:color w:val="0f1115"/>
                <w:sz w:val="24"/>
                <w:szCs w:val="24"/>
                <w:rtl w:val="0"/>
              </w:rPr>
              <w:t xml:space="preserve">Dirección de destino (GCS → CanSat)</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2D9">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Dirección del CanSat (ej. 1000)</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2DA">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Evita broadcast (X3)</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2DB">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Modo broadcast</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2DC">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Deshabilitado</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2DD">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Prohibido por X3</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2DE">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Potencia de transmisión</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2DF">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+22 dBm</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2E0">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Máxima permitida por ENACOM</w:t>
            </w:r>
          </w:p>
        </w:tc>
      </w:tr>
      <w:tr>
        <w:trPr>
          <w:cantSplit w:val="0"/>
          <w:trHeight w:val="870"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2E1">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Spreading Factor</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2E2">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SF9</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2E3">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Balance entre sensibilidad y tasa de datos</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2E4">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Ancho de banda</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2E5">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125 kHz</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2E6">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Estándar LoRa</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2E7">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Coding Rate</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2E8">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4/5</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2E9">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Estándar LoRa</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2EA">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Preamble Length</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2EB">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8 símbolos</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2EC">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Estándar LoRa</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2ED">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CRC</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2EE">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Habilitado</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2EF">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Detección de errores</w:t>
            </w:r>
          </w:p>
        </w:tc>
      </w:tr>
    </w:tbl>
    <w:p w:rsidR="00000000" w:rsidDel="00000000" w:rsidP="00000000" w:rsidRDefault="00000000" w:rsidRPr="00000000" w14:paraId="000002F0">
      <w:pPr>
        <w:pStyle w:val="Heading3"/>
        <w:keepNext w:val="0"/>
        <w:keepLines w:val="0"/>
        <w:spacing w:after="240" w:before="480" w:lineRule="auto"/>
        <w:rPr>
          <w:rFonts w:ascii="Roboto" w:cs="Roboto" w:eastAsia="Roboto" w:hAnsi="Roboto"/>
          <w:color w:val="0f1115"/>
          <w:sz w:val="26"/>
          <w:szCs w:val="26"/>
        </w:rPr>
      </w:pPr>
      <w:bookmarkStart w:colFirst="0" w:colLast="0" w:name="_815898apkjys" w:id="52"/>
      <w:bookmarkEnd w:id="52"/>
      <w:r w:rsidDel="00000000" w:rsidR="00000000" w:rsidRPr="00000000">
        <w:rPr>
          <w:rFonts w:ascii="Roboto" w:cs="Roboto" w:eastAsia="Roboto" w:hAnsi="Roboto"/>
          <w:color w:val="0f1115"/>
          <w:sz w:val="26"/>
          <w:szCs w:val="26"/>
          <w:rtl w:val="0"/>
        </w:rPr>
        <w:t xml:space="preserve">6.5 Procedimiento de configuración</w:t>
      </w:r>
    </w:p>
    <w:p w:rsidR="00000000" w:rsidDel="00000000" w:rsidP="00000000" w:rsidRDefault="00000000" w:rsidRPr="00000000" w14:paraId="000002F1">
      <w:pPr>
        <w:numPr>
          <w:ilvl w:val="0"/>
          <w:numId w:val="14"/>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Configurar el Sync Word en ambos módulos (CanSat y GCS) con el mismo valor.</w:t>
      </w:r>
    </w:p>
    <w:p w:rsidR="00000000" w:rsidDel="00000000" w:rsidP="00000000" w:rsidRDefault="00000000" w:rsidRPr="00000000" w14:paraId="000002F2">
      <w:pPr>
        <w:numPr>
          <w:ilvl w:val="0"/>
          <w:numId w:val="14"/>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Configurar la dirección del CanSat (número de equipo) y la dirección de la GCS (número de equipo + 1).</w:t>
      </w:r>
    </w:p>
    <w:p w:rsidR="00000000" w:rsidDel="00000000" w:rsidP="00000000" w:rsidRDefault="00000000" w:rsidRPr="00000000" w14:paraId="000002F3">
      <w:pPr>
        <w:numPr>
          <w:ilvl w:val="0"/>
          <w:numId w:val="14"/>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Configurar la dirección de destino en cada módulo:</w:t>
      </w:r>
    </w:p>
    <w:p w:rsidR="00000000" w:rsidDel="00000000" w:rsidP="00000000" w:rsidRDefault="00000000" w:rsidRPr="00000000" w14:paraId="000002F4">
      <w:pPr>
        <w:numPr>
          <w:ilvl w:val="1"/>
          <w:numId w:val="14"/>
        </w:numPr>
        <w:spacing w:after="0" w:afterAutospacing="0" w:before="0" w:beforeAutospacing="0" w:lineRule="auto"/>
        <w:ind w:left="1440" w:hanging="360"/>
      </w:pPr>
      <w:r w:rsidDel="00000000" w:rsidR="00000000" w:rsidRPr="00000000">
        <w:rPr>
          <w:rFonts w:ascii="Nova Mono" w:cs="Nova Mono" w:eastAsia="Nova Mono" w:hAnsi="Nova Mono"/>
          <w:color w:val="0f1115"/>
          <w:sz w:val="24"/>
          <w:szCs w:val="24"/>
          <w:rtl w:val="0"/>
        </w:rPr>
        <w:t xml:space="preserve">CanSat → GCS: destino = dirección de la GCS.</w:t>
      </w:r>
    </w:p>
    <w:p w:rsidR="00000000" w:rsidDel="00000000" w:rsidP="00000000" w:rsidRDefault="00000000" w:rsidRPr="00000000" w14:paraId="000002F5">
      <w:pPr>
        <w:numPr>
          <w:ilvl w:val="1"/>
          <w:numId w:val="14"/>
        </w:numPr>
        <w:spacing w:after="0" w:afterAutospacing="0" w:before="0" w:beforeAutospacing="0" w:lineRule="auto"/>
        <w:ind w:left="1440" w:hanging="360"/>
      </w:pPr>
      <w:r w:rsidDel="00000000" w:rsidR="00000000" w:rsidRPr="00000000">
        <w:rPr>
          <w:rFonts w:ascii="Nova Mono" w:cs="Nova Mono" w:eastAsia="Nova Mono" w:hAnsi="Nova Mono"/>
          <w:color w:val="0f1115"/>
          <w:sz w:val="24"/>
          <w:szCs w:val="24"/>
          <w:rtl w:val="0"/>
        </w:rPr>
        <w:t xml:space="preserve">GCS → CanSat: destino = dirección del CanSat.</w:t>
      </w:r>
    </w:p>
    <w:p w:rsidR="00000000" w:rsidDel="00000000" w:rsidP="00000000" w:rsidRDefault="00000000" w:rsidRPr="00000000" w14:paraId="000002F6">
      <w:pPr>
        <w:numPr>
          <w:ilvl w:val="0"/>
          <w:numId w:val="14"/>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Deshabilitar el modo broadcast en ambos módulos.</w:t>
      </w:r>
    </w:p>
    <w:p w:rsidR="00000000" w:rsidDel="00000000" w:rsidP="00000000" w:rsidRDefault="00000000" w:rsidRPr="00000000" w14:paraId="000002F7">
      <w:pPr>
        <w:numPr>
          <w:ilvl w:val="0"/>
          <w:numId w:val="14"/>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Verificar la comunicación entre ambos módulos antes del vuelo.</w:t>
      </w:r>
    </w:p>
    <w:p w:rsidR="00000000" w:rsidDel="00000000" w:rsidP="00000000" w:rsidRDefault="00000000" w:rsidRPr="00000000" w14:paraId="000002F8">
      <w:pPr>
        <w:pStyle w:val="Heading3"/>
        <w:keepNext w:val="0"/>
        <w:keepLines w:val="0"/>
        <w:spacing w:after="240" w:before="480" w:lineRule="auto"/>
        <w:rPr>
          <w:rFonts w:ascii="Roboto" w:cs="Roboto" w:eastAsia="Roboto" w:hAnsi="Roboto"/>
          <w:color w:val="0f1115"/>
          <w:sz w:val="26"/>
          <w:szCs w:val="26"/>
        </w:rPr>
      </w:pPr>
      <w:bookmarkStart w:colFirst="0" w:colLast="0" w:name="_trfun4kyz0r2" w:id="53"/>
      <w:bookmarkEnd w:id="53"/>
      <w:r w:rsidDel="00000000" w:rsidR="00000000" w:rsidRPr="00000000">
        <w:rPr>
          <w:rFonts w:ascii="Roboto" w:cs="Roboto" w:eastAsia="Roboto" w:hAnsi="Roboto"/>
          <w:color w:val="0f1115"/>
          <w:sz w:val="26"/>
          <w:szCs w:val="26"/>
          <w:rtl w:val="0"/>
        </w:rPr>
        <w:t xml:space="preserve">6.6 Verificación del cumplimiento de requisitos</w:t>
      </w:r>
    </w:p>
    <w:tbl>
      <w:tblPr>
        <w:tblStyle w:val="Table23"/>
        <w:tblW w:w="9025.511811023624" w:type="dxa"/>
        <w:jc w:val="left"/>
        <w:tblLayout w:type="fixed"/>
        <w:tblLook w:val="0600"/>
      </w:tblPr>
      <w:tblGrid>
        <w:gridCol w:w="1944.3256826939187"/>
        <w:gridCol w:w="3672.615178421847"/>
        <w:gridCol w:w="3408.5709499078575"/>
        <w:tblGridChange w:id="0">
          <w:tblGrid>
            <w:gridCol w:w="1944.3256826939187"/>
            <w:gridCol w:w="3672.615178421847"/>
            <w:gridCol w:w="3408.5709499078575"/>
          </w:tblGrid>
        </w:tblGridChange>
      </w:tblGrid>
      <w:tr>
        <w:trPr>
          <w:cantSplit w:val="0"/>
          <w:trHeight w:val="585" w:hRule="atLeast"/>
          <w:tblHeader w:val="0"/>
        </w:trPr>
        <w:tc>
          <w:tcPr>
            <w:tcBorders>
              <w:bottom w:color="000000" w:space="0" w:sz="6" w:val="single"/>
            </w:tcBorders>
            <w:tcMar>
              <w:top w:w="160.0" w:type="dxa"/>
              <w:left w:w="0.0" w:type="dxa"/>
              <w:bottom w:w="160.0" w:type="dxa"/>
              <w:right w:w="240.0" w:type="dxa"/>
            </w:tcMar>
          </w:tcPr>
          <w:p w:rsidR="00000000" w:rsidDel="00000000" w:rsidP="00000000" w:rsidRDefault="00000000" w:rsidRPr="00000000" w14:paraId="000002F9">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Requisito</w:t>
            </w:r>
            <w:r w:rsidDel="00000000" w:rsidR="00000000" w:rsidRPr="00000000">
              <w:rPr>
                <w:rtl w:val="0"/>
              </w:rPr>
            </w:r>
          </w:p>
        </w:tc>
        <w:tc>
          <w:tcPr>
            <w:tcBorders>
              <w:bottom w:color="000000" w:space="0" w:sz="6" w:val="single"/>
            </w:tcBorders>
            <w:tcMar>
              <w:top w:w="160.0" w:type="dxa"/>
              <w:left w:w="240.0" w:type="dxa"/>
              <w:bottom w:w="160.0" w:type="dxa"/>
              <w:right w:w="240.0" w:type="dxa"/>
            </w:tcMar>
          </w:tcPr>
          <w:p w:rsidR="00000000" w:rsidDel="00000000" w:rsidP="00000000" w:rsidRDefault="00000000" w:rsidRPr="00000000" w14:paraId="000002FA">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Descripción</w:t>
            </w:r>
            <w:r w:rsidDel="00000000" w:rsidR="00000000" w:rsidRPr="00000000">
              <w:rPr>
                <w:rtl w:val="0"/>
              </w:rPr>
            </w:r>
          </w:p>
        </w:tc>
        <w:tc>
          <w:tcPr>
            <w:tcBorders>
              <w:bottom w:color="000000" w:space="0" w:sz="6" w:val="single"/>
            </w:tcBorders>
            <w:tcMar>
              <w:top w:w="160.0" w:type="dxa"/>
              <w:left w:w="240.0" w:type="dxa"/>
              <w:bottom w:w="160.0" w:type="dxa"/>
              <w:right w:w="240.0" w:type="dxa"/>
            </w:tcMar>
          </w:tcPr>
          <w:p w:rsidR="00000000" w:rsidDel="00000000" w:rsidP="00000000" w:rsidRDefault="00000000" w:rsidRPr="00000000" w14:paraId="000002FB">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Cumplimiento</w:t>
            </w:r>
            <w:r w:rsidDel="00000000" w:rsidR="00000000" w:rsidRPr="00000000">
              <w:rPr>
                <w:rtl w:val="0"/>
              </w:rPr>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2FC">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X1</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2FD">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Frecuencias autorizadas por ENACOM</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2FE">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915 MHz (autorizada)</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2FF">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X2</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300">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NetID/PanID con número de equipo</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301">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Configurado como número de equipo</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302">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X3</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303">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No usar modo broadcast</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304">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Dirección de destino específica</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305">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X4</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306">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Telemetría automática al separarse</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307">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Configurado en software de vuelo</w:t>
            </w:r>
          </w:p>
        </w:tc>
      </w:tr>
      <w:tr>
        <w:trPr>
          <w:cantSplit w:val="0"/>
          <w:trHeight w:val="585"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308">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X5</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309">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Telemetría a 1 Hz</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30A">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SF9 permite 1 Hz</w:t>
            </w:r>
          </w:p>
        </w:tc>
      </w:tr>
      <w:tr>
        <w:trPr>
          <w:cantSplit w:val="0"/>
          <w:trHeight w:val="870"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30B">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X6</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30C">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Telemetría incluye altitud, presión, temperatura, GPS</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30D">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Definido en Sección 8</w:t>
            </w:r>
          </w:p>
        </w:tc>
      </w:tr>
      <w:tr>
        <w:trPr>
          <w:cantSplit w:val="0"/>
          <w:trHeight w:val="870" w:hRule="atLeast"/>
          <w:tblHeader w:val="0"/>
        </w:trPr>
        <w:tc>
          <w:tcPr>
            <w:tcBorders>
              <w:top w:color="000000" w:space="0" w:sz="6" w:val="single"/>
              <w:bottom w:color="000000" w:space="0" w:sz="6" w:val="single"/>
            </w:tcBorders>
            <w:tcMar>
              <w:top w:w="160.0" w:type="dxa"/>
              <w:left w:w="0.0" w:type="dxa"/>
              <w:bottom w:w="160.0" w:type="dxa"/>
              <w:right w:w="240.0" w:type="dxa"/>
            </w:tcMar>
          </w:tcPr>
          <w:p w:rsidR="00000000" w:rsidDel="00000000" w:rsidP="00000000" w:rsidRDefault="00000000" w:rsidRPr="00000000" w14:paraId="0000030E">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X7</w:t>
            </w:r>
          </w:p>
        </w:tc>
        <w:tc>
          <w:tcPr>
            <w:tcBorders>
              <w:top w:color="000000" w:space="0" w:sz="6" w:val="single"/>
              <w:bottom w:color="000000" w:space="0" w:sz="6" w:val="single"/>
            </w:tcBorders>
            <w:tcMar>
              <w:top w:w="160.0" w:type="dxa"/>
              <w:left w:w="240.0" w:type="dxa"/>
              <w:bottom w:w="160.0" w:type="dxa"/>
              <w:right w:w="240.0" w:type="dxa"/>
            </w:tcMar>
          </w:tcPr>
          <w:p w:rsidR="00000000" w:rsidDel="00000000" w:rsidP="00000000" w:rsidRDefault="00000000" w:rsidRPr="00000000" w14:paraId="0000030F">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Estado de batería y panel solar por telecomando</w:t>
            </w:r>
          </w:p>
        </w:tc>
        <w:tc>
          <w:tcPr>
            <w:tcBorders>
              <w:top w:color="000000" w:space="0" w:sz="6" w:val="single"/>
              <w:bottom w:color="000000" w:space="0" w:sz="6" w:val="single"/>
            </w:tcBorders>
            <w:tcMar>
              <w:top w:w="160.0" w:type="dxa"/>
              <w:left w:w="240.0" w:type="dxa"/>
              <w:bottom w:w="160.0" w:type="dxa"/>
              <w:right w:w="0.0" w:type="dxa"/>
            </w:tcMar>
          </w:tcPr>
          <w:p w:rsidR="00000000" w:rsidDel="00000000" w:rsidP="00000000" w:rsidRDefault="00000000" w:rsidRPr="00000000" w14:paraId="00000310">
            <w:pP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Definido en Sección 8</w:t>
            </w:r>
          </w:p>
        </w:tc>
      </w:tr>
    </w:tbl>
    <w:p w:rsidR="00000000" w:rsidDel="00000000" w:rsidP="00000000" w:rsidRDefault="00000000" w:rsidRPr="00000000" w14:paraId="00000311">
      <w:pPr>
        <w:pStyle w:val="Heading3"/>
        <w:keepNext w:val="0"/>
        <w:keepLines w:val="0"/>
        <w:spacing w:after="240" w:before="480" w:lineRule="auto"/>
        <w:rPr>
          <w:rFonts w:ascii="Roboto" w:cs="Roboto" w:eastAsia="Roboto" w:hAnsi="Roboto"/>
          <w:color w:val="0f1115"/>
          <w:sz w:val="26"/>
          <w:szCs w:val="26"/>
        </w:rPr>
      </w:pPr>
      <w:bookmarkStart w:colFirst="0" w:colLast="0" w:name="_321huk9mdj4p" w:id="54"/>
      <w:bookmarkEnd w:id="54"/>
      <w:r w:rsidDel="00000000" w:rsidR="00000000" w:rsidRPr="00000000">
        <w:rPr>
          <w:rFonts w:ascii="Roboto" w:cs="Roboto" w:eastAsia="Roboto" w:hAnsi="Roboto"/>
          <w:color w:val="0f1115"/>
          <w:sz w:val="26"/>
          <w:szCs w:val="26"/>
          <w:rtl w:val="0"/>
        </w:rPr>
        <w:t xml:space="preserve">6.7 Conclusión de la Sección 6</w:t>
      </w:r>
    </w:p>
    <w:p w:rsidR="00000000" w:rsidDel="00000000" w:rsidP="00000000" w:rsidRDefault="00000000" w:rsidRPr="00000000" w14:paraId="00000312">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La configuración de red del SX1262 se realiza mediante el Sync Word y las direcciones de nodo y destino, garantizando que solo el CanSat y su estación terrena correspondiente puedan comunicarse. El modo broadcast está deshabilitado, cumpliendo con el requisito X3. El NetID/PanID se configura con el número de equipo asignado por CONAE, cumpliendo con el requisito X2.</w:t>
      </w:r>
    </w:p>
    <w:p w:rsidR="00000000" w:rsidDel="00000000" w:rsidP="00000000" w:rsidRDefault="00000000" w:rsidRPr="00000000" w14:paraId="00000313">
      <w:pPr>
        <w:spacing w:after="240"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314">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Nova Mono">
    <w:embedRegular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strike w:val="0"/>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strike w:val="0"/>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boldItalic.ttf"/><Relationship Id="rId10" Type="http://schemas.openxmlformats.org/officeDocument/2006/relationships/font" Target="fonts/RobotoMono-italic.ttf"/><Relationship Id="rId12" Type="http://schemas.openxmlformats.org/officeDocument/2006/relationships/font" Target="fonts/NovaMono-regular.ttf"/><Relationship Id="rId9" Type="http://schemas.openxmlformats.org/officeDocument/2006/relationships/font" Target="fonts/RobotoMon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