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A8185" w14:textId="38AE1D06" w:rsidR="004B036B" w:rsidRDefault="0038184C" w:rsidP="0038184C">
      <w:pPr>
        <w:spacing w:line="360" w:lineRule="auto"/>
        <w:jc w:val="both"/>
      </w:pPr>
      <w:r w:rsidRPr="0038184C">
        <w:drawing>
          <wp:inline distT="0" distB="0" distL="0" distR="0" wp14:anchorId="0A9C3F95" wp14:editId="39BC4C7F">
            <wp:extent cx="4979035" cy="889635"/>
            <wp:effectExtent l="0" t="0" r="0" b="5715"/>
            <wp:docPr id="2058203261" name="Picture 1" descr="A yellow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03261" name="Picture 1" descr="A yellow squares with black text&#10;&#10;AI-generated content may be incorrect."/>
                    <pic:cNvPicPr/>
                  </pic:nvPicPr>
                  <pic:blipFill>
                    <a:blip r:embed="rId4"/>
                    <a:stretch>
                      <a:fillRect/>
                    </a:stretch>
                  </pic:blipFill>
                  <pic:spPr>
                    <a:xfrm>
                      <a:off x="0" y="0"/>
                      <a:ext cx="4979035" cy="889635"/>
                    </a:xfrm>
                    <a:prstGeom prst="rect">
                      <a:avLst/>
                    </a:prstGeom>
                  </pic:spPr>
                </pic:pic>
              </a:graphicData>
            </a:graphic>
          </wp:inline>
        </w:drawing>
      </w:r>
    </w:p>
    <w:p w14:paraId="7EB3968A" w14:textId="2303E284" w:rsidR="0038184C" w:rsidRDefault="0038184C" w:rsidP="0038184C">
      <w:pPr>
        <w:spacing w:line="360" w:lineRule="auto"/>
        <w:jc w:val="both"/>
      </w:pPr>
      <w:r w:rsidRPr="0038184C">
        <w:drawing>
          <wp:inline distT="0" distB="0" distL="0" distR="0" wp14:anchorId="6715B92B" wp14:editId="0B62BE37">
            <wp:extent cx="4979035" cy="2194560"/>
            <wp:effectExtent l="0" t="0" r="0" b="0"/>
            <wp:docPr id="1431940217"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40217" name="Picture 1" descr="A graph with a line going up&#10;&#10;AI-generated content may be incorrect."/>
                    <pic:cNvPicPr/>
                  </pic:nvPicPr>
                  <pic:blipFill>
                    <a:blip r:embed="rId5"/>
                    <a:stretch>
                      <a:fillRect/>
                    </a:stretch>
                  </pic:blipFill>
                  <pic:spPr>
                    <a:xfrm>
                      <a:off x="0" y="0"/>
                      <a:ext cx="4979035" cy="2194560"/>
                    </a:xfrm>
                    <a:prstGeom prst="rect">
                      <a:avLst/>
                    </a:prstGeom>
                  </pic:spPr>
                </pic:pic>
              </a:graphicData>
            </a:graphic>
          </wp:inline>
        </w:drawing>
      </w:r>
    </w:p>
    <w:p w14:paraId="55F0D053" w14:textId="48E7D10A" w:rsidR="0038184C" w:rsidRPr="0038184C" w:rsidRDefault="0038184C" w:rsidP="0038184C">
      <w:pPr>
        <w:spacing w:line="360" w:lineRule="auto"/>
        <w:jc w:val="both"/>
        <w:rPr>
          <w:rFonts w:ascii="Times New Roman" w:hAnsi="Times New Roman" w:cs="Times New Roman"/>
          <w:b/>
          <w:bCs/>
          <w:sz w:val="24"/>
          <w:szCs w:val="24"/>
        </w:rPr>
      </w:pPr>
      <w:r w:rsidRPr="0038184C">
        <w:rPr>
          <w:rFonts w:ascii="Times New Roman" w:hAnsi="Times New Roman" w:cs="Times New Roman"/>
          <w:b/>
          <w:bCs/>
          <w:sz w:val="24"/>
          <w:szCs w:val="24"/>
        </w:rPr>
        <w:t xml:space="preserve">Insights – Unemployment Per COVID Related Deaths in </w:t>
      </w:r>
      <w:r w:rsidRPr="0038184C">
        <w:rPr>
          <w:rFonts w:ascii="Times New Roman" w:hAnsi="Times New Roman" w:cs="Times New Roman"/>
          <w:b/>
          <w:bCs/>
          <w:sz w:val="24"/>
          <w:szCs w:val="24"/>
        </w:rPr>
        <w:t>the Netherlands</w:t>
      </w:r>
    </w:p>
    <w:p w14:paraId="4BDC1A7B" w14:textId="1274F2B9" w:rsidR="0038184C" w:rsidRPr="0038184C" w:rsidRDefault="0038184C" w:rsidP="0038184C">
      <w:pPr>
        <w:spacing w:line="360" w:lineRule="auto"/>
        <w:ind w:firstLine="720"/>
        <w:jc w:val="both"/>
        <w:rPr>
          <w:rFonts w:ascii="Times New Roman" w:hAnsi="Times New Roman" w:cs="Times New Roman"/>
          <w:sz w:val="24"/>
          <w:szCs w:val="24"/>
        </w:rPr>
      </w:pPr>
      <w:r w:rsidRPr="0038184C">
        <w:rPr>
          <w:rFonts w:ascii="Times New Roman" w:hAnsi="Times New Roman" w:cs="Times New Roman"/>
          <w:sz w:val="24"/>
          <w:szCs w:val="24"/>
        </w:rPr>
        <w:t>This line graph and heatmap illustrate the “Unemployment per Excess Death” metric across EU countries between 2020 and 2023. This metric is calculated by dividing the unemployment rate by the number of excess deaths per 100,000 people due to COVID-19. It offers an interesting perspective into how economic strain (unemployment) and public health impact (excess deaths) may align or diverge. A high value may indicate substantial economic disruption despite relatively lower mortality, whereas a low value may point to severe health impact with comparatively stable unemployment, or simply low unemployment altogether. It is important to note that this metric shows correlation, not causation; it doesn’t imply that COVID deaths directly caused unemployment or vice versa.</w:t>
      </w:r>
    </w:p>
    <w:p w14:paraId="0CC68F13" w14:textId="77777777" w:rsidR="0038184C" w:rsidRPr="0038184C" w:rsidRDefault="0038184C" w:rsidP="0038184C">
      <w:pPr>
        <w:spacing w:line="360" w:lineRule="auto"/>
        <w:ind w:firstLine="720"/>
        <w:jc w:val="both"/>
        <w:rPr>
          <w:rFonts w:ascii="Times New Roman" w:hAnsi="Times New Roman" w:cs="Times New Roman"/>
          <w:sz w:val="24"/>
          <w:szCs w:val="24"/>
        </w:rPr>
      </w:pPr>
      <w:r w:rsidRPr="0038184C">
        <w:rPr>
          <w:rFonts w:ascii="Times New Roman" w:hAnsi="Times New Roman" w:cs="Times New Roman"/>
          <w:sz w:val="24"/>
          <w:szCs w:val="24"/>
        </w:rPr>
        <w:t>The line graph allows the observers to examine the unemployment trends in general and highlight the lowest and highest points as well as the fluctuations. In addition, the heatmap illustrates the exact numerical rates of unemployment in the Netherlands between 2020 and 2023, allowing for an in-depth examination of unemployment trends.</w:t>
      </w:r>
    </w:p>
    <w:p w14:paraId="386B85F9" w14:textId="77777777" w:rsidR="0038184C" w:rsidRPr="0038184C" w:rsidRDefault="0038184C" w:rsidP="0038184C">
      <w:pPr>
        <w:spacing w:line="360" w:lineRule="auto"/>
        <w:ind w:firstLine="720"/>
        <w:jc w:val="both"/>
        <w:rPr>
          <w:rFonts w:ascii="Times New Roman" w:hAnsi="Times New Roman" w:cs="Times New Roman"/>
          <w:sz w:val="24"/>
          <w:szCs w:val="24"/>
        </w:rPr>
      </w:pPr>
    </w:p>
    <w:p w14:paraId="72E27349" w14:textId="77777777" w:rsidR="0038184C" w:rsidRDefault="0038184C" w:rsidP="0038184C">
      <w:pPr>
        <w:spacing w:line="360" w:lineRule="auto"/>
        <w:ind w:firstLine="720"/>
        <w:jc w:val="both"/>
        <w:rPr>
          <w:rFonts w:ascii="Times New Roman" w:hAnsi="Times New Roman" w:cs="Times New Roman"/>
          <w:sz w:val="24"/>
          <w:szCs w:val="24"/>
        </w:rPr>
      </w:pPr>
    </w:p>
    <w:p w14:paraId="0FFF7288" w14:textId="10F06F17" w:rsidR="0038184C" w:rsidRPr="0038184C" w:rsidRDefault="0038184C" w:rsidP="0038184C">
      <w:pPr>
        <w:spacing w:line="360" w:lineRule="auto"/>
        <w:ind w:firstLine="720"/>
        <w:jc w:val="both"/>
        <w:rPr>
          <w:rFonts w:ascii="Times New Roman" w:hAnsi="Times New Roman" w:cs="Times New Roman"/>
          <w:sz w:val="24"/>
          <w:szCs w:val="24"/>
        </w:rPr>
      </w:pPr>
      <w:r w:rsidRPr="0038184C">
        <w:rPr>
          <w:rFonts w:ascii="Times New Roman" w:hAnsi="Times New Roman" w:cs="Times New Roman"/>
          <w:sz w:val="24"/>
          <w:szCs w:val="24"/>
        </w:rPr>
        <w:lastRenderedPageBreak/>
        <w:t>In the Netherlands, the “Unemployment per Excess Death” metric shows a consistent downward trend throughout the period. The value starts at 0.10 in 2020 and steadily decreases to 0.034 in 2021, 0.016 in 2022, and finally 0.011 in 2023. This pattern suggests that the number of excess deaths due to COVID-19 declined faster than the unemployment rate. As a result, the ratio became smaller over time. It may also indicate that the Netherlands was relatively successful in mitigating both the health and economic impacts of the pandemic compared to other EU countries.</w:t>
      </w:r>
    </w:p>
    <w:p w14:paraId="55D99369" w14:textId="77777777" w:rsidR="0038184C" w:rsidRPr="0038184C" w:rsidRDefault="0038184C" w:rsidP="0038184C">
      <w:pPr>
        <w:spacing w:line="360" w:lineRule="auto"/>
        <w:ind w:firstLine="720"/>
        <w:jc w:val="both"/>
        <w:rPr>
          <w:rFonts w:ascii="Times New Roman" w:hAnsi="Times New Roman" w:cs="Times New Roman"/>
          <w:sz w:val="24"/>
          <w:szCs w:val="24"/>
        </w:rPr>
      </w:pPr>
    </w:p>
    <w:p w14:paraId="6E94DE94" w14:textId="16F91257" w:rsidR="0038184C" w:rsidRPr="0038184C" w:rsidRDefault="0038184C" w:rsidP="0038184C">
      <w:pPr>
        <w:spacing w:line="360" w:lineRule="auto"/>
        <w:ind w:firstLine="720"/>
        <w:jc w:val="both"/>
        <w:rPr>
          <w:rFonts w:ascii="Times New Roman" w:hAnsi="Times New Roman" w:cs="Times New Roman"/>
          <w:sz w:val="24"/>
          <w:szCs w:val="24"/>
        </w:rPr>
      </w:pPr>
      <w:r w:rsidRPr="0038184C">
        <w:rPr>
          <w:rFonts w:ascii="Times New Roman" w:hAnsi="Times New Roman" w:cs="Times New Roman"/>
          <w:sz w:val="24"/>
          <w:szCs w:val="24"/>
        </w:rPr>
        <w:t>All in all, the data suggests a steady improvement in the balance between public health and economic stability in the Netherlands during the COVID-19 period. While the ratio itself does not prove causality, it provides a helpful way to observe how two critical factors evolved side by side.</w:t>
      </w:r>
    </w:p>
    <w:sectPr w:rsidR="0038184C" w:rsidRPr="0038184C" w:rsidSect="00B653FE">
      <w:pgSz w:w="11906" w:h="16838"/>
      <w:pgMar w:top="1440" w:right="2268"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97"/>
    <w:rsid w:val="00062697"/>
    <w:rsid w:val="00196569"/>
    <w:rsid w:val="0038184C"/>
    <w:rsid w:val="004B036B"/>
    <w:rsid w:val="00B653F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8626"/>
  <w15:chartTrackingRefBased/>
  <w15:docId w15:val="{12D4C407-CC09-4293-8A39-C846810E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62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6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6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6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6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69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06269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6269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06269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6269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6269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6269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6269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6269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62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69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62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69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62697"/>
    <w:pPr>
      <w:spacing w:before="160"/>
      <w:jc w:val="center"/>
    </w:pPr>
    <w:rPr>
      <w:i/>
      <w:iCs/>
      <w:color w:val="404040" w:themeColor="text1" w:themeTint="BF"/>
    </w:rPr>
  </w:style>
  <w:style w:type="character" w:customStyle="1" w:styleId="QuoteChar">
    <w:name w:val="Quote Char"/>
    <w:basedOn w:val="DefaultParagraphFont"/>
    <w:link w:val="Quote"/>
    <w:uiPriority w:val="29"/>
    <w:rsid w:val="00062697"/>
    <w:rPr>
      <w:i/>
      <w:iCs/>
      <w:color w:val="404040" w:themeColor="text1" w:themeTint="BF"/>
      <w:lang w:val="en-US"/>
    </w:rPr>
  </w:style>
  <w:style w:type="paragraph" w:styleId="ListParagraph">
    <w:name w:val="List Paragraph"/>
    <w:basedOn w:val="Normal"/>
    <w:uiPriority w:val="34"/>
    <w:qFormat/>
    <w:rsid w:val="00062697"/>
    <w:pPr>
      <w:ind w:left="720"/>
      <w:contextualSpacing/>
    </w:pPr>
  </w:style>
  <w:style w:type="character" w:styleId="IntenseEmphasis">
    <w:name w:val="Intense Emphasis"/>
    <w:basedOn w:val="DefaultParagraphFont"/>
    <w:uiPriority w:val="21"/>
    <w:qFormat/>
    <w:rsid w:val="00062697"/>
    <w:rPr>
      <w:i/>
      <w:iCs/>
      <w:color w:val="0F4761" w:themeColor="accent1" w:themeShade="BF"/>
    </w:rPr>
  </w:style>
  <w:style w:type="paragraph" w:styleId="IntenseQuote">
    <w:name w:val="Intense Quote"/>
    <w:basedOn w:val="Normal"/>
    <w:next w:val="Normal"/>
    <w:link w:val="IntenseQuoteChar"/>
    <w:uiPriority w:val="30"/>
    <w:qFormat/>
    <w:rsid w:val="000626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697"/>
    <w:rPr>
      <w:i/>
      <w:iCs/>
      <w:color w:val="0F4761" w:themeColor="accent1" w:themeShade="BF"/>
      <w:lang w:val="en-US"/>
    </w:rPr>
  </w:style>
  <w:style w:type="character" w:styleId="IntenseReference">
    <w:name w:val="Intense Reference"/>
    <w:basedOn w:val="DefaultParagraphFont"/>
    <w:uiPriority w:val="32"/>
    <w:qFormat/>
    <w:rsid w:val="000626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Özer</dc:creator>
  <cp:keywords/>
  <dc:description/>
  <cp:lastModifiedBy>Flores Özer</cp:lastModifiedBy>
  <cp:revision>2</cp:revision>
  <dcterms:created xsi:type="dcterms:W3CDTF">2025-07-21T15:59:00Z</dcterms:created>
  <dcterms:modified xsi:type="dcterms:W3CDTF">2025-07-21T16:01:00Z</dcterms:modified>
</cp:coreProperties>
</file>