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47E7E" w14:textId="77777777" w:rsidR="00A837E3" w:rsidRPr="00A837E3" w:rsidRDefault="00A837E3" w:rsidP="00A837E3">
      <w:pPr>
        <w:spacing w:line="360" w:lineRule="auto"/>
        <w:jc w:val="both"/>
        <w:rPr>
          <w:rFonts w:ascii="Times New Roman" w:hAnsi="Times New Roman" w:cs="Times New Roman"/>
          <w:sz w:val="24"/>
          <w:szCs w:val="24"/>
          <w:lang w:val="en-NL"/>
        </w:rPr>
      </w:pPr>
      <w:r w:rsidRPr="00A837E3">
        <w:rPr>
          <w:rFonts w:ascii="Times New Roman" w:hAnsi="Times New Roman" w:cs="Times New Roman"/>
          <w:b/>
          <w:bCs/>
          <w:sz w:val="24"/>
          <w:szCs w:val="24"/>
          <w:lang w:val="en-NL"/>
        </w:rPr>
        <w:t>Insights: Life Expectancy Over Time (2000 – 2015) – European Countries</w:t>
      </w:r>
    </w:p>
    <w:p w14:paraId="57758E46" w14:textId="77777777" w:rsidR="00A837E3" w:rsidRPr="00A837E3" w:rsidRDefault="00A837E3" w:rsidP="00A837E3">
      <w:pPr>
        <w:spacing w:line="360" w:lineRule="auto"/>
        <w:ind w:firstLine="720"/>
        <w:jc w:val="both"/>
        <w:rPr>
          <w:rFonts w:ascii="Times New Roman" w:hAnsi="Times New Roman" w:cs="Times New Roman"/>
          <w:sz w:val="24"/>
          <w:szCs w:val="24"/>
          <w:lang w:val="en-NL"/>
        </w:rPr>
      </w:pPr>
      <w:r w:rsidRPr="00A837E3">
        <w:rPr>
          <w:rFonts w:ascii="Times New Roman" w:hAnsi="Times New Roman" w:cs="Times New Roman"/>
          <w:sz w:val="24"/>
          <w:szCs w:val="24"/>
          <w:lang w:val="en-NL"/>
        </w:rPr>
        <w:t>This line graph presents the life expectancy trends of various European countries between the years 2000 and 2015, based on data collected from the World Bank. Each line in the graph corresponds to a different country within Europe, allowing for a comparative view of health and longevity over the years. In general, the graph indicates a steady upward trend in life expectancy for most countries, highlighting improvements in healthcare systems, quality of life, and social conditions.</w:t>
      </w:r>
    </w:p>
    <w:p w14:paraId="53DFFFDA" w14:textId="77777777" w:rsidR="00A837E3" w:rsidRPr="00A837E3" w:rsidRDefault="00A837E3" w:rsidP="00A837E3">
      <w:pPr>
        <w:spacing w:line="360" w:lineRule="auto"/>
        <w:ind w:firstLine="720"/>
        <w:jc w:val="both"/>
        <w:rPr>
          <w:rFonts w:ascii="Times New Roman" w:hAnsi="Times New Roman" w:cs="Times New Roman"/>
          <w:sz w:val="24"/>
          <w:szCs w:val="24"/>
          <w:lang w:val="en-NL"/>
        </w:rPr>
      </w:pPr>
      <w:r w:rsidRPr="00A837E3">
        <w:rPr>
          <w:rFonts w:ascii="Times New Roman" w:hAnsi="Times New Roman" w:cs="Times New Roman"/>
          <w:sz w:val="24"/>
          <w:szCs w:val="24"/>
          <w:lang w:val="en-NL"/>
        </w:rPr>
        <w:t>Countries like Switzerland, Sweden, and Italy consistently show some of the highest life expectancy figures, all remaining above 80 years throughout the time period. On the other hand, countries such as Azerbaijan and Armenia appear on the lower end of the chart, starting below 70 and showing slower progress in comparison. Despite these disparities, most European nations exhibit positive growth, with only minor fluctuations in certain years.</w:t>
      </w:r>
    </w:p>
    <w:p w14:paraId="536721AA" w14:textId="77777777" w:rsidR="00A837E3" w:rsidRPr="00A837E3" w:rsidRDefault="00A837E3" w:rsidP="00A837E3">
      <w:pPr>
        <w:spacing w:line="360" w:lineRule="auto"/>
        <w:ind w:firstLine="720"/>
        <w:jc w:val="both"/>
        <w:rPr>
          <w:rFonts w:ascii="Times New Roman" w:hAnsi="Times New Roman" w:cs="Times New Roman"/>
          <w:sz w:val="24"/>
          <w:szCs w:val="24"/>
          <w:lang w:val="en-NL"/>
        </w:rPr>
      </w:pPr>
      <w:r w:rsidRPr="00A837E3">
        <w:rPr>
          <w:rFonts w:ascii="Times New Roman" w:hAnsi="Times New Roman" w:cs="Times New Roman"/>
          <w:sz w:val="24"/>
          <w:szCs w:val="24"/>
          <w:lang w:val="en-NL"/>
        </w:rPr>
        <w:t>The overall increase across the continent suggests significant advancements in public health, medical technology, and living standards. The highest point on the graph is seen in 2015, while the lowest life expectancy levels are observed around 2000, particularly in Eastern European and post-Soviet countries. This data reflects the growing convergence of health outcomes across Europe and the narrowing gap between Western and Eastern European nations.</w:t>
      </w:r>
    </w:p>
    <w:p w14:paraId="36D3FB5D" w14:textId="77777777" w:rsidR="004B036B" w:rsidRPr="00A837E3" w:rsidRDefault="004B036B" w:rsidP="00A837E3">
      <w:pPr>
        <w:spacing w:line="360" w:lineRule="auto"/>
        <w:jc w:val="both"/>
        <w:rPr>
          <w:rFonts w:ascii="Times New Roman" w:hAnsi="Times New Roman" w:cs="Times New Roman"/>
          <w:sz w:val="24"/>
          <w:szCs w:val="24"/>
        </w:rPr>
      </w:pPr>
    </w:p>
    <w:sectPr w:rsidR="004B036B" w:rsidRPr="00A837E3" w:rsidSect="00B653FE">
      <w:pgSz w:w="11906" w:h="16838"/>
      <w:pgMar w:top="1440" w:right="2268"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3E"/>
    <w:rsid w:val="001670E9"/>
    <w:rsid w:val="004B036B"/>
    <w:rsid w:val="005D3C3E"/>
    <w:rsid w:val="00A837E3"/>
    <w:rsid w:val="00B653F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689C2"/>
  <w15:chartTrackingRefBased/>
  <w15:docId w15:val="{AC8B453E-CB03-4421-97C9-E7C1965EB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D3C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3C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3C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3C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C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C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C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C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C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C3E"/>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5D3C3E"/>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5D3C3E"/>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5D3C3E"/>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5D3C3E"/>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5D3C3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5D3C3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5D3C3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5D3C3E"/>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5D3C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D3C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C3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D3C3E"/>
    <w:pPr>
      <w:spacing w:before="160"/>
      <w:jc w:val="center"/>
    </w:pPr>
    <w:rPr>
      <w:i/>
      <w:iCs/>
      <w:color w:val="404040" w:themeColor="text1" w:themeTint="BF"/>
    </w:rPr>
  </w:style>
  <w:style w:type="character" w:customStyle="1" w:styleId="QuoteChar">
    <w:name w:val="Quote Char"/>
    <w:basedOn w:val="DefaultParagraphFont"/>
    <w:link w:val="Quote"/>
    <w:uiPriority w:val="29"/>
    <w:rsid w:val="005D3C3E"/>
    <w:rPr>
      <w:i/>
      <w:iCs/>
      <w:color w:val="404040" w:themeColor="text1" w:themeTint="BF"/>
      <w:lang w:val="en-US"/>
    </w:rPr>
  </w:style>
  <w:style w:type="paragraph" w:styleId="ListParagraph">
    <w:name w:val="List Paragraph"/>
    <w:basedOn w:val="Normal"/>
    <w:uiPriority w:val="34"/>
    <w:qFormat/>
    <w:rsid w:val="005D3C3E"/>
    <w:pPr>
      <w:ind w:left="720"/>
      <w:contextualSpacing/>
    </w:pPr>
  </w:style>
  <w:style w:type="character" w:styleId="IntenseEmphasis">
    <w:name w:val="Intense Emphasis"/>
    <w:basedOn w:val="DefaultParagraphFont"/>
    <w:uiPriority w:val="21"/>
    <w:qFormat/>
    <w:rsid w:val="005D3C3E"/>
    <w:rPr>
      <w:i/>
      <w:iCs/>
      <w:color w:val="0F4761" w:themeColor="accent1" w:themeShade="BF"/>
    </w:rPr>
  </w:style>
  <w:style w:type="paragraph" w:styleId="IntenseQuote">
    <w:name w:val="Intense Quote"/>
    <w:basedOn w:val="Normal"/>
    <w:next w:val="Normal"/>
    <w:link w:val="IntenseQuoteChar"/>
    <w:uiPriority w:val="30"/>
    <w:qFormat/>
    <w:rsid w:val="005D3C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C3E"/>
    <w:rPr>
      <w:i/>
      <w:iCs/>
      <w:color w:val="0F4761" w:themeColor="accent1" w:themeShade="BF"/>
      <w:lang w:val="en-US"/>
    </w:rPr>
  </w:style>
  <w:style w:type="character" w:styleId="IntenseReference">
    <w:name w:val="Intense Reference"/>
    <w:basedOn w:val="DefaultParagraphFont"/>
    <w:uiPriority w:val="32"/>
    <w:qFormat/>
    <w:rsid w:val="005D3C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095773">
      <w:bodyDiv w:val="1"/>
      <w:marLeft w:val="0"/>
      <w:marRight w:val="0"/>
      <w:marTop w:val="0"/>
      <w:marBottom w:val="0"/>
      <w:divBdr>
        <w:top w:val="none" w:sz="0" w:space="0" w:color="auto"/>
        <w:left w:val="none" w:sz="0" w:space="0" w:color="auto"/>
        <w:bottom w:val="none" w:sz="0" w:space="0" w:color="auto"/>
        <w:right w:val="none" w:sz="0" w:space="0" w:color="auto"/>
      </w:divBdr>
    </w:div>
    <w:div w:id="98835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Özer</dc:creator>
  <cp:keywords/>
  <dc:description/>
  <cp:lastModifiedBy>Flores Özer</cp:lastModifiedBy>
  <cp:revision>2</cp:revision>
  <dcterms:created xsi:type="dcterms:W3CDTF">2025-07-20T16:13:00Z</dcterms:created>
  <dcterms:modified xsi:type="dcterms:W3CDTF">2025-07-20T16:14:00Z</dcterms:modified>
</cp:coreProperties>
</file>