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69BD" w:rsidRPr="009D69BD" w:rsidRDefault="009D69BD" w:rsidP="009D69BD">
      <w:pPr>
        <w:rPr>
          <w:rFonts w:ascii="Segoe UI" w:hAnsi="Segoe UI" w:cs="Segoe UI"/>
          <w:color w:val="172B4D"/>
          <w:sz w:val="42"/>
          <w:szCs w:val="42"/>
          <w:shd w:val="clear" w:color="auto" w:fill="FFFFFF"/>
        </w:rPr>
      </w:pPr>
      <w:r>
        <w:fldChar w:fldCharType="begin"/>
      </w:r>
      <w:r>
        <w:instrText xml:space="preserve"> HYPERLINK "http://172.19.113.157/spaces/AC/pages/106908942/Est%C3%A1ndar+de+Desarrollo+de+Servicios+-+SpringBoot" </w:instrText>
      </w:r>
      <w:r>
        <w:fldChar w:fldCharType="separate"/>
      </w:r>
      <w:r>
        <w:rPr>
          <w:rFonts w:ascii="Segoe UI" w:hAnsi="Segoe UI" w:cs="Segoe UI"/>
          <w:b/>
          <w:bCs/>
          <w:color w:val="000000"/>
          <w:spacing w:val="-2"/>
          <w:sz w:val="42"/>
          <w:szCs w:val="42"/>
          <w:shd w:val="clear" w:color="auto" w:fill="FFFFFF"/>
        </w:rPr>
        <w:t xml:space="preserve">Estándar de Desarrollo de Servicios - </w:t>
      </w:r>
      <w:proofErr w:type="spellStart"/>
      <w:r>
        <w:rPr>
          <w:rFonts w:ascii="Segoe UI" w:hAnsi="Segoe UI" w:cs="Segoe UI"/>
          <w:b/>
          <w:bCs/>
          <w:color w:val="000000"/>
          <w:spacing w:val="-2"/>
          <w:sz w:val="42"/>
          <w:szCs w:val="42"/>
          <w:shd w:val="clear" w:color="auto" w:fill="FFFFFF"/>
        </w:rPr>
        <w:t>SpringBoot</w:t>
      </w:r>
      <w:proofErr w:type="spellEnd"/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>
        <w:fldChar w:fldCharType="end"/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pacing w:val="-2"/>
          <w:sz w:val="30"/>
          <w:szCs w:val="30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0055CC"/>
          <w:spacing w:val="-2"/>
          <w:sz w:val="30"/>
          <w:szCs w:val="30"/>
          <w:lang w:eastAsia="es-PE"/>
        </w:rPr>
        <w:t>Historial de cambios </w:t>
      </w:r>
    </w:p>
    <w:tbl>
      <w:tblPr>
        <w:tblW w:w="1232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9"/>
        <w:gridCol w:w="613"/>
        <w:gridCol w:w="1425"/>
        <w:gridCol w:w="3673"/>
        <w:gridCol w:w="6187"/>
      </w:tblGrid>
      <w:tr w:rsidR="009D69BD" w:rsidRPr="009D69BD" w:rsidTr="009D69BD">
        <w:trPr>
          <w:gridAfter w:val="4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pacing w:val="-2"/>
                <w:sz w:val="30"/>
                <w:szCs w:val="30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1.0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15/05/2026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hyperlink r:id="rId5" w:history="1">
              <w:proofErr w:type="spellStart"/>
              <w:r w:rsidRPr="009D69B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bdr w:val="none" w:sz="0" w:space="0" w:color="auto" w:frame="1"/>
                  <w:lang w:eastAsia="es-PE"/>
                </w:rPr>
                <w:t>Ashlee</w:t>
              </w:r>
              <w:proofErr w:type="spellEnd"/>
              <w:r w:rsidRPr="009D69B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bdr w:val="none" w:sz="0" w:space="0" w:color="auto" w:frame="1"/>
                  <w:lang w:eastAsia="es-PE"/>
                </w:rPr>
                <w:t xml:space="preserve"> Valery Maldonado Garcia</w:t>
              </w:r>
            </w:hyperlink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  <w:p w:rsidR="009D69BD" w:rsidRPr="009D69BD" w:rsidRDefault="009D69BD" w:rsidP="009D69BD">
            <w:pPr>
              <w:spacing w:before="15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hyperlink r:id="rId6" w:history="1">
              <w:r w:rsidRPr="009D69B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bdr w:val="none" w:sz="0" w:space="0" w:color="auto" w:frame="1"/>
                  <w:lang w:eastAsia="es-PE"/>
                </w:rPr>
                <w:t xml:space="preserve">Kevin Junior Mendoza </w:t>
              </w:r>
              <w:proofErr w:type="spellStart"/>
              <w:r w:rsidRPr="009D69BD">
                <w:rPr>
                  <w:rFonts w:ascii="Times New Roman" w:eastAsia="Times New Roman" w:hAnsi="Times New Roman" w:cs="Times New Roman"/>
                  <w:color w:val="0C66E4"/>
                  <w:sz w:val="24"/>
                  <w:szCs w:val="24"/>
                  <w:u w:val="single"/>
                  <w:bdr w:val="none" w:sz="0" w:space="0" w:color="auto" w:frame="1"/>
                  <w:lang w:eastAsia="es-PE"/>
                </w:rPr>
                <w:t>Ccorahua</w:t>
              </w:r>
              <w:proofErr w:type="spellEnd"/>
            </w:hyperlink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Elaboración del estándar general para servicios Spring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Boot</w:t>
            </w:r>
            <w:proofErr w:type="spellEnd"/>
          </w:p>
        </w:tc>
      </w:tr>
    </w:tbl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color w:val="000000"/>
          <w:spacing w:val="-2"/>
          <w:sz w:val="30"/>
          <w:szCs w:val="30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0055CC"/>
          <w:spacing w:val="-2"/>
          <w:sz w:val="30"/>
          <w:szCs w:val="30"/>
          <w:lang w:eastAsia="es-PE"/>
        </w:rPr>
        <w:t>Índice</w:t>
      </w:r>
    </w:p>
    <w:p w:rsidR="009D69BD" w:rsidRPr="009D69BD" w:rsidRDefault="009D69BD" w:rsidP="00CF30EB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7" w:anchor="Est%C3%A1ndardeDesarrollodeServiciosSpringBoot-1.Introducci%C3%B3n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1. Introducción</w:t>
        </w:r>
      </w:hyperlink>
    </w:p>
    <w:p w:rsidR="009D69BD" w:rsidRPr="009D69BD" w:rsidRDefault="009D69BD" w:rsidP="00CF30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8" w:anchor="Est%C3%A1ndardeDesarrollodeServiciosSpringBoot-2.Alcance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2. Alcances</w:t>
        </w:r>
      </w:hyperlink>
    </w:p>
    <w:p w:rsidR="009D69BD" w:rsidRPr="009D69BD" w:rsidRDefault="009D69BD" w:rsidP="00CF30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9" w:anchor="Est%C3%A1ndardeDesarrollodeServiciosSpringBoot-3.Prop%C3%B3sito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3. Propósitos</w:t>
        </w:r>
      </w:hyperlink>
    </w:p>
    <w:p w:rsidR="009D69BD" w:rsidRPr="009D69BD" w:rsidRDefault="009D69BD" w:rsidP="00CF30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0" w:anchor="Est%C3%A1ndardeDesarrollodeServiciosSpringBoot-4.Audiencia%3A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4. Audiencia</w:t>
        </w:r>
      </w:hyperlink>
    </w:p>
    <w:p w:rsidR="009D69BD" w:rsidRPr="009D69BD" w:rsidRDefault="009D69BD" w:rsidP="00CF30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1" w:anchor="Est%C3%A1ndardeDesarrollodeServiciosSpringBoot-5.T%C3%A9rminos%2CSiglasy%2FoAbreviatura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5. Términos, Siglas y/o Abreviaturas</w:t>
        </w:r>
      </w:hyperlink>
    </w:p>
    <w:p w:rsidR="009D69BD" w:rsidRPr="009D69BD" w:rsidRDefault="009D69BD" w:rsidP="00CF30E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2" w:anchor="Est%C3%A1ndardeDesarrollodeServiciosSpringBoot-6.ArquitecturaServiciodeL%C3%B3gicadeNegocio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6. Arquitectura Servicio de Lógica de Negocios</w:t>
        </w:r>
      </w:hyperlink>
    </w:p>
    <w:p w:rsidR="009D69BD" w:rsidRPr="009D69BD" w:rsidRDefault="009D69BD" w:rsidP="00CF30E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3" w:anchor="Est%C3%A1ndardeDesarrollodeServiciosSpringBoot-6.1Estructurabasedepaquete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6</w:t>
        </w:r>
      </w:hyperlink>
      <w:r w:rsidRPr="009D69BD"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  <w:t>.1 Estructura base de paquetes</w:t>
      </w:r>
    </w:p>
    <w:p w:rsidR="009D69BD" w:rsidRPr="009D69BD" w:rsidRDefault="009D69BD" w:rsidP="00CF30EB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4" w:anchor="Est%C3%A1ndardeDesarrollodeServiciosSpringBoot-6.2FlujoL%C3%B3gicoest%C3%A1ndar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6.2 Flujo Lógico Estándar</w:t>
        </w:r>
      </w:hyperlink>
    </w:p>
    <w:p w:rsidR="009D69BD" w:rsidRPr="009D69BD" w:rsidRDefault="009D69BD" w:rsidP="00CF30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5" w:anchor="Est%C3%A1ndardeDesarrollodeServiciosSpringBoot-7.Herramientasdedesarrollo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7. Herramientas de desarrollo</w:t>
        </w:r>
      </w:hyperlink>
    </w:p>
    <w:p w:rsidR="009D69BD" w:rsidRPr="009D69BD" w:rsidRDefault="009D69BD" w:rsidP="00CF30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6" w:anchor="Est%C3%A1ndardeDesarrollodeServiciosSpringBoot-8.Est%C3%A1ndaresdeProgramaci%C3%B3nenJAVA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8. Estándares de Programación en JAVA</w:t>
        </w:r>
      </w:hyperlink>
    </w:p>
    <w:p w:rsidR="009D69BD" w:rsidRPr="009D69BD" w:rsidRDefault="009D69BD" w:rsidP="00CF30E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7" w:anchor="Est%C3%A1ndardeDesarrollodeServiciosSpringBoot-9.Trazabilidad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9. Trazabilidad</w:t>
        </w:r>
      </w:hyperlink>
    </w:p>
    <w:p w:rsidR="009D69BD" w:rsidRPr="009D69BD" w:rsidRDefault="009D69BD" w:rsidP="00CF30E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8" w:anchor="Est%C3%A1ndardeDesarrollodeServiciosSpringBoot-9.1Cabecerasm%C3%ADnimasdetrazabilidad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9.1 Cabeceras mínimas de trazabilidad</w:t>
        </w:r>
      </w:hyperlink>
    </w:p>
    <w:p w:rsidR="009D69BD" w:rsidRPr="009D69BD" w:rsidRDefault="009D69BD" w:rsidP="00CF30E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19" w:anchor="Est%C3%A1ndardeDesarrollodeServiciosSpringBoot-9.2Mensajesobligatoriosdelog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9.2 Mensajes obligatorios de log</w:t>
        </w:r>
      </w:hyperlink>
    </w:p>
    <w:p w:rsidR="009D69BD" w:rsidRPr="009D69BD" w:rsidRDefault="009D69BD" w:rsidP="00CF30E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0" w:anchor="Est%C3%A1ndardeDesarrollodeServiciosSpringBoot-9.3Configuraci%C3%B3nLogback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9.3 Configuración </w:t>
        </w:r>
        <w:proofErr w:type="spellStart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LogBack</w:t>
        </w:r>
        <w:proofErr w:type="spellEnd"/>
      </w:hyperlink>
    </w:p>
    <w:p w:rsidR="009D69BD" w:rsidRPr="009D69BD" w:rsidRDefault="009D69BD" w:rsidP="00CF30E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1" w:anchor="Est%C3%A1ndardeDesarrollodeServiciosSpringBoot-9.4Restriccionesdetrazabilidad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9.4 Restricciones de trazabilidad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2" w:anchor="Est%C3%A1ndardeDesarrollodeServiciosSpringBoot-10.TransaccionesporServicio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10. Transacciones por Servicio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3" w:anchor="Est%C3%A1ndardeDesarrollodeServiciosSpringBoot-11.ManejodeExcepcione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11. Manejo de Excepciones</w:t>
        </w:r>
      </w:hyperlink>
    </w:p>
    <w:p w:rsidR="009D69BD" w:rsidRPr="009D69BD" w:rsidRDefault="009D69BD" w:rsidP="00CF30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4" w:anchor="Est%C3%A1ndardeDesarrollodeServiciosSpringBoot-11.1C%C3%B3digosderespuesta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11.1 Códigos de respuesta 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5" w:anchor="Est%C3%A1ndardeDesarrollodeServiciosSpringBoot-12.Empaquetado%2CDise%C3%B1oyModularidad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12. Empaquetado, Diseño y Modularidad</w:t>
        </w:r>
      </w:hyperlink>
    </w:p>
    <w:p w:rsidR="009D69BD" w:rsidRPr="009D69BD" w:rsidRDefault="009D69BD" w:rsidP="00CF30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6" w:anchor="Est%C3%A1ndardeDesarrollodeServiciosSpringBoot-12.1DependenciasMavenbase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12.1 Dependencia de </w:t>
        </w:r>
        <w:proofErr w:type="spellStart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Maven</w:t>
        </w:r>
        <w:proofErr w:type="spellEnd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 Base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7" w:anchor="Est%C3%A1ndardeDesarrollodeServiciosSpringBoot-13.Repositoriodedatosindependienteporservicio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13. Repositorio de datos independiente por servicio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8" w:anchor="Est%C3%A1ndardeDesarrollodeServiciosSpringBoot-14.Repositoriodedatosporservicio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14. Repositorio de datos por servicio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29" w:anchor="Est%C3%A1ndardeDesarrollodeServiciosSpringBoot-15.Desarrollodecomponente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15. Desarrollo de componentes</w:t>
        </w:r>
      </w:hyperlink>
    </w:p>
    <w:p w:rsidR="009D69BD" w:rsidRPr="009D69BD" w:rsidRDefault="009D69BD" w:rsidP="00CF30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0" w:anchor="Est%C3%A1ndardeDesarrollodeServiciosSpringBoot-15.1ComponentedePersistencia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15.1 Componente de Persistencia</w:t>
        </w:r>
      </w:hyperlink>
    </w:p>
    <w:p w:rsidR="009D69BD" w:rsidRPr="009D69BD" w:rsidRDefault="009D69BD" w:rsidP="00CF30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1" w:anchor="Est%C3%A1ndardeDesarrollodeServiciosSpringBoot-15.2ComponentedeL%C3%B3gicadeNegocio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15.2 Componente de Lógica de Negocio</w:t>
        </w:r>
      </w:hyperlink>
    </w:p>
    <w:p w:rsidR="009D69BD" w:rsidRPr="009D69BD" w:rsidRDefault="009D69BD" w:rsidP="00CF30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2" w:anchor="Est%C3%A1ndardeDesarrollodeServiciosSpringBoot-15.3ComponentedeIntegraci%C3%B3n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15.3 Componente de Integración</w:t>
        </w:r>
      </w:hyperlink>
    </w:p>
    <w:p w:rsidR="009D69BD" w:rsidRPr="009D69BD" w:rsidRDefault="009D69BD" w:rsidP="00CF30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3" w:anchor="Est%C3%A1ndardeDesarrollodeServiciosSpringBoot-15.4ComponentedeServicioRest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15.4 Componente de Servicio </w:t>
        </w:r>
        <w:proofErr w:type="spellStart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Rest</w:t>
        </w:r>
        <w:proofErr w:type="spellEnd"/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4" w:anchor="Est%C3%A1ndardeDesarrollodeServiciosSpringBoot-16.PruebasUnitaria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16. Pruebas Unitarias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5" w:anchor="Est%C3%A1ndardeDesarrollodeServiciosSpringBoot-17.VersionarServicioRest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17. </w:t>
        </w:r>
        <w:proofErr w:type="spellStart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Versionamiento</w:t>
        </w:r>
        <w:proofErr w:type="spellEnd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 de servicios </w:t>
        </w:r>
        <w:proofErr w:type="spellStart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Rest</w:t>
        </w:r>
        <w:proofErr w:type="spellEnd"/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6" w:anchor="Est%C3%A1ndardeDesarrollodeServiciosSpringBoot-18.Apreciacione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18. Apreciaciones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7" w:anchor="Est%C3%A1ndardeDesarrollodeServiciosSpringBoot-19.Consideracione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19. Consideraciones</w:t>
        </w:r>
      </w:hyperlink>
    </w:p>
    <w:p w:rsidR="009D69BD" w:rsidRPr="009D69BD" w:rsidRDefault="009D69BD" w:rsidP="00CF30E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8" w:anchor="Est%C3%A1ndardeDesarrollodeServiciosSpringBoot-20.Anexo%3AGu%C3%ADam%C3%ADnimaparanuevoservicioSpringBoot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20. Anexo: guía mínima para nuevos servicios Spring </w:t>
        </w:r>
        <w:proofErr w:type="spellStart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Boot</w:t>
        </w:r>
        <w:proofErr w:type="spellEnd"/>
      </w:hyperlink>
    </w:p>
    <w:p w:rsidR="009D69BD" w:rsidRPr="009D69BD" w:rsidRDefault="009D69BD" w:rsidP="00CF30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39" w:anchor="Est%C3%A1ndardeDesarrollodeServiciosSpringBoot-20.1Plantilladepropiedadesexternas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20.1 Plantilla de propiedades externas </w:t>
        </w:r>
      </w:hyperlink>
    </w:p>
    <w:p w:rsidR="009D69BD" w:rsidRPr="009D69BD" w:rsidRDefault="009D69BD" w:rsidP="00CF30E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0C66E4"/>
          <w:sz w:val="21"/>
          <w:szCs w:val="21"/>
          <w:lang w:eastAsia="es-PE"/>
        </w:rPr>
      </w:pPr>
      <w:hyperlink r:id="rId40" w:anchor="Est%C3%A1ndardeDesarrollodeServiciosSpringBoot-20.2Checklistderevisi%C3%B3nt%C3%A9cnica" w:history="1"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20.2 </w:t>
        </w:r>
        <w:proofErr w:type="spellStart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>Checklist</w:t>
        </w:r>
        <w:proofErr w:type="spellEnd"/>
        <w:r w:rsidRPr="009D69BD">
          <w:rPr>
            <w:rFonts w:ascii="Segoe UI" w:eastAsia="Times New Roman" w:hAnsi="Segoe UI" w:cs="Segoe UI"/>
            <w:color w:val="0C66E4"/>
            <w:sz w:val="21"/>
            <w:szCs w:val="21"/>
            <w:u w:val="single"/>
            <w:lang w:eastAsia="es-PE"/>
          </w:rPr>
          <w:t xml:space="preserve"> de revisión técnica</w:t>
        </w:r>
      </w:hyperlink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lastRenderedPageBreak/>
        <w:t>1. Introducción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25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El presente documento define el estándar general para el desarrollo de servicios con lógica de negocio implementados sobre Java y Spring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. Su finalidad es establecer una forma uniforme de construir, empaquetar, desplegar, configurar, probar y trazar nuevos servicios REST, manteniendo la orientación de arquitectura por capas del estándar de servicios existente, pero adecuándola a una implementación Spring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2. Alcances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26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El estándar aplica a los nuevos servicios Java desarrollados con Spring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que expongan operaciones REST y contengan lógica de negocio. Incluye lineamientos para la capa de exposición, capa de servicio, capa de persistencia, modelos canónicos, configuración externa, trazabilidad, manejo de excepciones, pruebas unitarias y empaquetado del artefacto. </w:t>
      </w:r>
    </w:p>
    <w:p w:rsidR="009D69BD" w:rsidRPr="009D69BD" w:rsidRDefault="009D69BD" w:rsidP="00CF30EB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Servicios REST implementados con controladores Spring MVC. </w:t>
      </w:r>
    </w:p>
    <w:p w:rsidR="009D69BD" w:rsidRPr="009D69BD" w:rsidRDefault="009D69BD" w:rsidP="00CF30EB">
      <w:pPr>
        <w:numPr>
          <w:ilvl w:val="0"/>
          <w:numId w:val="5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Servicios con empaquetado WAR cuando deban desplegarse en servidor de aplicaciones. </w:t>
      </w:r>
    </w:p>
    <w:p w:rsidR="009D69BD" w:rsidRPr="009D69BD" w:rsidRDefault="009D69BD" w:rsidP="00CF30EB">
      <w:pPr>
        <w:numPr>
          <w:ilvl w:val="0"/>
          <w:numId w:val="6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Servicios que acceden a base de datos mediante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DataSource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/JNDI y Spring JDBC. </w:t>
      </w:r>
    </w:p>
    <w:p w:rsidR="009D69BD" w:rsidRPr="009D69BD" w:rsidRDefault="009D69BD" w:rsidP="00CF30EB">
      <w:pPr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Servicios que ejecutan procedimientos almacenados mediante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SimpleJdbcCall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o mecanismo equivalente definido por arquitectura. </w:t>
      </w:r>
    </w:p>
    <w:p w:rsidR="009D69BD" w:rsidRPr="009D69BD" w:rsidRDefault="009D69BD" w:rsidP="00CF30EB">
      <w:pPr>
        <w:numPr>
          <w:ilvl w:val="0"/>
          <w:numId w:val="8"/>
        </w:numPr>
        <w:shd w:val="clear" w:color="auto" w:fill="FFFFFF"/>
        <w:tabs>
          <w:tab w:val="clear" w:pos="720"/>
          <w:tab w:val="num" w:pos="1080"/>
        </w:tabs>
        <w:spacing w:after="100" w:afterAutospacing="1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Servicios que requieren trazabilidad de cabeceras,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response, interacciones externas y tiempo total de proceso.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3. Propósitos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27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El propósito del estándar es especificar lineamientos, restricciones y buenas prácticas para implementar servicios Spring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consistentes,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mantenibles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y trazables. Además, busca facilitar la revisión técnica de nuevos desarrollos mediante una estructura común de paquetes, componentes, dependencias, propiedades y pruebas. </w:t>
      </w:r>
    </w:p>
    <w:p w:rsidR="009D69BD" w:rsidRPr="009D69BD" w:rsidRDefault="009D69BD" w:rsidP="00CF30EB">
      <w:pPr>
        <w:numPr>
          <w:ilvl w:val="0"/>
          <w:numId w:val="9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Uniformizar la construcción de servicios REST con lógica de negocio. </w:t>
      </w:r>
    </w:p>
    <w:p w:rsidR="009D69BD" w:rsidRPr="009D69BD" w:rsidRDefault="009D69BD" w:rsidP="00CF30EB">
      <w:pPr>
        <w:numPr>
          <w:ilvl w:val="0"/>
          <w:numId w:val="10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Reducir riesgos por diferencias de estructura, dependencias o configuración entre servicios. </w:t>
      </w:r>
    </w:p>
    <w:p w:rsidR="009D69BD" w:rsidRPr="009D69BD" w:rsidRDefault="009D69BD" w:rsidP="00CF30EB">
      <w:pPr>
        <w:numPr>
          <w:ilvl w:val="0"/>
          <w:numId w:val="11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Asegurar que todos los servicios registren trazas suficientes para diagnóstico operacional. </w:t>
      </w:r>
    </w:p>
    <w:p w:rsidR="009D69BD" w:rsidRPr="009D69BD" w:rsidRDefault="009D69BD" w:rsidP="00CF30EB">
      <w:pPr>
        <w:numPr>
          <w:ilvl w:val="0"/>
          <w:numId w:val="12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Promover separación de responsabilidades entre controlador, servicio, repositorio, modelos y utilitarios. </w:t>
      </w:r>
    </w:p>
    <w:p w:rsidR="009D69BD" w:rsidRPr="009D69BD" w:rsidRDefault="009D69BD" w:rsidP="00CF30EB">
      <w:pPr>
        <w:numPr>
          <w:ilvl w:val="0"/>
          <w:numId w:val="13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Establecer una guía base para pruebas unitarias, cobertura y análisis estático.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4. Audiencia: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28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estándares del presente documento están dirigidos a:</w:t>
      </w:r>
    </w:p>
    <w:p w:rsidR="009D69BD" w:rsidRPr="009D69BD" w:rsidRDefault="009D69BD" w:rsidP="00CF30E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lastRenderedPageBreak/>
        <w:t xml:space="preserve">Desarrolladores que implementen nuevos servicios Java Spring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</w:t>
      </w:r>
    </w:p>
    <w:p w:rsidR="009D69BD" w:rsidRPr="009D69BD" w:rsidRDefault="009D69BD" w:rsidP="00CF30E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Arquitectos de software que revisen la estructura y dependencias de los servicios.</w:t>
      </w:r>
    </w:p>
    <w:p w:rsidR="009D69BD" w:rsidRPr="009D69BD" w:rsidRDefault="009D69BD" w:rsidP="00CF30E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Líderes técnicos que validen cumplimiento de estándares de desarrollo.</w:t>
      </w:r>
    </w:p>
    <w:p w:rsidR="009D69BD" w:rsidRPr="009D69BD" w:rsidRDefault="009D69BD" w:rsidP="00CF30EB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Equipos de calidad que requieran identificar puntos mínimos de prueba, trazabilidad y configuración.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5. Términos, Siglas y/o Abreviaturas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29" style="width:0;height:1.5pt" o:hrstd="t" o:hr="t" fillcolor="#a0a0a0" stroked="f"/>
        </w:pic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 xml:space="preserve">Spring </w:t>
      </w:r>
      <w:proofErr w:type="spellStart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Framework utilizado para construir aplicaciones Java con configuración simplificada y arranque embebido o despliegue en contenedor.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Spring MVC: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Módulo utilizado para exponer controladores REST mediante anotaciones como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RestController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RequestMapping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y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PostMapping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REST: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Estilo de exposición de servicios basado en recursos y operaciones HTTP.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 xml:space="preserve">WAR: 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Formato de empaquetado utilizado cuando el servicio se despliega en un servidor de aplicaciones.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JNDI: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Mecanismo utilizado para obtener recursos administrados por el servidor, como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DataSource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de base de datos.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proofErr w:type="spellStart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DataSource</w:t>
      </w:r>
      <w:proofErr w:type="spellEnd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Objeto de conexión a base de datos administrado por el contenedor o configurado por Spring.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 xml:space="preserve">Spring JDBC: 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Módulo utilizado para interacción con base de datos mediante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JdbcTemplate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SimpleJdbcCall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u otros componentes JDBC.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proofErr w:type="spellStart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SimpleJdbcCall</w:t>
      </w:r>
      <w:proofErr w:type="spellEnd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 xml:space="preserve">: 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Componente de Spring JDBC utilizado para ejecutar procedimientos almacenados.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proofErr w:type="spellStart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LogBack</w:t>
      </w:r>
      <w:proofErr w:type="spellEnd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 xml:space="preserve">: 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Framework de trazabilidad utilizado por Spring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para registrar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logs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con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appender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rolling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policy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y patrón de salida.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SLF4J: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Fachada de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logging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utilizada por las clases Java mediante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LoggerFactory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proofErr w:type="spellStart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Lombok</w:t>
      </w:r>
      <w:proofErr w:type="spellEnd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Librería utilizada para reducir código repetitivo en modelos mediante anotaciones como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Getter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@Setter o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Builder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JUNIT: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Framework para construcción de pruebas unitarias.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proofErr w:type="spellStart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Mockito</w:t>
      </w:r>
      <w:proofErr w:type="spellEnd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Framework para simular dependencias en pruebas unitarias.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proofErr w:type="spellStart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JaCoCo</w:t>
      </w:r>
      <w:proofErr w:type="spellEnd"/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 xml:space="preserve">: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Plugin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utilizado para generar reportes de cobertura de pruebas.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Sonar: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Herramienta de análisis estático utilizada para evaluar calidad de código. </w:t>
      </w:r>
    </w:p>
    <w:p w:rsidR="009D69BD" w:rsidRPr="009D69BD" w:rsidRDefault="009D69BD" w:rsidP="00CF30EB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 xml:space="preserve">Torre de negocio: 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Agrupación funcional o dominio de negocio al que pertenece un servicio.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6. Arquitectura Servicio de Lógica de Negocios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0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A continuación se muestra la arquitectura para la implementación de servicios con lógica de negocio.</w:t>
      </w:r>
    </w:p>
    <w:p w:rsidR="009D69BD" w:rsidRPr="009D69BD" w:rsidRDefault="009D69BD" w:rsidP="009D69BD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color w:val="000000"/>
          <w:spacing w:val="-2"/>
          <w:sz w:val="30"/>
          <w:szCs w:val="30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pacing w:val="-2"/>
          <w:sz w:val="30"/>
          <w:szCs w:val="30"/>
          <w:lang w:eastAsia="es-PE"/>
        </w:rPr>
        <w:t xml:space="preserve">Arquitectura Estándar de Servicio Spring </w:t>
      </w:r>
      <w:proofErr w:type="spellStart"/>
      <w:r w:rsidRPr="009D69BD">
        <w:rPr>
          <w:rFonts w:ascii="Segoe UI" w:eastAsia="Times New Roman" w:hAnsi="Segoe UI" w:cs="Segoe UI"/>
          <w:b/>
          <w:bCs/>
          <w:color w:val="172B4D"/>
          <w:spacing w:val="-2"/>
          <w:sz w:val="30"/>
          <w:szCs w:val="30"/>
          <w:lang w:eastAsia="es-PE"/>
        </w:rPr>
        <w:t>Boot</w:t>
      </w:r>
      <w:proofErr w:type="spellEnd"/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lastRenderedPageBreak/>
        <w:drawing>
          <wp:inline distT="0" distB="0" distL="0" distR="0" wp14:anchorId="6D4DDD69" wp14:editId="145DEBE2">
            <wp:extent cx="5400040" cy="3616325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jc w:val="center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jc w:val="center"/>
        <w:outlineLvl w:val="1"/>
        <w:rPr>
          <w:rFonts w:ascii="Segoe UI" w:eastAsia="Times New Roman" w:hAnsi="Segoe UI" w:cs="Segoe UI"/>
          <w:color w:val="000000"/>
          <w:spacing w:val="-2"/>
          <w:sz w:val="30"/>
          <w:szCs w:val="30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pacing w:val="-2"/>
          <w:sz w:val="30"/>
          <w:szCs w:val="30"/>
          <w:shd w:val="clear" w:color="auto" w:fill="F8E6A0"/>
          <w:lang w:eastAsia="es-PE"/>
        </w:rPr>
        <w:t>Diagrama</w:t>
      </w:r>
      <w:r w:rsidRPr="009D69BD">
        <w:rPr>
          <w:rFonts w:ascii="Segoe UI" w:eastAsia="Times New Roman" w:hAnsi="Segoe UI" w:cs="Segoe UI"/>
          <w:b/>
          <w:bCs/>
          <w:color w:val="172B4D"/>
          <w:spacing w:val="-2"/>
          <w:sz w:val="30"/>
          <w:szCs w:val="30"/>
          <w:lang w:eastAsia="es-PE"/>
        </w:rPr>
        <w:t xml:space="preserve"> de Componentes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drawing>
          <wp:inline distT="0" distB="0" distL="0" distR="0" wp14:anchorId="69DC0D6B" wp14:editId="03B374D3">
            <wp:extent cx="5400040" cy="27692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172B4D"/>
          <w:sz w:val="21"/>
          <w:szCs w:val="21"/>
          <w:lang w:eastAsia="es-PE"/>
        </w:rPr>
        <w:t> 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servicios deberán organizarse por capas, manteniendo separación clara entre exposición REST, lógica de negocio, persistencia, modelos canónicos, configuración, utilitarios y excepciones: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6"/>
        <w:gridCol w:w="2053"/>
        <w:gridCol w:w="3585"/>
      </w:tblGrid>
      <w:tr w:rsidR="009D69BD" w:rsidRPr="009D69BD" w:rsidTr="009D69BD">
        <w:trPr>
          <w:gridAfter w:val="2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Exposición REST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Define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endpoints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REST, recibe cabeceras y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body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construye el contexto de transacción y delega a la capa de servicio.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Lógica de negocio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service.impl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Orquesta validaciones, reglas de negocio, invocación a repositorios e interpretación de respuestas.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Persistencia / Integración BD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repository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Centraliza la comunicación con base de datos, JNDI,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JdbcTemplate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SimpleJdbcCall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parámetros de entrada/salida y manejo de errores de BD.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Modelo canónico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canonical/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header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canonical/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canonical/response, canonical/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type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Define estructuras de cabecera,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response y tipos internos utilizados por el servicio.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Configuración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config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Declara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beans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de infraestructura como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DataSource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o configuración JDBC.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Utilitarios comunes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common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/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util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Contiene funciones transversales para JSON, fechas, validaciones simples, armado de SP y manejo común de errores.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Constantes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common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/constantes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Centraliza rutas, nombres de cabeceras, mensajes de log, nombres de parámetros y literales reutilizados.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Excepciones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common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/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excepcion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Define excepciones controladas para errores de validación, errores de base de datos y errores de negocio.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Arranque / despliegue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Application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/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servlet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Clase principal Spring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y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ServletInitializer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cuando el servicio se despliega como WAR.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Pruebas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src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/test/java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Pruebas unitarias por controlador, servicio y componentes de negocio.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6.1 Estructura base de paquetes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Todo nuevo servicio deberá seguir una estructura similar a la siguiente, reemplazando dominio, torre y nombre de servicio según corresponda: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pe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com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claro</w:t>
      </w:r>
      <w:proofErr w:type="spellEnd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</w:t>
      </w:r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dominio&gt;.&lt;torre&gt;.&lt;servicio&gt;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canonical</w:t>
      </w:r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header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lastRenderedPageBreak/>
        <w:t xml:space="preserve">  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request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response</w:t>
      </w:r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type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common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constantes</w:t>
      </w:r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excepcion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util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config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controller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repository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integration</w:t>
      </w:r>
      <w:proofErr w:type="spellEnd"/>
      <w:proofErr w:type="gramEnd"/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 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service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impl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servlet</w:t>
      </w:r>
      <w:proofErr w:type="spellEnd"/>
      <w:proofErr w:type="gram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150" w:line="300" w:lineRule="atLeast"/>
        <w:rPr>
          <w:rFonts w:ascii="Segoe UI" w:eastAsia="Times New Roman" w:hAnsi="Segoe UI" w:cs="Segoe UI"/>
          <w:color w:val="44546F"/>
          <w:sz w:val="21"/>
          <w:szCs w:val="2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Servicio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Application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java</w: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6.2 Flujo Lógico estándar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1354"/>
        <w:gridCol w:w="6610"/>
      </w:tblGrid>
      <w:tr w:rsidR="009D69BD" w:rsidRPr="009D69BD" w:rsidTr="009D69BD">
        <w:trPr>
          <w:gridAfter w:val="2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pacing w:val="-2"/>
                <w:sz w:val="36"/>
                <w:szCs w:val="36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Recibe la petición REST, valida presencia de cabeceras requeridas y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body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Construye el objeto de cabecera y el identificador de traza de la transacción.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Registra inicio de operación,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headers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body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 y delega a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Inicializa la respuesta estándar y asigna el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idTransaccion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 en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responseAudit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Ejecuta validaciones obligatorias del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Ejecuta la lógica de negocio y coordina con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repository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 o integraciones.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Obtiene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DataSource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 por JNDI, arma llamada a SP, registra parámetros y ejecuta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SimpleJdbcCall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Repository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Retorna respuesta técnica de la interacción con BD.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Mapea resultado a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responseAudit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 exitoso o funcional.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Registra response, fin de método y tiempo total de proceso.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7. Herramientas de desarrollo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1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Para el desarrollo de los nuevos componentes, se utilizara las siguientes herramientas: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33"/>
        <w:gridCol w:w="3893"/>
        <w:gridCol w:w="1608"/>
        <w:gridCol w:w="654"/>
        <w:gridCol w:w="550"/>
        <w:gridCol w:w="550"/>
      </w:tblGrid>
      <w:tr w:rsidR="009D69BD" w:rsidRPr="009D69BD" w:rsidTr="009D69BD">
        <w:trPr>
          <w:tblHeader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lastRenderedPageBreak/>
              <w:t>Servidor de Aplicaciones:</w:t>
            </w:r>
          </w:p>
        </w:tc>
      </w:tr>
      <w:tr w:rsidR="009D69BD" w:rsidRPr="009D69BD" w:rsidTr="009D69BD">
        <w:tc>
          <w:tcPr>
            <w:tcW w:w="7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2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133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Componente</w:t>
            </w:r>
          </w:p>
        </w:tc>
        <w:tc>
          <w:tcPr>
            <w:tcW w:w="6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Versión</w:t>
            </w:r>
          </w:p>
        </w:tc>
      </w:tr>
      <w:tr w:rsidR="009D69BD" w:rsidRPr="009D69BD" w:rsidTr="009D69BD">
        <w:tc>
          <w:tcPr>
            <w:tcW w:w="7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Oracle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Weblogic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 Server</w:t>
            </w:r>
          </w:p>
        </w:tc>
        <w:tc>
          <w:tcPr>
            <w:tcW w:w="2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Servidor de aplicaciones que se utilizara para realizar el despliegue de los componentes de persistencia y lógica</w:t>
            </w:r>
          </w:p>
        </w:tc>
        <w:tc>
          <w:tcPr>
            <w:tcW w:w="133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Oracle</w:t>
            </w:r>
          </w:p>
        </w:tc>
        <w:tc>
          <w:tcPr>
            <w:tcW w:w="648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shd w:val="clear" w:color="auto" w:fill="F8E6A0"/>
                <w:lang w:eastAsia="es-PE"/>
              </w:rPr>
              <w:t>12.2.1</w:t>
            </w:r>
          </w:p>
        </w:tc>
      </w:tr>
      <w:tr w:rsidR="009D69BD" w:rsidRPr="009D69BD" w:rsidTr="009D69BD">
        <w:trPr>
          <w:gridAfter w:val="1"/>
          <w:wAfter w:w="325" w:type="pct"/>
          <w:tblHeader/>
        </w:trPr>
        <w:tc>
          <w:tcPr>
            <w:tcW w:w="4675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Entornos Integrados de Desarrollo (IDE) y Extensiones:</w:t>
            </w:r>
          </w:p>
        </w:tc>
      </w:tr>
      <w:tr w:rsidR="009D69BD" w:rsidRPr="009D69BD" w:rsidTr="009D69BD">
        <w:trPr>
          <w:gridAfter w:val="1"/>
          <w:wAfter w:w="325" w:type="pct"/>
        </w:trPr>
        <w:tc>
          <w:tcPr>
            <w:tcW w:w="7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2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Componente</w:t>
            </w:r>
          </w:p>
        </w:tc>
        <w:tc>
          <w:tcPr>
            <w:tcW w:w="70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Versión</w:t>
            </w:r>
          </w:p>
        </w:tc>
      </w:tr>
      <w:tr w:rsidR="009D69BD" w:rsidRPr="009D69BD" w:rsidTr="009D69BD">
        <w:trPr>
          <w:gridAfter w:val="1"/>
          <w:wAfter w:w="325" w:type="pct"/>
        </w:trPr>
        <w:tc>
          <w:tcPr>
            <w:tcW w:w="72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IDE Java (Eclipse /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IntelliJ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</w:p>
        </w:tc>
        <w:tc>
          <w:tcPr>
            <w:tcW w:w="229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Entorno de desarrollo para implementación de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microservicios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 Java</w:t>
            </w:r>
          </w:p>
        </w:tc>
        <w:tc>
          <w:tcPr>
            <w:tcW w:w="94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Eclipse /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IntelliJ</w:t>
            </w:r>
            <w:proofErr w:type="spellEnd"/>
          </w:p>
        </w:tc>
        <w:tc>
          <w:tcPr>
            <w:tcW w:w="70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172B4D"/>
          <w:sz w:val="21"/>
          <w:szCs w:val="21"/>
          <w:lang w:eastAsia="es-P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41"/>
        <w:gridCol w:w="2615"/>
        <w:gridCol w:w="1625"/>
        <w:gridCol w:w="803"/>
        <w:gridCol w:w="804"/>
        <w:gridCol w:w="1100"/>
      </w:tblGrid>
      <w:tr w:rsidR="009D69BD" w:rsidRPr="009D69BD" w:rsidTr="009D69BD">
        <w:trPr>
          <w:tblHeader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Gestión y Construcción de Artefactos: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288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6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Componente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Versión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Maven</w:t>
            </w:r>
            <w:proofErr w:type="spellEnd"/>
          </w:p>
        </w:tc>
        <w:tc>
          <w:tcPr>
            <w:tcW w:w="288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Herramienta para gestión de dependencias y construcción del proyecto</w:t>
            </w:r>
          </w:p>
        </w:tc>
        <w:tc>
          <w:tcPr>
            <w:tcW w:w="6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MAVEN</w:t>
            </w:r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3.6.3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Maven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 WAR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Plugin</w:t>
            </w:r>
            <w:proofErr w:type="spellEnd"/>
          </w:p>
        </w:tc>
        <w:tc>
          <w:tcPr>
            <w:tcW w:w="288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Generación del artefacto desplegable WAR</w:t>
            </w:r>
          </w:p>
        </w:tc>
        <w:tc>
          <w:tcPr>
            <w:tcW w:w="629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Maven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Plugin</w:t>
            </w:r>
            <w:proofErr w:type="spellEnd"/>
          </w:p>
        </w:tc>
        <w:tc>
          <w:tcPr>
            <w:tcW w:w="63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Según POM</w:t>
            </w:r>
          </w:p>
        </w:tc>
      </w:tr>
      <w:tr w:rsidR="009D69BD" w:rsidRPr="009D69BD" w:rsidTr="009D69BD">
        <w:trPr>
          <w:tblHeader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Frameworks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 xml:space="preserve"> de desarrollo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Componente</w:t>
            </w:r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Versión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Spring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Boot</w:t>
            </w:r>
            <w:proofErr w:type="spellEnd"/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Framework base para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microservicios</w:t>
            </w:r>
            <w:proofErr w:type="spellEnd"/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Spring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2.0.5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Spring MVC</w:t>
            </w: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Exposición de servicios REST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-starter-web</w:t>
            </w:r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Incluido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Spring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Validation</w:t>
            </w:r>
            <w:proofErr w:type="spellEnd"/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Validación de datos de entrada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-starter-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validation</w:t>
            </w:r>
            <w:proofErr w:type="spellEnd"/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Incluido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Spring JDBC</w:t>
            </w: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Persistencia con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JdbcTemplate</w:t>
            </w:r>
            <w:proofErr w:type="spellEnd"/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-starter-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jdbc</w:t>
            </w:r>
            <w:proofErr w:type="spellEnd"/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Incluido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JACKSON</w:t>
            </w: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Serialización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JSON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Jackson</w:t>
            </w:r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Incluido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LOMBOK</w:t>
            </w: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Reducción de código repetitivo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Lombok</w:t>
            </w:r>
            <w:proofErr w:type="spellEnd"/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Última compatible</w:t>
            </w:r>
          </w:p>
        </w:tc>
      </w:tr>
      <w:tr w:rsidR="009D69BD" w:rsidRPr="009D69BD" w:rsidTr="009D69BD">
        <w:tc>
          <w:tcPr>
            <w:tcW w:w="86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COMMONS</w:t>
            </w:r>
          </w:p>
        </w:tc>
        <w:tc>
          <w:tcPr>
            <w:tcW w:w="17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Utilitarios para validación y manejo de colecciones</w:t>
            </w:r>
          </w:p>
        </w:tc>
        <w:tc>
          <w:tcPr>
            <w:tcW w:w="146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commons-lang3</w:t>
            </w:r>
          </w:p>
        </w:tc>
        <w:tc>
          <w:tcPr>
            <w:tcW w:w="94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Última compatible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172B4D"/>
          <w:sz w:val="21"/>
          <w:szCs w:val="21"/>
          <w:lang w:eastAsia="es-P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22"/>
        <w:gridCol w:w="2465"/>
        <w:gridCol w:w="1265"/>
        <w:gridCol w:w="1265"/>
        <w:gridCol w:w="557"/>
        <w:gridCol w:w="1114"/>
      </w:tblGrid>
      <w:tr w:rsidR="009D69BD" w:rsidRPr="009D69BD" w:rsidTr="009D69BD">
        <w:trPr>
          <w:tblHeader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lastRenderedPageBreak/>
              <w:t>Framework de Pruebas:</w:t>
            </w:r>
          </w:p>
        </w:tc>
      </w:tr>
      <w:tr w:rsidR="009D69BD" w:rsidRPr="009D69BD" w:rsidTr="009D69BD">
        <w:tc>
          <w:tcPr>
            <w:tcW w:w="10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1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149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Componente</w:t>
            </w:r>
          </w:p>
        </w:tc>
        <w:tc>
          <w:tcPr>
            <w:tcW w:w="98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Versión</w:t>
            </w:r>
          </w:p>
        </w:tc>
      </w:tr>
      <w:tr w:rsidR="009D69BD" w:rsidRPr="009D69BD" w:rsidTr="009D69BD">
        <w:tc>
          <w:tcPr>
            <w:tcW w:w="10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JUNIT</w:t>
            </w:r>
          </w:p>
        </w:tc>
        <w:tc>
          <w:tcPr>
            <w:tcW w:w="1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Pruebas unitarias</w:t>
            </w:r>
          </w:p>
        </w:tc>
        <w:tc>
          <w:tcPr>
            <w:tcW w:w="149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JUnit</w:t>
            </w:r>
            <w:proofErr w:type="spellEnd"/>
          </w:p>
        </w:tc>
        <w:tc>
          <w:tcPr>
            <w:tcW w:w="98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4.12</w:t>
            </w:r>
          </w:p>
        </w:tc>
      </w:tr>
      <w:tr w:rsidR="009D69BD" w:rsidRPr="009D69BD" w:rsidTr="009D69BD">
        <w:tc>
          <w:tcPr>
            <w:tcW w:w="10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shd w:val="clear" w:color="auto" w:fill="F8E6A0"/>
                <w:lang w:eastAsia="es-PE"/>
              </w:rPr>
              <w:t>MOCITO</w:t>
            </w:r>
          </w:p>
        </w:tc>
        <w:tc>
          <w:tcPr>
            <w:tcW w:w="1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Simulación de objetos</w:t>
            </w:r>
          </w:p>
        </w:tc>
        <w:tc>
          <w:tcPr>
            <w:tcW w:w="149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Mockito</w:t>
            </w:r>
            <w:proofErr w:type="spellEnd"/>
          </w:p>
        </w:tc>
        <w:tc>
          <w:tcPr>
            <w:tcW w:w="98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2.2.29</w:t>
            </w:r>
          </w:p>
        </w:tc>
      </w:tr>
      <w:tr w:rsidR="009D69BD" w:rsidRPr="009D69BD" w:rsidTr="009D69BD">
        <w:tc>
          <w:tcPr>
            <w:tcW w:w="10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SPRING REST</w:t>
            </w:r>
          </w:p>
        </w:tc>
        <w:tc>
          <w:tcPr>
            <w:tcW w:w="1452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Integración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testing</w:t>
            </w:r>
            <w:proofErr w:type="spellEnd"/>
          </w:p>
        </w:tc>
        <w:tc>
          <w:tcPr>
            <w:tcW w:w="1490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-starter-test</w:t>
            </w:r>
          </w:p>
        </w:tc>
        <w:tc>
          <w:tcPr>
            <w:tcW w:w="984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Incluido</w:t>
            </w:r>
          </w:p>
        </w:tc>
      </w:tr>
      <w:tr w:rsidR="009D69BD" w:rsidRPr="009D69BD" w:rsidTr="009D69BD">
        <w:trPr>
          <w:tblHeader/>
        </w:trPr>
        <w:tc>
          <w:tcPr>
            <w:tcW w:w="5000" w:type="pct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API para servicios web</w:t>
            </w:r>
          </w:p>
        </w:tc>
      </w:tr>
      <w:tr w:rsidR="009D69BD" w:rsidRPr="009D69BD" w:rsidTr="009D69BD">
        <w:tc>
          <w:tcPr>
            <w:tcW w:w="10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219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107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Componente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Versión</w:t>
            </w:r>
          </w:p>
        </w:tc>
      </w:tr>
      <w:tr w:rsidR="009D69BD" w:rsidRPr="009D69BD" w:rsidTr="009D69BD">
        <w:tc>
          <w:tcPr>
            <w:tcW w:w="1074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REST (Spring)</w:t>
            </w:r>
          </w:p>
        </w:tc>
        <w:tc>
          <w:tcPr>
            <w:tcW w:w="2197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Servicios REST con anotaciones</w:t>
            </w:r>
          </w:p>
        </w:tc>
        <w:tc>
          <w:tcPr>
            <w:tcW w:w="1073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 MVC</w:t>
            </w:r>
          </w:p>
        </w:tc>
        <w:tc>
          <w:tcPr>
            <w:tcW w:w="65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Incluido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vanish/>
          <w:color w:val="172B4D"/>
          <w:sz w:val="21"/>
          <w:szCs w:val="21"/>
          <w:lang w:eastAsia="es-PE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7"/>
        <w:gridCol w:w="3813"/>
        <w:gridCol w:w="1607"/>
        <w:gridCol w:w="401"/>
        <w:gridCol w:w="1100"/>
      </w:tblGrid>
      <w:tr w:rsidR="009D69BD" w:rsidRPr="009D69BD" w:rsidTr="009D69BD">
        <w:trPr>
          <w:tblHeader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 xml:space="preserve">Framework de Documentación API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RestFul</w:t>
            </w:r>
            <w:proofErr w:type="spellEnd"/>
          </w:p>
        </w:tc>
      </w:tr>
      <w:tr w:rsidR="009D69BD" w:rsidRPr="009D69BD" w:rsidTr="009D69BD">
        <w:tc>
          <w:tcPr>
            <w:tcW w:w="9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24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11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Componente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Versión</w:t>
            </w:r>
          </w:p>
        </w:tc>
      </w:tr>
      <w:tr w:rsidR="009D69BD" w:rsidRPr="009D69BD" w:rsidTr="009D69BD">
        <w:tc>
          <w:tcPr>
            <w:tcW w:w="9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shd w:val="clear" w:color="auto" w:fill="F8E6A0"/>
                <w:lang w:eastAsia="es-PE"/>
              </w:rPr>
              <w:t>SWAGGER-JAXRS</w:t>
            </w:r>
          </w:p>
        </w:tc>
        <w:tc>
          <w:tcPr>
            <w:tcW w:w="24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Herramienta para generar documentación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APIs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RESTful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.</w:t>
            </w:r>
          </w:p>
        </w:tc>
        <w:tc>
          <w:tcPr>
            <w:tcW w:w="1176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lang w:eastAsia="es-PE"/>
              </w:rPr>
              <w:t>SWAGGER</w:t>
            </w:r>
          </w:p>
        </w:tc>
        <w:tc>
          <w:tcPr>
            <w:tcW w:w="4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color w:val="172B4D"/>
                <w:sz w:val="24"/>
                <w:szCs w:val="24"/>
                <w:shd w:val="clear" w:color="auto" w:fill="F8E6A0"/>
                <w:lang w:eastAsia="es-PE"/>
              </w:rPr>
              <w:t>2.10</w:t>
            </w:r>
          </w:p>
        </w:tc>
      </w:tr>
      <w:tr w:rsidR="009D69BD" w:rsidRPr="009D69BD" w:rsidTr="009D69BD">
        <w:trPr>
          <w:tblHeader/>
        </w:trPr>
        <w:tc>
          <w:tcPr>
            <w:tcW w:w="5000" w:type="pct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1F2F4"/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s-PE"/>
              </w:rPr>
              <w:t>Framework de Trazabilidad</w:t>
            </w:r>
          </w:p>
        </w:tc>
      </w:tr>
      <w:tr w:rsidR="009D69BD" w:rsidRPr="009D69BD" w:rsidTr="009D69BD">
        <w:tc>
          <w:tcPr>
            <w:tcW w:w="9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Nombre</w:t>
            </w:r>
          </w:p>
        </w:tc>
        <w:tc>
          <w:tcPr>
            <w:tcW w:w="24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Descripción</w:t>
            </w:r>
          </w:p>
        </w:tc>
        <w:tc>
          <w:tcPr>
            <w:tcW w:w="8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Componente</w:t>
            </w:r>
          </w:p>
        </w:tc>
        <w:tc>
          <w:tcPr>
            <w:tcW w:w="79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Versión</w:t>
            </w:r>
          </w:p>
        </w:tc>
      </w:tr>
      <w:tr w:rsidR="009D69BD" w:rsidRPr="009D69BD" w:rsidTr="009D69BD">
        <w:tc>
          <w:tcPr>
            <w:tcW w:w="95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LOGGING</w:t>
            </w:r>
          </w:p>
        </w:tc>
        <w:tc>
          <w:tcPr>
            <w:tcW w:w="2410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Registro de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logs</w:t>
            </w:r>
            <w:proofErr w:type="spellEnd"/>
          </w:p>
        </w:tc>
        <w:tc>
          <w:tcPr>
            <w:tcW w:w="841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SLF4J +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Logback</w:t>
            </w:r>
            <w:proofErr w:type="spellEnd"/>
          </w:p>
        </w:tc>
        <w:tc>
          <w:tcPr>
            <w:tcW w:w="792" w:type="pct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Incluido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8. Estándares de Programación en JAVA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2" style="width:0;height:1.5pt" o:hrstd="t" o:hr="t" fillcolor="#a0a0a0" stroked="f"/>
        </w:pict>
      </w:r>
    </w:p>
    <w:p w:rsidR="009D69BD" w:rsidRPr="009D69BD" w:rsidRDefault="009D69BD" w:rsidP="00CF30EB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El código deberá estar organizado por responsabilidad y no por tipo genérico de clase sin contexto funcional. </w:t>
      </w:r>
    </w:p>
    <w:p w:rsidR="009D69BD" w:rsidRPr="009D69BD" w:rsidRDefault="009D69BD" w:rsidP="00CF30EB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controladores no deben contener reglas de negocio ni lógica de persistencia; solo deben recibir, registrar, delegar y responder. </w:t>
      </w:r>
    </w:p>
    <w:p w:rsidR="009D69BD" w:rsidRPr="009D69BD" w:rsidRDefault="009D69BD" w:rsidP="00CF30EB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lógica de negocio deberá ubicarse en interfaces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y clases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service.impl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persistencia y llamadas a base de datos deberán ubicarse en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repository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expuestas mediante interfaces cuando corresponda. </w:t>
      </w:r>
    </w:p>
    <w:p w:rsidR="009D69BD" w:rsidRPr="009D69BD" w:rsidRDefault="009D69BD" w:rsidP="00CF30EB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Las constantes de rutas, cabeceras, mensajes de log, nombres de parámetros y literales deben centralizarse en una clase de constantes. </w:t>
      </w:r>
    </w:p>
    <w:p w:rsidR="009D69BD" w:rsidRPr="009D69BD" w:rsidRDefault="009D69BD" w:rsidP="00CF30EB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modelos de entrada y salida deberán organizarse en paquetes canónicos: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header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response y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type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nombres de clases deben ser descriptivos: &lt;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Operacion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&gt;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Controller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&lt;Dominio&gt;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&lt;Dominio&gt;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ServiceImpl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&lt;Sistema&gt;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Repository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lastRenderedPageBreak/>
        <w:t>Se deberá utilizar inyección de dependencias de Spring mediante constructor o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Autowired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evitando creación manual de componentes de negocio. </w:t>
      </w:r>
    </w:p>
    <w:p w:rsidR="009D69BD" w:rsidRPr="009D69BD" w:rsidRDefault="009D69BD" w:rsidP="00CF30EB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Evitar variables globales mutables, métodos demasiado extensos, condicionales innecesarios y duplicidad de literales. </w:t>
      </w:r>
    </w:p>
    <w:p w:rsidR="009D69BD" w:rsidRPr="009D69BD" w:rsidRDefault="009D69BD" w:rsidP="00CF30EB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Las conversiones a JSON para log deberán realizarse mediante utilitario común, controlando excepciones de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serialización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9. Trazabilidad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3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trazabilidad es obligatoria para todos los servicios. Deberá permitir identificar la operación, id de transacción, cabeceras principales,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, response, interacciones externas, errores y tiempos de ejecución. En servicios Spring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se utilizará SLF4J desde el código y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Logback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para la configuración de salida.</w: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9.1 Cabeceras mínimas de trazabilidad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0"/>
        <w:gridCol w:w="561"/>
        <w:gridCol w:w="6223"/>
      </w:tblGrid>
      <w:tr w:rsidR="009D69BD" w:rsidRPr="009D69BD" w:rsidTr="009D69BD">
        <w:trPr>
          <w:gridAfter w:val="2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pacing w:val="-2"/>
                <w:sz w:val="36"/>
                <w:szCs w:val="36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idTransaccion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Sí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Identificador de la transacción de negocio; debe registrarse en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logs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y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responseAudit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msgid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Sí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Identificador de mensaje o correlación técnica.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timestamp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Sí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Fecha/hora de la solicitud.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userId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Sí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Usuario o sistema invocador.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accept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Sí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Formato aceptado por el consumidor, por ejemplo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application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/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json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9.2 Mensajes obligatorios de log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6"/>
        <w:gridCol w:w="6718"/>
      </w:tblGrid>
      <w:tr w:rsidR="009D69BD" w:rsidRPr="009D69BD" w:rsidTr="009D69BD">
        <w:trPr>
          <w:gridAfter w:val="1"/>
          <w:wAfter w:w="4067" w:type="pct"/>
          <w:tblHeader/>
        </w:trPr>
        <w:tc>
          <w:tcPr>
            <w:tcW w:w="933" w:type="pct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pacing w:val="-2"/>
                <w:sz w:val="36"/>
                <w:szCs w:val="36"/>
                <w:lang w:eastAsia="es-PE"/>
              </w:rPr>
            </w:pPr>
          </w:p>
        </w:tc>
      </w:tr>
      <w:tr w:rsidR="009D69BD" w:rsidRPr="009D69BD" w:rsidTr="009D69BD">
        <w:tc>
          <w:tcPr>
            <w:tcW w:w="9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Inicio de operación </w:t>
            </w:r>
          </w:p>
        </w:tc>
        <w:tc>
          <w:tcPr>
            <w:tcW w:w="40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Operación,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idTransaccion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mensaje de inicio y separador visual. </w:t>
            </w:r>
          </w:p>
        </w:tc>
      </w:tr>
      <w:tr w:rsidR="009D69BD" w:rsidRPr="009D69BD" w:rsidTr="009D69BD">
        <w:tc>
          <w:tcPr>
            <w:tcW w:w="9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Entrada </w:t>
            </w:r>
          </w:p>
        </w:tc>
        <w:tc>
          <w:tcPr>
            <w:tcW w:w="40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Headers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recibidos y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body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recibido en formato JSON legible. </w:t>
            </w:r>
          </w:p>
        </w:tc>
      </w:tr>
      <w:tr w:rsidR="009D69BD" w:rsidRPr="009D69BD" w:rsidTr="009D69BD">
        <w:tc>
          <w:tcPr>
            <w:tcW w:w="9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Validaciones </w:t>
            </w:r>
          </w:p>
        </w:tc>
        <w:tc>
          <w:tcPr>
            <w:tcW w:w="40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Inicio y fin de validación de parámetros obligatorios. </w:t>
            </w:r>
          </w:p>
        </w:tc>
      </w:tr>
      <w:tr w:rsidR="009D69BD" w:rsidRPr="009D69BD" w:rsidTr="009D69BD">
        <w:tc>
          <w:tcPr>
            <w:tcW w:w="9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Interacción con BD </w:t>
            </w:r>
          </w:p>
        </w:tc>
        <w:tc>
          <w:tcPr>
            <w:tcW w:w="40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JNDI, base de datos,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owner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paquete, procedimiento, parámetros de entrada, parámetros de salida. </w:t>
            </w:r>
          </w:p>
        </w:tc>
      </w:tr>
      <w:tr w:rsidR="009D69BD" w:rsidRPr="009D69BD" w:rsidTr="009D69BD">
        <w:tc>
          <w:tcPr>
            <w:tcW w:w="9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Errores </w:t>
            </w:r>
          </w:p>
        </w:tc>
        <w:tc>
          <w:tcPr>
            <w:tcW w:w="40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Tipo de excepción, mensaje, traza técnica completa y recurso afectado. </w:t>
            </w:r>
          </w:p>
        </w:tc>
      </w:tr>
      <w:tr w:rsidR="009D69BD" w:rsidRPr="009D69BD" w:rsidTr="009D69BD">
        <w:tc>
          <w:tcPr>
            <w:tcW w:w="9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Salida </w:t>
            </w:r>
          </w:p>
        </w:tc>
        <w:tc>
          <w:tcPr>
            <w:tcW w:w="40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Response final en JSON legible. </w:t>
            </w:r>
          </w:p>
        </w:tc>
      </w:tr>
      <w:tr w:rsidR="009D69BD" w:rsidRPr="009D69BD" w:rsidTr="009D69BD">
        <w:tc>
          <w:tcPr>
            <w:tcW w:w="933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Fin de operación </w:t>
            </w:r>
          </w:p>
        </w:tc>
        <w:tc>
          <w:tcPr>
            <w:tcW w:w="4067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Fin de método y tiempo total de proceso en milisegundos.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lastRenderedPageBreak/>
        <w:t xml:space="preserve">9.3 Configuración </w:t>
      </w:r>
      <w:proofErr w:type="spellStart"/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Logback</w:t>
      </w:r>
      <w:proofErr w:type="spellEnd"/>
    </w:p>
    <w:p w:rsidR="009D69BD" w:rsidRPr="009D69BD" w:rsidRDefault="009D69BD" w:rsidP="00CF30EB">
      <w:pPr>
        <w:numPr>
          <w:ilvl w:val="0"/>
          <w:numId w:val="2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El archivo logback.xml deberá estar externalizado o referenciado desde la configuración del servicio. El estándar debe considerar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RollingFileAppender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retención de archivos y patrón que incluya fecha, servidor, identificador de correlación, nivel, clase, método, línea y mensaje. 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configuration</w:t>
      </w:r>
      <w:proofErr w:type="spellEnd"/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appender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name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"file"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9D69BD">
        <w:rPr>
          <w:rFonts w:ascii="unset" w:eastAsia="Times New Roman" w:hAnsi="unset" w:cs="Times New Roman"/>
          <w:b/>
          <w:bCs/>
          <w:color w:val="0055CC"/>
          <w:sz w:val="24"/>
          <w:szCs w:val="24"/>
          <w:bdr w:val="none" w:sz="0" w:space="0" w:color="auto" w:frame="1"/>
          <w:lang w:eastAsia="es-PE"/>
        </w:rPr>
        <w:t>class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</w:t>
      </w:r>
      <w:proofErr w:type="spellStart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ch.qos.logback.core.rolling.RollingFileAppender</w:t>
      </w:r>
      <w:proofErr w:type="spellEnd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File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&gt;/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logs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apps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/&lt;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nombre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servicio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&gt;/&lt;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nombre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servicio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log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File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encoder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9D69BD">
        <w:rPr>
          <w:rFonts w:ascii="unset" w:eastAsia="Times New Roman" w:hAnsi="unset" w:cs="Times New Roman"/>
          <w:b/>
          <w:bCs/>
          <w:color w:val="0055CC"/>
          <w:sz w:val="24"/>
          <w:szCs w:val="24"/>
          <w:bdr w:val="none" w:sz="0" w:space="0" w:color="auto" w:frame="1"/>
          <w:lang w:eastAsia="es-PE"/>
        </w:rPr>
        <w:t>class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</w:t>
      </w:r>
      <w:proofErr w:type="spellStart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ch.qos.logback.classic.encoder.PatternLayoutEncoder</w:t>
      </w:r>
      <w:proofErr w:type="spellEnd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pattern</w:t>
      </w:r>
      <w:proofErr w:type="spellEnd"/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{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yyyy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MM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dd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HH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: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mm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: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SSS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}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[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$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{</w:t>
      </w:r>
      <w:proofErr w:type="spellStart"/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weblogic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Name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}]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%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X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{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uniqueTrackingNumber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}-[%-</w:t>
      </w:r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5l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evel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]-[%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logger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{</w:t>
      </w:r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36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}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@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method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%line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]-%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msg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pattern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encoder</w:t>
      </w:r>
      <w:proofErr w:type="spellEnd"/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rollingPolicy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9D69BD">
        <w:rPr>
          <w:rFonts w:ascii="unset" w:eastAsia="Times New Roman" w:hAnsi="unset" w:cs="Times New Roman"/>
          <w:b/>
          <w:bCs/>
          <w:color w:val="0055CC"/>
          <w:sz w:val="24"/>
          <w:szCs w:val="24"/>
          <w:bdr w:val="none" w:sz="0" w:space="0" w:color="auto" w:frame="1"/>
          <w:lang w:eastAsia="es-PE"/>
        </w:rPr>
        <w:t>class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</w:t>
      </w:r>
      <w:proofErr w:type="spellStart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ch.qos.logback.core.rolling.TimeBasedRollingPolicy</w:t>
      </w:r>
      <w:proofErr w:type="spellEnd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&lt;fileNamePattern&gt;/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logs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apps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/&lt;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nombre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servicio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&gt;/&lt;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nombre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servicio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%d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{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yyyy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MM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dd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}.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log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fileNamePattern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maxHistory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proofErr w:type="gramEnd"/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30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maxHistory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totalSizeCap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proofErr w:type="gramEnd"/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3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GB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totalSizeCap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rollingPolicy</w:t>
      </w:r>
      <w:proofErr w:type="spellEnd"/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appender</w:t>
      </w:r>
      <w:proofErr w:type="spellEnd"/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root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level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"INFO"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appender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ref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ref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"file"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/&gt;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root</w:t>
      </w:r>
      <w:proofErr w:type="spellEnd"/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&lt;/</w:t>
      </w:r>
      <w:proofErr w:type="spellStart"/>
      <w:proofErr w:type="gram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configuration</w:t>
      </w:r>
      <w:proofErr w:type="spellEnd"/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150" w:line="300" w:lineRule="atLeast"/>
        <w:rPr>
          <w:rFonts w:ascii="Segoe UI" w:eastAsia="Times New Roman" w:hAnsi="Segoe UI" w:cs="Segoe UI"/>
          <w:color w:val="44546F"/>
          <w:sz w:val="21"/>
          <w:szCs w:val="2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9.4 Restricciones de trazabilidad</w:t>
      </w:r>
    </w:p>
    <w:p w:rsidR="009D69BD" w:rsidRPr="009D69BD" w:rsidRDefault="009D69BD" w:rsidP="00CF30EB">
      <w:pPr>
        <w:numPr>
          <w:ilvl w:val="0"/>
          <w:numId w:val="2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No registrar contraseñas,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tokens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credenciales, datos sensibles o información que incumpla políticas de seguridad. </w:t>
      </w:r>
    </w:p>
    <w:p w:rsidR="009D69BD" w:rsidRPr="009D69BD" w:rsidRDefault="009D69BD" w:rsidP="00CF30EB">
      <w:pPr>
        <w:numPr>
          <w:ilvl w:val="0"/>
          <w:numId w:val="2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omitir el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idTransaccion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 en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logs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de entrada, salida, errores e interacciones externas. </w:t>
      </w:r>
    </w:p>
    <w:p w:rsidR="009D69BD" w:rsidRPr="009D69BD" w:rsidRDefault="009D69BD" w:rsidP="00CF30E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registrar únicamente el mensaje de excepción; se debe registrar la excepción completa cuando sea un error técnico. </w:t>
      </w:r>
    </w:p>
    <w:p w:rsidR="009D69BD" w:rsidRPr="009D69BD" w:rsidRDefault="009D69BD" w:rsidP="00CF30EB">
      <w:pPr>
        <w:numPr>
          <w:ilvl w:val="0"/>
          <w:numId w:val="2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mezclar mensajes de negocio con trazas técnicas sin contexto de operación. </w: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10. Transacciones por Servicio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4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En servicios Spring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Boot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, la gestión transaccional deberá definirse de forma explícita cuando una operación realice cambios en base de datos que requieran atomicidad. Para operaciones ejecutadas mediante procedimientos almacenados, el control transaccional </w:t>
      </w: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lastRenderedPageBreak/>
        <w:t>puede estar en el procedimiento o en la capa Java, según definición de arquitectura y base de datos. </w:t>
      </w:r>
    </w:p>
    <w:p w:rsidR="009D69BD" w:rsidRPr="009D69BD" w:rsidRDefault="009D69BD" w:rsidP="00CF30EB">
      <w:pPr>
        <w:numPr>
          <w:ilvl w:val="0"/>
          <w:numId w:val="3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Cuando la transacción sea administrada por Spring, utilizar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Transactional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en la capa de servicio o componente transaccional correspondiente. </w:t>
      </w:r>
    </w:p>
    <w:p w:rsidR="009D69BD" w:rsidRPr="009D69BD" w:rsidRDefault="009D69BD" w:rsidP="00CF30EB">
      <w:pPr>
        <w:numPr>
          <w:ilvl w:val="0"/>
          <w:numId w:val="3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colocar lógica transaccional en el controlador REST. </w:t>
      </w:r>
    </w:p>
    <w:p w:rsidR="009D69BD" w:rsidRPr="009D69BD" w:rsidRDefault="009D69BD" w:rsidP="00CF30EB">
      <w:pPr>
        <w:numPr>
          <w:ilvl w:val="0"/>
          <w:numId w:val="3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Las llamadas a procedimientos almacenados deberán definir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timeout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de conexión y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timeout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de ejecución cuando aplique. </w:t>
      </w:r>
    </w:p>
    <w:p w:rsidR="009D69BD" w:rsidRPr="009D69BD" w:rsidRDefault="009D69BD" w:rsidP="00CF30EB">
      <w:pPr>
        <w:numPr>
          <w:ilvl w:val="0"/>
          <w:numId w:val="3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El repositorio deberá liberar conexiones en bloques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finally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cuando obtenga conexiones explícitas desde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DataSource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3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Todo error técnico de base de datos deberá convertirse en una excepción controlada para la capa de servicio.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11. Manejo de Excepciones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5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El manejo de excepciones deberá separar errores funcionales, errores de validación, errores de base de datos y errores inesperados. La respuesta del servicio deberá mantener una estructura estándar de auditoría con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idTransaccion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codigoRespuesta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y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mensajeRespuesta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37"/>
        <w:gridCol w:w="3148"/>
        <w:gridCol w:w="3019"/>
      </w:tblGrid>
      <w:tr w:rsidR="009D69BD" w:rsidRPr="009D69BD" w:rsidTr="009D69BD">
        <w:trPr>
          <w:gridAfter w:val="2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Validación de parámetros obligatorios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NoExitoException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Código funcional de parámetro obligatorio y mensaje indicando el campo observado.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 de base de datos / SP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DBException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Código técnico según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timeout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disponibilidad o error inesperado, con mensaje controlado.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Resultado no exitoso de SP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Manejo funcional en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Código funcional de error de registro o resultado no exitoso.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 inesperado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Exception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controlada en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Código técnico genérico y mensaje configurado.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11.1 Códigos de respuesta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El manejo de excepciones deberá separar errores funcionales, errores de validación, errores de base de datos y errores inesperados. La respuesta del servicio deberá mantener una estructura estándar de auditoría con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idTransaccion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codigoRespuesta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y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mensajeRespuesta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spacing w:val="-1"/>
          <w:sz w:val="24"/>
          <w:szCs w:val="24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000000"/>
          <w:spacing w:val="-1"/>
          <w:sz w:val="24"/>
          <w:szCs w:val="24"/>
          <w:lang w:eastAsia="es-PE"/>
        </w:rPr>
        <w:t>Códigos de respuestas Funcionales:</w:t>
      </w:r>
    </w:p>
    <w:tbl>
      <w:tblPr>
        <w:tblW w:w="61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0"/>
        <w:gridCol w:w="2013"/>
        <w:gridCol w:w="3611"/>
      </w:tblGrid>
      <w:tr w:rsidR="009D69BD" w:rsidRPr="009D69BD" w:rsidTr="009D69BD">
        <w:trPr>
          <w:gridAfter w:val="2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pacing w:val="-1"/>
                <w:sz w:val="24"/>
                <w:szCs w:val="24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0 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Funcional exitoso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Operación exitosa.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Funcional validación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Parámetros obligatorios faltantes o inválidos.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Funcional negocio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 en ejecución de la operación de negocio.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00000"/>
          <w:spacing w:val="-1"/>
          <w:sz w:val="24"/>
          <w:szCs w:val="24"/>
          <w:lang w:eastAsia="es-PE"/>
        </w:rPr>
      </w:pPr>
      <w:r w:rsidRPr="009D69BD">
        <w:rPr>
          <w:rFonts w:ascii="Segoe UI" w:eastAsia="Times New Roman" w:hAnsi="Segoe UI" w:cs="Segoe UI"/>
          <w:b/>
          <w:bCs/>
          <w:color w:val="000000"/>
          <w:spacing w:val="-1"/>
          <w:sz w:val="24"/>
          <w:szCs w:val="24"/>
          <w:lang w:eastAsia="es-PE"/>
        </w:rPr>
        <w:t xml:space="preserve">Códigos de respuestas </w:t>
      </w:r>
      <w:proofErr w:type="spellStart"/>
      <w:r w:rsidRPr="009D69BD">
        <w:rPr>
          <w:rFonts w:ascii="Segoe UI" w:eastAsia="Times New Roman" w:hAnsi="Segoe UI" w:cs="Segoe UI"/>
          <w:b/>
          <w:bCs/>
          <w:color w:val="000000"/>
          <w:spacing w:val="-1"/>
          <w:sz w:val="24"/>
          <w:szCs w:val="24"/>
          <w:lang w:eastAsia="es-PE"/>
        </w:rPr>
        <w:t>Ténicas</w:t>
      </w:r>
      <w:proofErr w:type="spellEnd"/>
      <w:r w:rsidRPr="009D69BD">
        <w:rPr>
          <w:rFonts w:ascii="Segoe UI" w:eastAsia="Times New Roman" w:hAnsi="Segoe UI" w:cs="Segoe UI"/>
          <w:b/>
          <w:bCs/>
          <w:color w:val="000000"/>
          <w:spacing w:val="-1"/>
          <w:sz w:val="24"/>
          <w:szCs w:val="24"/>
          <w:lang w:eastAsia="es-PE"/>
        </w:rPr>
        <w:t>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57"/>
        <w:gridCol w:w="2546"/>
        <w:gridCol w:w="5401"/>
      </w:tblGrid>
      <w:tr w:rsidR="009D69BD" w:rsidRPr="009D69BD" w:rsidTr="009D69BD">
        <w:trPr>
          <w:gridAfter w:val="2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pacing w:val="-1"/>
                <w:sz w:val="24"/>
                <w:szCs w:val="24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-1 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Técnico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timeout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Timeout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en recurso externo o base de datos.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-2 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Técnico disponibilidad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No disponibilidad de recurso externo o base de datos.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-3 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Técnico inesperado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Error inesperado no clasificado.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12. Empaquetado, Diseño y Modularidad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6" style="width:0;height:1.5pt" o:hrstd="t" o:hr="t" fillcolor="#a0a0a0" stroked="f"/>
        </w:pict>
      </w:r>
    </w:p>
    <w:p w:rsidR="009D69BD" w:rsidRPr="009D69BD" w:rsidRDefault="009D69BD" w:rsidP="00CF30EB">
      <w:pPr>
        <w:numPr>
          <w:ilvl w:val="0"/>
          <w:numId w:val="3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El artefacto deberá construirse con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Maven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3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Cuando el destino sea servidor de aplicaciones, el empaquetado deberá ser WAR y el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Tomcat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embebido deberá declararse con alcance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provided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3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El servicio deberá contar con clase principal anotada con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SpringBootApplication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3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Si el despliegue es WAR, se deberá incluir ServletInitializer extendiendo SpringBootServletInitializer. </w:t>
      </w:r>
    </w:p>
    <w:p w:rsidR="009D69BD" w:rsidRPr="009D69BD" w:rsidRDefault="009D69BD" w:rsidP="00CF30EB">
      <w:pPr>
        <w:numPr>
          <w:ilvl w:val="0"/>
          <w:numId w:val="3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configuración externa deberá resolverse desde rutas de propiedades definidas por variable del sistema o parámetro de entorno. </w:t>
      </w:r>
    </w:p>
    <w:p w:rsidR="009D69BD" w:rsidRPr="009D69BD" w:rsidRDefault="009D69BD" w:rsidP="00CF30EB">
      <w:pPr>
        <w:numPr>
          <w:ilvl w:val="0"/>
          <w:numId w:val="4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se deben incluir credenciales de base de datos en el código fuente. </w:t>
      </w:r>
    </w:p>
    <w:p w:rsidR="009D69BD" w:rsidRPr="009D69BD" w:rsidRDefault="009D69BD" w:rsidP="00CF30EB">
      <w:pPr>
        <w:numPr>
          <w:ilvl w:val="0"/>
          <w:numId w:val="4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La configuración específica de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WebLogic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deberá ubicarse en WEB-INF/weblogic.xml cuando aplique.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 xml:space="preserve">12.1 Dependencias </w:t>
      </w:r>
      <w:proofErr w:type="spellStart"/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Maven</w:t>
      </w:r>
      <w:proofErr w:type="spellEnd"/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 xml:space="preserve"> base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96"/>
        <w:gridCol w:w="5008"/>
      </w:tblGrid>
      <w:tr w:rsidR="009D69BD" w:rsidRPr="009D69BD" w:rsidTr="009D69BD">
        <w:trPr>
          <w:gridAfter w:val="1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-starter-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parent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Parent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Maven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para gestión base de dependencias Spring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-starter-web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Exposición REST y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serialización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JSON.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lastRenderedPageBreak/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-starter-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validation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Validación de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y objetos canónicos.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-starter-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jdbc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Acceso a base de datos con JDBC.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-starter-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tomcat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provided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Despliegue WAR en contenedor externo.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ojdbc8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Conexión a base de datos Oracle.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lombok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Generación de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getters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setters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constructores y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builders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commons-lang3 / commons-collections4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Utilitarios generales.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-starter-test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Pruebas unitarias y soporte de test Spring.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maven-war-plugin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Construcción de WAR.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13. Repositorio de datos independiente por servicio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7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Cada servicio deberá mantener independencia lógica respecto a su repositorio de datos o a los recursos de base de datos que consume. Un servicio no deberá acceder directamente al repositorio interno de otro servicio. En caso se requiera interacción entre dominios o torres, deberá realizarse mediante API o servicio de composición definido por arquitectura. </w:t>
      </w:r>
    </w:p>
    <w:p w:rsidR="009D69BD" w:rsidRPr="009D69BD" w:rsidRDefault="009D69BD" w:rsidP="00CF30EB">
      <w:pPr>
        <w:numPr>
          <w:ilvl w:val="0"/>
          <w:numId w:val="4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Evitar acoplamiento directo entre servicios por tablas o esquemas no correspondientes. </w:t>
      </w:r>
    </w:p>
    <w:p w:rsidR="009D69BD" w:rsidRPr="009D69BD" w:rsidRDefault="009D69BD" w:rsidP="00CF30EB">
      <w:pPr>
        <w:numPr>
          <w:ilvl w:val="0"/>
          <w:numId w:val="4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Evitar que cambios en el modelo de datos de un servicio impacten a otros servicios. </w:t>
      </w:r>
    </w:p>
    <w:p w:rsidR="009D69BD" w:rsidRPr="009D69BD" w:rsidRDefault="009D69BD" w:rsidP="00CF30EB">
      <w:pPr>
        <w:numPr>
          <w:ilvl w:val="0"/>
          <w:numId w:val="4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Mantener usuarios,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owners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y recursos JNDI acordes al dominio del servicio. </w:t>
      </w:r>
    </w:p>
    <w:p w:rsidR="009D69BD" w:rsidRPr="009D69BD" w:rsidRDefault="009D69BD" w:rsidP="00CF30EB">
      <w:pPr>
        <w:numPr>
          <w:ilvl w:val="0"/>
          <w:numId w:val="4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Registrar siempre el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owner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paquete y procedimiento invocado en trazas operativas.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14. Repositorio de datos por servicio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8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Cuando varios servicios pertenezcan a una misma solución o torre de negocio, podrán compartir infraestructura de base de datos según la definición de arquitectura, manteniendo independencia lógica por esquema, usuario,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owner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paquetes o procedimientos autorizados. </w:t>
      </w:r>
    </w:p>
    <w:p w:rsidR="009D69BD" w:rsidRPr="009D69BD" w:rsidRDefault="009D69BD" w:rsidP="00CF30EB">
      <w:pPr>
        <w:numPr>
          <w:ilvl w:val="0"/>
          <w:numId w:val="4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Cada servicio debe declarar su JNDI en propiedades externas. </w:t>
      </w:r>
    </w:p>
    <w:p w:rsidR="009D69BD" w:rsidRPr="009D69BD" w:rsidRDefault="009D69BD" w:rsidP="00CF30EB">
      <w:pPr>
        <w:numPr>
          <w:ilvl w:val="0"/>
          <w:numId w:val="4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Cada servicio debe declarar nombre de base de datos,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owner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paquete y procedimiento en properties. </w:t>
      </w:r>
    </w:p>
    <w:p w:rsidR="009D69BD" w:rsidRPr="009D69BD" w:rsidRDefault="009D69BD" w:rsidP="00CF30EB">
      <w:pPr>
        <w:numPr>
          <w:ilvl w:val="0"/>
          <w:numId w:val="4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parámetros de entrada y salida del SP deben estar centralizados como constantes. </w:t>
      </w:r>
    </w:p>
    <w:p w:rsidR="009D69BD" w:rsidRPr="009D69BD" w:rsidRDefault="009D69BD" w:rsidP="00CF30EB">
      <w:pPr>
        <w:numPr>
          <w:ilvl w:val="0"/>
          <w:numId w:val="4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lastRenderedPageBreak/>
        <w:t>El repositorio debe declarar explícitamente parámetros de entrada y salida; no depender de metadatos si el estándar exige declaración controlada.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15. Desarrollo de componentes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39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15.1 Componente de Persistencia</w:t>
      </w:r>
    </w:p>
    <w:p w:rsidR="009D69BD" w:rsidRPr="009D69BD" w:rsidRDefault="009D69BD" w:rsidP="00CF30EB">
      <w:pPr>
        <w:numPr>
          <w:ilvl w:val="0"/>
          <w:numId w:val="5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Ubicar clases en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repository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e interfaces en el mismo paquete o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subpaquete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correspondiente. </w:t>
      </w:r>
    </w:p>
    <w:p w:rsidR="009D69BD" w:rsidRPr="009D69BD" w:rsidRDefault="009D69BD" w:rsidP="00CF30EB">
      <w:pPr>
        <w:numPr>
          <w:ilvl w:val="0"/>
          <w:numId w:val="5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Inyectar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DataSource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por nombre de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bean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o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Qualifier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cuando existan múltiples fuentes. </w:t>
      </w:r>
    </w:p>
    <w:p w:rsidR="009D69BD" w:rsidRPr="009D69BD" w:rsidRDefault="009D69BD" w:rsidP="00CF30EB">
      <w:pPr>
        <w:numPr>
          <w:ilvl w:val="0"/>
          <w:numId w:val="5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Crear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JdbcTemplate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o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SimpleJdbcCall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en la capa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repository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5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Configurar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timeout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de conexión y ejecución desde properties externas. </w:t>
      </w:r>
    </w:p>
    <w:p w:rsidR="009D69BD" w:rsidRPr="009D69BD" w:rsidRDefault="009D69BD" w:rsidP="00CF30EB">
      <w:pPr>
        <w:numPr>
          <w:ilvl w:val="0"/>
          <w:numId w:val="5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Registrar JNDI, base de datos,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owner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paquete, SP, parámetros input y parámetros output. </w:t>
      </w:r>
    </w:p>
    <w:p w:rsidR="009D69BD" w:rsidRPr="009D69BD" w:rsidRDefault="009D69BD" w:rsidP="00CF30EB">
      <w:pPr>
        <w:numPr>
          <w:ilvl w:val="0"/>
          <w:numId w:val="5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Liberar conexiones obtenidas manualmente mediante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DataSourceUtils.releaseConnection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15.2 Componente de Lógica de Negocio</w:t>
      </w:r>
    </w:p>
    <w:p w:rsidR="009D69BD" w:rsidRPr="009D69BD" w:rsidRDefault="009D69BD" w:rsidP="00CF30EB">
      <w:pPr>
        <w:numPr>
          <w:ilvl w:val="0"/>
          <w:numId w:val="5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Ubicar interfaces en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e implementaciones en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service.impl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5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Centralizar validaciones de negocio y parámetros obligatorios antes de invocar repositorios. </w:t>
      </w:r>
    </w:p>
    <w:p w:rsidR="009D69BD" w:rsidRPr="009D69BD" w:rsidRDefault="009D69BD" w:rsidP="00CF30EB">
      <w:pPr>
        <w:numPr>
          <w:ilvl w:val="0"/>
          <w:numId w:val="5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Inicializar la estructura de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responseAudit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al inicio del método de negocio. </w:t>
      </w:r>
    </w:p>
    <w:p w:rsidR="009D69BD" w:rsidRPr="009D69BD" w:rsidRDefault="009D69BD" w:rsidP="00CF30EB">
      <w:pPr>
        <w:numPr>
          <w:ilvl w:val="0"/>
          <w:numId w:val="5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Mapear resultados técnicos o funcionales a códigos de respuesta estándar. </w:t>
      </w:r>
    </w:p>
    <w:p w:rsidR="009D69BD" w:rsidRPr="009D69BD" w:rsidRDefault="009D69BD" w:rsidP="00CF30EB">
      <w:pPr>
        <w:numPr>
          <w:ilvl w:val="0"/>
          <w:numId w:val="6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retornar excepciones técnicas crudas al controlador o consumidor. </w: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15.3 Componente de Integración</w:t>
      </w:r>
    </w:p>
    <w:p w:rsidR="009D69BD" w:rsidRPr="009D69BD" w:rsidRDefault="009D69BD" w:rsidP="00CF30EB">
      <w:pPr>
        <w:numPr>
          <w:ilvl w:val="0"/>
          <w:numId w:val="6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Cuando el servicio consuma otros servicios REST, colas, sistemas externos o recursos adicionales, deberá crearse una capa de integración separada de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controller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y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6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Toda integración debe registrar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response, recurso invocado, tiempo de ejecución y errores controlados. </w:t>
      </w:r>
    </w:p>
    <w:p w:rsidR="009D69BD" w:rsidRPr="009D69BD" w:rsidRDefault="009D69BD" w:rsidP="00CF30EB">
      <w:pPr>
        <w:numPr>
          <w:ilvl w:val="0"/>
          <w:numId w:val="6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Las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URLs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timeouts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credenciales indirectas, colas o nombres de recursos deberán externalizarse en properties. </w:t>
      </w:r>
    </w:p>
    <w:p w:rsidR="009D69BD" w:rsidRPr="009D69BD" w:rsidRDefault="009D69BD" w:rsidP="00CF30EB">
      <w:pPr>
        <w:numPr>
          <w:ilvl w:val="0"/>
          <w:numId w:val="6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comunicación directa entre servicios de distintas torres deberá realizarse mediante el mecanismo de composición definido por arquitectura. </w: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lastRenderedPageBreak/>
        <w:t xml:space="preserve">15.4 Componente de Servicio </w:t>
      </w:r>
      <w:proofErr w:type="spellStart"/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Rest</w:t>
      </w:r>
      <w:proofErr w:type="spellEnd"/>
    </w:p>
    <w:p w:rsidR="009D69BD" w:rsidRPr="009D69BD" w:rsidRDefault="009D69BD" w:rsidP="00CF30EB">
      <w:pPr>
        <w:numPr>
          <w:ilvl w:val="0"/>
          <w:numId w:val="6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Usar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RestController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y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RequestMapping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para definir la ruta base versionada. </w:t>
      </w:r>
    </w:p>
    <w:p w:rsidR="009D69BD" w:rsidRPr="009D69BD" w:rsidRDefault="009D69BD" w:rsidP="00CF30EB">
      <w:pPr>
        <w:numPr>
          <w:ilvl w:val="0"/>
          <w:numId w:val="6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Usar anotaciones por verbo HTTP, por ejemplo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PostMapping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GetMapping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PutMapping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o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DeleteMapping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según corresponda. </w:t>
      </w:r>
    </w:p>
    <w:p w:rsidR="009D69BD" w:rsidRPr="009D69BD" w:rsidRDefault="009D69BD" w:rsidP="00CF30EB">
      <w:pPr>
        <w:numPr>
          <w:ilvl w:val="0"/>
          <w:numId w:val="67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Declarar cabeceras requeridas mediante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RequestHeader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con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required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=true cuando sean obligatorias. </w:t>
      </w:r>
    </w:p>
    <w:p w:rsidR="009D69BD" w:rsidRPr="009D69BD" w:rsidRDefault="009D69BD" w:rsidP="00CF30EB">
      <w:pPr>
        <w:numPr>
          <w:ilvl w:val="0"/>
          <w:numId w:val="68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Recibir el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body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mediante @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RequestBody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con modelo canónico de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69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Retornar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ResponseEntity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con el modelo canónico de response. </w:t>
      </w:r>
    </w:p>
    <w:p w:rsidR="009D69BD" w:rsidRPr="009D69BD" w:rsidRDefault="009D69BD" w:rsidP="00CF30EB">
      <w:pPr>
        <w:numPr>
          <w:ilvl w:val="0"/>
          <w:numId w:val="70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Registrar inicio,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headers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body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response, fin y tiempo total de proceso. </w:t>
      </w: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16. Pruebas Unitarias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40" style="width:0;height:1.5pt" o:hrstd="t" o:hr="t" fillcolor="#a0a0a0" stroked="f"/>
        </w:pict>
      </w:r>
    </w:p>
    <w:p w:rsidR="009D69BD" w:rsidRPr="009D69BD" w:rsidRDefault="009D69BD" w:rsidP="00CF30EB">
      <w:pPr>
        <w:numPr>
          <w:ilvl w:val="0"/>
          <w:numId w:val="7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Cada controlador debe contar con pruebas de respuesta exitosa y escenarios de error controlado. </w:t>
      </w:r>
    </w:p>
    <w:p w:rsidR="009D69BD" w:rsidRPr="009D69BD" w:rsidRDefault="009D69BD" w:rsidP="00CF30EB">
      <w:pPr>
        <w:numPr>
          <w:ilvl w:val="0"/>
          <w:numId w:val="7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Cada servicio debe probar validaciones obligatorias, flujo exitoso, respuesta no exitosa de repositorio,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DBException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y excepción inesperada. </w:t>
      </w:r>
    </w:p>
    <w:p w:rsidR="009D69BD" w:rsidRPr="009D69BD" w:rsidRDefault="009D69BD" w:rsidP="00CF30EB">
      <w:pPr>
        <w:numPr>
          <w:ilvl w:val="0"/>
          <w:numId w:val="73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repositorios deberán probarse con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mocks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cuando no sea posible acceder a base de datos en entorno unitario. </w:t>
      </w:r>
    </w:p>
    <w:p w:rsidR="009D69BD" w:rsidRPr="009D69BD" w:rsidRDefault="009D69BD" w:rsidP="00CF30EB">
      <w:pPr>
        <w:numPr>
          <w:ilvl w:val="0"/>
          <w:numId w:val="74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 debe utilizar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Mockito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para simular dependencias externas, repositorios y servicios. </w:t>
      </w:r>
    </w:p>
    <w:p w:rsidR="009D69BD" w:rsidRPr="009D69BD" w:rsidRDefault="009D69BD" w:rsidP="00CF30EB">
      <w:pPr>
        <w:numPr>
          <w:ilvl w:val="0"/>
          <w:numId w:val="75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El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build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 deberá ejecutar pruebas mediante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Maven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Surefire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76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cobertura deberá generarse con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JaCoCo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 y excluir únicamente clases canónicas, constantes, configuración o arranque cuando esté justificado.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7090"/>
      </w:tblGrid>
      <w:tr w:rsidR="009D69BD" w:rsidRPr="009D69BD" w:rsidTr="009D69BD">
        <w:trPr>
          <w:gridAfter w:val="1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CF30EB">
            <w:pPr>
              <w:numPr>
                <w:ilvl w:val="0"/>
                <w:numId w:val="76"/>
              </w:numPr>
              <w:shd w:val="clear" w:color="auto" w:fill="FFFFFF"/>
              <w:spacing w:before="100" w:beforeAutospacing="1" w:after="100" w:afterAutospacing="1" w:line="240" w:lineRule="auto"/>
              <w:ind w:left="0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Headers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requeridos,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body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válido, delegación a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response OK y errores controlados.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Validaciones de campos obligatorios, mapeo de códigos, excepción funcional, excepción DB y excepción genérica.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Repository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Armado de SP, parámetros input/output,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timeouts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manejo de errores y liberación de conexión.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Utilitarios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Conversión JSON, validaciones de nulo/vacío, armado de nombre de procedimiento.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lastRenderedPageBreak/>
        <w:t xml:space="preserve">17. Versionar Servicio </w:t>
      </w:r>
      <w:proofErr w:type="spellStart"/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Rest</w:t>
      </w:r>
      <w:proofErr w:type="spellEnd"/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41" style="width:0;height:1.5pt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ruta base del servicio deberá incluir versión de API para evitar impactos sobre consumidores existentes. La fuente guía utiliza una estructura similar a /api/&lt;dominio&gt;/v1.0.0/&lt;recurso&gt;/. </w:t>
      </w:r>
    </w:p>
    <w:p w:rsidR="009D69BD" w:rsidRPr="009D69BD" w:rsidRDefault="009D69BD" w:rsidP="00CF30EB">
      <w:pPr>
        <w:numPr>
          <w:ilvl w:val="0"/>
          <w:numId w:val="77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versión deberá formar parte de la ruta base del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controller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78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cambios compatibles podrán mantenerse dentro de la misma versión menor según criterio de arquitectura. </w:t>
      </w:r>
    </w:p>
    <w:p w:rsidR="009D69BD" w:rsidRPr="009D69BD" w:rsidRDefault="009D69BD" w:rsidP="00CF30EB">
      <w:pPr>
        <w:numPr>
          <w:ilvl w:val="0"/>
          <w:numId w:val="79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cambios incompatibles de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request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, response, códigos o comportamiento deberán publicarse con nueva versión. </w:t>
      </w:r>
    </w:p>
    <w:p w:rsidR="009D69BD" w:rsidRPr="009D69BD" w:rsidRDefault="009D69BD" w:rsidP="00CF30EB">
      <w:pPr>
        <w:numPr>
          <w:ilvl w:val="0"/>
          <w:numId w:val="80"/>
        </w:numPr>
        <w:shd w:val="clear" w:color="auto" w:fill="FFFFFF"/>
        <w:tabs>
          <w:tab w:val="clear" w:pos="720"/>
          <w:tab w:val="num" w:pos="1080"/>
        </w:tabs>
        <w:spacing w:after="0" w:line="240" w:lineRule="auto"/>
        <w:ind w:left="36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El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versionamiento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 del artefacto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Maven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deberá mantenerse alineado con la versión funcional liberada. 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@</w:t>
      </w:r>
      <w:proofErr w:type="spell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RequestMapping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(</w:t>
      </w:r>
      <w:proofErr w:type="gramEnd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"/api/&lt;dominio&gt;/v1.0.0/&lt;recurso&gt;/"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)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150" w:line="300" w:lineRule="atLeast"/>
        <w:rPr>
          <w:rFonts w:ascii="Segoe UI" w:eastAsia="Times New Roman" w:hAnsi="Segoe UI" w:cs="Segoe UI"/>
          <w:color w:val="44546F"/>
          <w:sz w:val="21"/>
          <w:szCs w:val="21"/>
          <w:lang w:eastAsia="es-PE"/>
        </w:rPr>
      </w:pPr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@</w:t>
      </w:r>
      <w:proofErr w:type="spell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PostMapping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(</w:t>
      </w:r>
      <w:proofErr w:type="gramEnd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"&lt;</w:t>
      </w:r>
      <w:proofErr w:type="spellStart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operacion</w:t>
      </w:r>
      <w:proofErr w:type="spellEnd"/>
      <w:r w:rsidRPr="009D69BD">
        <w:rPr>
          <w:rFonts w:ascii="Times New Roman" w:eastAsia="Times New Roman" w:hAnsi="Times New Roman" w:cs="Times New Roman"/>
          <w:color w:val="216E4E"/>
          <w:sz w:val="24"/>
          <w:szCs w:val="24"/>
          <w:bdr w:val="none" w:sz="0" w:space="0" w:color="auto" w:frame="1"/>
          <w:lang w:eastAsia="es-PE"/>
        </w:rPr>
        <w:t>&gt;"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)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18. Apreciaciones</w:t>
      </w:r>
      <w:bookmarkStart w:id="0" w:name="_GoBack"/>
      <w:bookmarkEnd w:id="0"/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42" style="width:0;height:1.5pt" o:hrstd="t" o:hr="t" fillcolor="#a0a0a0" stroked="f"/>
        </w:pict>
      </w:r>
    </w:p>
    <w:p w:rsidR="009D69BD" w:rsidRPr="009D69BD" w:rsidRDefault="009D69BD" w:rsidP="00CF30EB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Un servicio de lógica de negocio puede comunicarse directamente con otro servicio cuando pertenecen a la misma torre de negocio y arquitectura lo autorice. </w:t>
      </w:r>
    </w:p>
    <w:p w:rsidR="009D69BD" w:rsidRPr="009D69BD" w:rsidRDefault="009D69BD" w:rsidP="00CF30EB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Cuando los servicios pertenezcan a torres distintas, la comunicación deberá realizarse mediante servicio de composición o mecanismo definido por arquitectura. </w:t>
      </w:r>
    </w:p>
    <w:p w:rsidR="009D69BD" w:rsidRPr="009D69BD" w:rsidRDefault="009D69BD" w:rsidP="00CF30EB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Los servicios deberán priorizar contratos claros de entrada y salida, evitando exponer estructuras internas de base de datos. </w:t>
      </w:r>
    </w:p>
    <w:p w:rsidR="009D69BD" w:rsidRPr="009D69BD" w:rsidRDefault="009D69BD" w:rsidP="00CF30EB">
      <w:pPr>
        <w:numPr>
          <w:ilvl w:val="0"/>
          <w:numId w:val="81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observabilidad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 del servicio dependerá de la correcta implementación de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logs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en cada capa.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19. Consideraciones</w:t>
      </w:r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43" style="width:0;height:1.5pt" o:hrstd="t" o:hr="t" fillcolor="#a0a0a0" stroked="f"/>
        </w:pict>
      </w:r>
    </w:p>
    <w:p w:rsidR="009D69BD" w:rsidRPr="009D69BD" w:rsidRDefault="009D69BD" w:rsidP="00CF30EB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Evitar implementación de variables globales mutables, métodos extensos, condicionales innecesarios y duplicidad de lógica. </w:t>
      </w:r>
    </w:p>
    <w:p w:rsidR="009D69BD" w:rsidRPr="009D69BD" w:rsidRDefault="009D69BD" w:rsidP="00CF30EB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incluir configuración sensible en el repositorio de código. </w:t>
      </w:r>
    </w:p>
    <w:p w:rsidR="009D69BD" w:rsidRPr="009D69BD" w:rsidRDefault="009D69BD" w:rsidP="00CF30EB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omitir pruebas unitarias por tratarse de servicios simples; toda operación debe tener pruebas mínimas. </w:t>
      </w:r>
    </w:p>
    <w:p w:rsidR="009D69BD" w:rsidRPr="009D69BD" w:rsidRDefault="009D69BD" w:rsidP="00CF30EB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No registrar datos sensibles en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logs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No acoplar controladores a repositorios; toda lógica debe pasar por 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service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. </w:t>
      </w:r>
    </w:p>
    <w:p w:rsidR="009D69BD" w:rsidRPr="009D69BD" w:rsidRDefault="009D69BD" w:rsidP="00CF30EB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Los nombres de paquetes, rutas, artefactos, </w:t>
      </w:r>
      <w:proofErr w:type="spellStart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logs</w:t>
      </w:r>
      <w:proofErr w:type="spellEnd"/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 xml:space="preserve"> y carpetas deben ser consistentes con el nombre del servicio. </w:t>
      </w:r>
    </w:p>
    <w:p w:rsidR="009D69BD" w:rsidRPr="009D69BD" w:rsidRDefault="009D69BD" w:rsidP="00CF30EB">
      <w:pPr>
        <w:numPr>
          <w:ilvl w:val="0"/>
          <w:numId w:val="82"/>
        </w:numPr>
        <w:shd w:val="clear" w:color="auto" w:fill="FFFFFF"/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integración continua deberá contemplar compilación, pruebas, cobertura, análisis estático y empaquetado. 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lastRenderedPageBreak/>
        <w:t xml:space="preserve">20. Anexo: Guía mínima para nuevo servicio Spring </w:t>
      </w:r>
      <w:proofErr w:type="spellStart"/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Boot</w:t>
      </w:r>
      <w:proofErr w:type="spellEnd"/>
    </w:p>
    <w:p w:rsidR="009D69BD" w:rsidRPr="009D69BD" w:rsidRDefault="009D69BD" w:rsidP="009D69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pict>
          <v:rect id="_x0000_i1044" style="width:0;height:1.5pt" o:hralign="center" o:hrstd="t" o:hr="t" fillcolor="#a0a0a0" stroked="f"/>
        </w:pic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  <w:r w:rsidRPr="009D69BD"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  <w:t>La siguiente lista resume los elementos que debe entregar todo nuevo servicio construido bajo este estándar.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6"/>
        <w:gridCol w:w="6058"/>
      </w:tblGrid>
      <w:tr w:rsidR="009D69BD" w:rsidRPr="009D69BD" w:rsidTr="009D69BD">
        <w:trPr>
          <w:gridAfter w:val="1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z w:val="21"/>
                <w:szCs w:val="21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pom.xml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Parent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Spring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Boot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empaquetado WAR/JAR según despliegue, dependencias de web,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validation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jdbc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test, driver de BD,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plugins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de pruebas, cobertura y análisis.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Application.java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Clase principal con @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SpringBootApplication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y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ComponentScan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del paquete base.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ServletInitializer.java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Obligatorio cuando el despliegue sea WAR en servidor externo. Debe cargar properties externas si aplica.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application.properties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Nombre del servicio, ruta de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logback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códigos/mensajes, JNDI, base de datos,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owner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paquete, SP y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timeouts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logback.xml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RollingFileAppender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ruta de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logs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por servicio, patrón estándar, retención y nivel INFO.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Ruta base versionada, operación REST,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headers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requeridos,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body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y response estándar.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Validaciones, reglas de negocio, mapeo de respuesta, manejo de excepciones.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repository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Acceso a JNDI/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DataSource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SimpleJdbcCall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parámetros input/output,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timeouts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y trazas de BD.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canonical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HeaderRequest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, Response,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Types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internos y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ResponseAudit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common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Constantes, utilitarios, excepciones controladas.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test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Pruebas unitarias de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y utilitarios;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mocks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para dependencias externas. </w:t>
            </w:r>
          </w:p>
        </w:tc>
      </w:tr>
    </w:tbl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20.1 Plantilla de propiedades externas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spring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application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name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=&lt;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nombre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servicio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logging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config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=/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config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apps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/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properties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/&lt;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nombre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servicio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&gt;/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logback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xml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idt1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codigo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=-</w:t>
      </w:r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1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idt1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mensaje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Error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de 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timeout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en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s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: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idt2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codigo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=-</w:t>
      </w:r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2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idt2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mensaje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Error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de disponibilidad en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s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: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idt3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codigo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=-</w:t>
      </w:r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3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lastRenderedPageBreak/>
        <w:t>idt3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mensaje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Error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inesperado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 xml:space="preserve"> Error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: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[%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]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idf0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codigo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0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idf0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mensaje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proofErr w:type="spellStart"/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Operacion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exitosa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idf1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codigo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1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idf1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mensaje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proofErr w:type="spellStart"/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Parametros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obligatorios 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%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s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idf2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codigo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0055CC"/>
          <w:sz w:val="24"/>
          <w:szCs w:val="24"/>
          <w:bdr w:val="none" w:sz="0" w:space="0" w:color="auto" w:frame="1"/>
          <w:lang w:eastAsia="es-PE"/>
        </w:rPr>
        <w:t>2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idf2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mensaje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</w:t>
      </w:r>
      <w:r w:rsidRPr="009D69BD">
        <w:rPr>
          <w:rFonts w:ascii="Times New Roman" w:eastAsia="Times New Roman" w:hAnsi="Times New Roman" w:cs="Times New Roman"/>
          <w:color w:val="5E4DB2"/>
          <w:sz w:val="24"/>
          <w:szCs w:val="24"/>
          <w:bdr w:val="none" w:sz="0" w:space="0" w:color="auto" w:frame="1"/>
          <w:lang w:eastAsia="es-PE"/>
        </w:rPr>
        <w:t>Error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en la 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ejecucion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de la 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operacion</w:t>
      </w:r>
      <w:proofErr w:type="spellEnd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db</w:t>
      </w:r>
      <w:proofErr w:type="spellEnd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</w:t>
      </w:r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alias&gt;.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name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=&lt;NOMBRE_BD&gt;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db</w:t>
      </w:r>
      <w:proofErr w:type="spellEnd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</w:t>
      </w:r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alias&gt;.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owner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=&lt;OWNER&gt;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spring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datasource</w:t>
      </w:r>
      <w:proofErr w:type="spellEnd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</w:t>
      </w:r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alias&gt;.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jndi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-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name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=&lt;JNDI_DATASOURCE&gt;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db</w:t>
      </w:r>
      <w:proofErr w:type="spellEnd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</w:t>
      </w:r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alias&gt;.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connection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timeout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=&lt;segundos&gt;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0" w:line="300" w:lineRule="atLeast"/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</w:pP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db</w:t>
      </w:r>
      <w:proofErr w:type="spellEnd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</w:t>
      </w:r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alias&gt;.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execution</w:t>
      </w:r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timeout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=&lt;segundos&gt;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</w:p>
    <w:p w:rsidR="009D69BD" w:rsidRPr="009D69BD" w:rsidRDefault="009D69BD" w:rsidP="009D69BD">
      <w:pPr>
        <w:shd w:val="clear" w:color="auto" w:fill="FFFFFF"/>
        <w:spacing w:after="150" w:line="300" w:lineRule="atLeast"/>
        <w:rPr>
          <w:rFonts w:ascii="Segoe UI" w:eastAsia="Times New Roman" w:hAnsi="Segoe UI" w:cs="Segoe UI"/>
          <w:color w:val="44546F"/>
          <w:sz w:val="21"/>
          <w:szCs w:val="21"/>
          <w:lang w:eastAsia="es-PE"/>
        </w:rPr>
      </w:pP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db</w:t>
      </w:r>
      <w:proofErr w:type="spellEnd"/>
      <w:proofErr w:type="gram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</w:t>
      </w:r>
      <w:proofErr w:type="gram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alias&gt;.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pkg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.&lt;nombre&gt;=&lt;PAQUETE&gt;</w:t>
      </w:r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 xml:space="preserve"> 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db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.&lt;alias&gt;.</w:t>
      </w:r>
      <w:proofErr w:type="spellStart"/>
      <w:r w:rsidRPr="009D69BD">
        <w:rPr>
          <w:rFonts w:ascii="Courier New" w:eastAsia="Times New Roman" w:hAnsi="Courier New" w:cs="Courier New"/>
          <w:color w:val="172B4D"/>
          <w:sz w:val="20"/>
          <w:szCs w:val="20"/>
          <w:bdr w:val="none" w:sz="0" w:space="0" w:color="auto" w:frame="1"/>
          <w:lang w:eastAsia="es-PE"/>
        </w:rPr>
        <w:t>sp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.&lt;</w:t>
      </w:r>
      <w:proofErr w:type="spellStart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operacion</w:t>
      </w:r>
      <w:proofErr w:type="spellEnd"/>
      <w:r w:rsidRPr="009D69BD">
        <w:rPr>
          <w:rFonts w:ascii="Times New Roman" w:eastAsia="Times New Roman" w:hAnsi="Times New Roman" w:cs="Times New Roman"/>
          <w:color w:val="172B4D"/>
          <w:sz w:val="24"/>
          <w:szCs w:val="24"/>
          <w:bdr w:val="none" w:sz="0" w:space="0" w:color="auto" w:frame="1"/>
          <w:lang w:eastAsia="es-PE"/>
        </w:rPr>
        <w:t>&gt;=&lt;PROCEDIMIENTO&gt;</w:t>
      </w:r>
    </w:p>
    <w:p w:rsidR="009D69BD" w:rsidRPr="009D69BD" w:rsidRDefault="009D69BD" w:rsidP="009D69BD">
      <w:pPr>
        <w:shd w:val="clear" w:color="auto" w:fill="FFFFFF"/>
        <w:spacing w:before="150" w:after="0" w:line="240" w:lineRule="auto"/>
        <w:rPr>
          <w:rFonts w:ascii="Segoe UI" w:eastAsia="Times New Roman" w:hAnsi="Segoe UI" w:cs="Segoe UI"/>
          <w:color w:val="172B4D"/>
          <w:sz w:val="21"/>
          <w:szCs w:val="21"/>
          <w:lang w:eastAsia="es-PE"/>
        </w:rPr>
      </w:pPr>
    </w:p>
    <w:p w:rsidR="009D69BD" w:rsidRPr="009D69BD" w:rsidRDefault="009D69BD" w:rsidP="009D69BD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</w:pPr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 xml:space="preserve">20.2 </w:t>
      </w:r>
      <w:proofErr w:type="spellStart"/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>Checklist</w:t>
      </w:r>
      <w:proofErr w:type="spellEnd"/>
      <w:r w:rsidRPr="009D69BD">
        <w:rPr>
          <w:rFonts w:ascii="Segoe UI" w:eastAsia="Times New Roman" w:hAnsi="Segoe UI" w:cs="Segoe UI"/>
          <w:color w:val="000000"/>
          <w:spacing w:val="-2"/>
          <w:kern w:val="36"/>
          <w:sz w:val="36"/>
          <w:szCs w:val="36"/>
          <w:lang w:eastAsia="es-PE"/>
        </w:rPr>
        <w:t xml:space="preserve"> de revisión técnica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7"/>
        <w:gridCol w:w="6917"/>
      </w:tblGrid>
      <w:tr w:rsidR="009D69BD" w:rsidRPr="009D69BD" w:rsidTr="009D69BD">
        <w:trPr>
          <w:gridAfter w:val="1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000000"/>
                <w:spacing w:val="-2"/>
                <w:sz w:val="36"/>
                <w:szCs w:val="36"/>
                <w:lang w:eastAsia="es-PE"/>
              </w:rPr>
            </w:pPr>
          </w:p>
        </w:tc>
      </w:tr>
      <w:tr w:rsidR="009D69BD" w:rsidRPr="009D69BD" w:rsidTr="009D69BD">
        <w:trPr>
          <w:gridAfter w:val="1"/>
          <w:tblHeader/>
        </w:trPr>
        <w:tc>
          <w:tcPr>
            <w:tcW w:w="0" w:type="auto"/>
            <w:vAlign w:val="center"/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s-PE"/>
              </w:rPr>
            </w:pP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Arquitectura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Controller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no contiene reglas de negocio ni acceso directo a BD.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Arquitectura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Service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valida, orquesta y mapea códigos de respuesta.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Arquitectura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Repository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concentra acceso a BD e interacciones técnicas.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Contrato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y response están modelados en canonical.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Contrato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responseAudit</w:t>
            </w:r>
            <w:proofErr w:type="gram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incluye idTransaccion, codigoRespuesta y mensajeRespuesta.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Trazabilidad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Inicio,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request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 interacciones, response, errores y fin están registrados.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Configuración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JNDI, SP,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owner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, 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timeouts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y mensajes están externalizados.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Seguridad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No existen credenciales ni datos sensibles en código o </w:t>
            </w: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logs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Pruebas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Existen pruebas unitarias para éxito, validación, error funcional y error técnico. </w:t>
            </w:r>
          </w:p>
        </w:tc>
      </w:tr>
      <w:tr w:rsidR="009D69BD" w:rsidRPr="009D69BD" w:rsidTr="009D69B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Build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05" w:type="dxa"/>
              <w:left w:w="150" w:type="dxa"/>
              <w:bottom w:w="105" w:type="dxa"/>
              <w:right w:w="150" w:type="dxa"/>
            </w:tcMar>
            <w:hideMark/>
          </w:tcPr>
          <w:p w:rsidR="009D69BD" w:rsidRPr="009D69BD" w:rsidRDefault="009D69BD" w:rsidP="009D69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spellStart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Maven</w:t>
            </w:r>
            <w:proofErr w:type="spellEnd"/>
            <w:r w:rsidRPr="009D69BD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ejecuta pruebas, cobertura y empaquetado correctamente. </w:t>
            </w:r>
          </w:p>
        </w:tc>
      </w:tr>
    </w:tbl>
    <w:p w:rsidR="00D32D73" w:rsidRDefault="00D32D73"/>
    <w:sectPr w:rsidR="00D32D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nse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E3E3E"/>
    <w:multiLevelType w:val="multilevel"/>
    <w:tmpl w:val="27F2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BC58CB"/>
    <w:multiLevelType w:val="multilevel"/>
    <w:tmpl w:val="7368E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D27725"/>
    <w:multiLevelType w:val="multilevel"/>
    <w:tmpl w:val="498E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829A2"/>
    <w:multiLevelType w:val="multilevel"/>
    <w:tmpl w:val="C8A0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BFF601D"/>
    <w:multiLevelType w:val="multilevel"/>
    <w:tmpl w:val="12A0C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164BDA"/>
    <w:multiLevelType w:val="multilevel"/>
    <w:tmpl w:val="682CE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3A50C1"/>
    <w:multiLevelType w:val="multilevel"/>
    <w:tmpl w:val="A8B0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EB15F82"/>
    <w:multiLevelType w:val="multilevel"/>
    <w:tmpl w:val="B6F4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05025C"/>
    <w:multiLevelType w:val="multilevel"/>
    <w:tmpl w:val="71D80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142A4D"/>
    <w:multiLevelType w:val="multilevel"/>
    <w:tmpl w:val="E78C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360010F"/>
    <w:multiLevelType w:val="multilevel"/>
    <w:tmpl w:val="776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39C0967"/>
    <w:multiLevelType w:val="multilevel"/>
    <w:tmpl w:val="D3C4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5853BB1"/>
    <w:multiLevelType w:val="multilevel"/>
    <w:tmpl w:val="840C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6FC03FE"/>
    <w:multiLevelType w:val="multilevel"/>
    <w:tmpl w:val="CB90D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9824677"/>
    <w:multiLevelType w:val="multilevel"/>
    <w:tmpl w:val="31C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C3E2A5E"/>
    <w:multiLevelType w:val="multilevel"/>
    <w:tmpl w:val="374A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C800009"/>
    <w:multiLevelType w:val="multilevel"/>
    <w:tmpl w:val="13784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F496E8C"/>
    <w:multiLevelType w:val="multilevel"/>
    <w:tmpl w:val="A390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0AA5025"/>
    <w:multiLevelType w:val="multilevel"/>
    <w:tmpl w:val="9D1C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54924A6"/>
    <w:multiLevelType w:val="multilevel"/>
    <w:tmpl w:val="728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7E413F5"/>
    <w:multiLevelType w:val="multilevel"/>
    <w:tmpl w:val="BAA6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84A5D89"/>
    <w:multiLevelType w:val="multilevel"/>
    <w:tmpl w:val="55C6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8A50D1A"/>
    <w:multiLevelType w:val="multilevel"/>
    <w:tmpl w:val="95B84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DC81802"/>
    <w:multiLevelType w:val="multilevel"/>
    <w:tmpl w:val="85F2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FE47749"/>
    <w:multiLevelType w:val="multilevel"/>
    <w:tmpl w:val="F13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D43E0D"/>
    <w:multiLevelType w:val="multilevel"/>
    <w:tmpl w:val="67303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203034"/>
    <w:multiLevelType w:val="multilevel"/>
    <w:tmpl w:val="DA58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2970E1D"/>
    <w:multiLevelType w:val="multilevel"/>
    <w:tmpl w:val="67CA2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6A2133B"/>
    <w:multiLevelType w:val="multilevel"/>
    <w:tmpl w:val="0072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7224D8D"/>
    <w:multiLevelType w:val="multilevel"/>
    <w:tmpl w:val="C610D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3C500ACD"/>
    <w:multiLevelType w:val="multilevel"/>
    <w:tmpl w:val="31982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D4712F2"/>
    <w:multiLevelType w:val="multilevel"/>
    <w:tmpl w:val="2124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D96604F"/>
    <w:multiLevelType w:val="multilevel"/>
    <w:tmpl w:val="E8083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DCF7BF3"/>
    <w:multiLevelType w:val="multilevel"/>
    <w:tmpl w:val="E09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F9B5881"/>
    <w:multiLevelType w:val="multilevel"/>
    <w:tmpl w:val="489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0B5179E"/>
    <w:multiLevelType w:val="multilevel"/>
    <w:tmpl w:val="6E007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0E833C2"/>
    <w:multiLevelType w:val="multilevel"/>
    <w:tmpl w:val="A578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0ED7A4C"/>
    <w:multiLevelType w:val="multilevel"/>
    <w:tmpl w:val="18B4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28B1F86"/>
    <w:multiLevelType w:val="multilevel"/>
    <w:tmpl w:val="0F34B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42FC0011"/>
    <w:multiLevelType w:val="multilevel"/>
    <w:tmpl w:val="76AA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46584FEE"/>
    <w:multiLevelType w:val="multilevel"/>
    <w:tmpl w:val="352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7D56AC0"/>
    <w:multiLevelType w:val="multilevel"/>
    <w:tmpl w:val="4734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49132651"/>
    <w:multiLevelType w:val="multilevel"/>
    <w:tmpl w:val="5008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9CF5487"/>
    <w:multiLevelType w:val="multilevel"/>
    <w:tmpl w:val="17BAA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9DC42DA"/>
    <w:multiLevelType w:val="multilevel"/>
    <w:tmpl w:val="ACA6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A235C35"/>
    <w:multiLevelType w:val="multilevel"/>
    <w:tmpl w:val="57C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A915EDD"/>
    <w:multiLevelType w:val="multilevel"/>
    <w:tmpl w:val="16A068B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C2A373C"/>
    <w:multiLevelType w:val="multilevel"/>
    <w:tmpl w:val="4E3C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EB07550"/>
    <w:multiLevelType w:val="multilevel"/>
    <w:tmpl w:val="A8B47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0EB1D6F"/>
    <w:multiLevelType w:val="multilevel"/>
    <w:tmpl w:val="ACF8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2A25111"/>
    <w:multiLevelType w:val="multilevel"/>
    <w:tmpl w:val="8C60D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4870B75"/>
    <w:multiLevelType w:val="multilevel"/>
    <w:tmpl w:val="8FC03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7354D5E"/>
    <w:multiLevelType w:val="multilevel"/>
    <w:tmpl w:val="ACF6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79A674B"/>
    <w:multiLevelType w:val="multilevel"/>
    <w:tmpl w:val="E3C2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95C6AA5"/>
    <w:multiLevelType w:val="multilevel"/>
    <w:tmpl w:val="FA00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9F54BE5"/>
    <w:multiLevelType w:val="multilevel"/>
    <w:tmpl w:val="B7E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5A774495"/>
    <w:multiLevelType w:val="multilevel"/>
    <w:tmpl w:val="7B665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CFF756F"/>
    <w:multiLevelType w:val="multilevel"/>
    <w:tmpl w:val="CD0CE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5EA40CC4"/>
    <w:multiLevelType w:val="multilevel"/>
    <w:tmpl w:val="E938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5F0D3821"/>
    <w:multiLevelType w:val="multilevel"/>
    <w:tmpl w:val="FD18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62203BE7"/>
    <w:multiLevelType w:val="multilevel"/>
    <w:tmpl w:val="84D8C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2A51E4E"/>
    <w:multiLevelType w:val="multilevel"/>
    <w:tmpl w:val="8D60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322607D"/>
    <w:multiLevelType w:val="multilevel"/>
    <w:tmpl w:val="EDFA3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63962CCD"/>
    <w:multiLevelType w:val="multilevel"/>
    <w:tmpl w:val="EBD6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6516534E"/>
    <w:multiLevelType w:val="multilevel"/>
    <w:tmpl w:val="571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64F292F"/>
    <w:multiLevelType w:val="multilevel"/>
    <w:tmpl w:val="719E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65E5EA3"/>
    <w:multiLevelType w:val="multilevel"/>
    <w:tmpl w:val="CB08A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674630C5"/>
    <w:multiLevelType w:val="multilevel"/>
    <w:tmpl w:val="418C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99C544A"/>
    <w:multiLevelType w:val="multilevel"/>
    <w:tmpl w:val="CD2C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A714D81"/>
    <w:multiLevelType w:val="multilevel"/>
    <w:tmpl w:val="3BB0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6AC377B5"/>
    <w:multiLevelType w:val="multilevel"/>
    <w:tmpl w:val="67B0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B9A3456"/>
    <w:multiLevelType w:val="multilevel"/>
    <w:tmpl w:val="E490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6DA05AC1"/>
    <w:multiLevelType w:val="multilevel"/>
    <w:tmpl w:val="BC267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7181276D"/>
    <w:multiLevelType w:val="multilevel"/>
    <w:tmpl w:val="7A20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1E70546"/>
    <w:multiLevelType w:val="multilevel"/>
    <w:tmpl w:val="11FC2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722F4CE7"/>
    <w:multiLevelType w:val="multilevel"/>
    <w:tmpl w:val="07AA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48855AA"/>
    <w:multiLevelType w:val="multilevel"/>
    <w:tmpl w:val="49A0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85D59BE"/>
    <w:multiLevelType w:val="multilevel"/>
    <w:tmpl w:val="4B4E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8E4119A"/>
    <w:multiLevelType w:val="multilevel"/>
    <w:tmpl w:val="F4225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7C2270DE"/>
    <w:multiLevelType w:val="multilevel"/>
    <w:tmpl w:val="9F96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CBB5281"/>
    <w:multiLevelType w:val="multilevel"/>
    <w:tmpl w:val="CCD8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D5C774A"/>
    <w:multiLevelType w:val="multilevel"/>
    <w:tmpl w:val="5818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3"/>
  </w:num>
  <w:num w:numId="2">
    <w:abstractNumId w:val="69"/>
  </w:num>
  <w:num w:numId="3">
    <w:abstractNumId w:val="77"/>
  </w:num>
  <w:num w:numId="4">
    <w:abstractNumId w:val="74"/>
  </w:num>
  <w:num w:numId="5">
    <w:abstractNumId w:val="78"/>
  </w:num>
  <w:num w:numId="6">
    <w:abstractNumId w:val="24"/>
  </w:num>
  <w:num w:numId="7">
    <w:abstractNumId w:val="19"/>
  </w:num>
  <w:num w:numId="8">
    <w:abstractNumId w:val="31"/>
  </w:num>
  <w:num w:numId="9">
    <w:abstractNumId w:val="53"/>
  </w:num>
  <w:num w:numId="10">
    <w:abstractNumId w:val="11"/>
  </w:num>
  <w:num w:numId="11">
    <w:abstractNumId w:val="73"/>
  </w:num>
  <w:num w:numId="12">
    <w:abstractNumId w:val="4"/>
  </w:num>
  <w:num w:numId="13">
    <w:abstractNumId w:val="30"/>
  </w:num>
  <w:num w:numId="14">
    <w:abstractNumId w:val="46"/>
  </w:num>
  <w:num w:numId="15">
    <w:abstractNumId w:val="81"/>
  </w:num>
  <w:num w:numId="16">
    <w:abstractNumId w:val="41"/>
  </w:num>
  <w:num w:numId="17">
    <w:abstractNumId w:val="47"/>
  </w:num>
  <w:num w:numId="18">
    <w:abstractNumId w:val="14"/>
  </w:num>
  <w:num w:numId="19">
    <w:abstractNumId w:val="80"/>
  </w:num>
  <w:num w:numId="20">
    <w:abstractNumId w:val="76"/>
  </w:num>
  <w:num w:numId="21">
    <w:abstractNumId w:val="66"/>
  </w:num>
  <w:num w:numId="22">
    <w:abstractNumId w:val="15"/>
  </w:num>
  <w:num w:numId="23">
    <w:abstractNumId w:val="37"/>
  </w:num>
  <w:num w:numId="24">
    <w:abstractNumId w:val="44"/>
  </w:num>
  <w:num w:numId="25">
    <w:abstractNumId w:val="0"/>
  </w:num>
  <w:num w:numId="26">
    <w:abstractNumId w:val="10"/>
  </w:num>
  <w:num w:numId="27">
    <w:abstractNumId w:val="21"/>
  </w:num>
  <w:num w:numId="28">
    <w:abstractNumId w:val="25"/>
  </w:num>
  <w:num w:numId="29">
    <w:abstractNumId w:val="59"/>
  </w:num>
  <w:num w:numId="30">
    <w:abstractNumId w:val="56"/>
  </w:num>
  <w:num w:numId="31">
    <w:abstractNumId w:val="36"/>
  </w:num>
  <w:num w:numId="32">
    <w:abstractNumId w:val="17"/>
  </w:num>
  <w:num w:numId="33">
    <w:abstractNumId w:val="29"/>
  </w:num>
  <w:num w:numId="34">
    <w:abstractNumId w:val="40"/>
  </w:num>
  <w:num w:numId="35">
    <w:abstractNumId w:val="50"/>
  </w:num>
  <w:num w:numId="36">
    <w:abstractNumId w:val="51"/>
  </w:num>
  <w:num w:numId="37">
    <w:abstractNumId w:val="43"/>
  </w:num>
  <w:num w:numId="38">
    <w:abstractNumId w:val="54"/>
  </w:num>
  <w:num w:numId="39">
    <w:abstractNumId w:val="67"/>
  </w:num>
  <w:num w:numId="40">
    <w:abstractNumId w:val="27"/>
  </w:num>
  <w:num w:numId="41">
    <w:abstractNumId w:val="1"/>
  </w:num>
  <w:num w:numId="42">
    <w:abstractNumId w:val="9"/>
  </w:num>
  <w:num w:numId="43">
    <w:abstractNumId w:val="23"/>
  </w:num>
  <w:num w:numId="44">
    <w:abstractNumId w:val="63"/>
  </w:num>
  <w:num w:numId="45">
    <w:abstractNumId w:val="6"/>
  </w:num>
  <w:num w:numId="46">
    <w:abstractNumId w:val="32"/>
  </w:num>
  <w:num w:numId="47">
    <w:abstractNumId w:val="34"/>
  </w:num>
  <w:num w:numId="48">
    <w:abstractNumId w:val="70"/>
  </w:num>
  <w:num w:numId="49">
    <w:abstractNumId w:val="49"/>
  </w:num>
  <w:num w:numId="50">
    <w:abstractNumId w:val="13"/>
  </w:num>
  <w:num w:numId="51">
    <w:abstractNumId w:val="38"/>
  </w:num>
  <w:num w:numId="52">
    <w:abstractNumId w:val="16"/>
  </w:num>
  <w:num w:numId="53">
    <w:abstractNumId w:val="57"/>
  </w:num>
  <w:num w:numId="54">
    <w:abstractNumId w:val="12"/>
  </w:num>
  <w:num w:numId="55">
    <w:abstractNumId w:val="68"/>
  </w:num>
  <w:num w:numId="56">
    <w:abstractNumId w:val="64"/>
  </w:num>
  <w:num w:numId="57">
    <w:abstractNumId w:val="2"/>
  </w:num>
  <w:num w:numId="58">
    <w:abstractNumId w:val="18"/>
  </w:num>
  <w:num w:numId="59">
    <w:abstractNumId w:val="71"/>
  </w:num>
  <w:num w:numId="60">
    <w:abstractNumId w:val="79"/>
  </w:num>
  <w:num w:numId="61">
    <w:abstractNumId w:val="8"/>
  </w:num>
  <w:num w:numId="62">
    <w:abstractNumId w:val="7"/>
  </w:num>
  <w:num w:numId="63">
    <w:abstractNumId w:val="55"/>
  </w:num>
  <w:num w:numId="64">
    <w:abstractNumId w:val="58"/>
  </w:num>
  <w:num w:numId="65">
    <w:abstractNumId w:val="35"/>
  </w:num>
  <w:num w:numId="66">
    <w:abstractNumId w:val="20"/>
  </w:num>
  <w:num w:numId="67">
    <w:abstractNumId w:val="52"/>
  </w:num>
  <w:num w:numId="68">
    <w:abstractNumId w:val="75"/>
  </w:num>
  <w:num w:numId="69">
    <w:abstractNumId w:val="62"/>
  </w:num>
  <w:num w:numId="70">
    <w:abstractNumId w:val="3"/>
  </w:num>
  <w:num w:numId="71">
    <w:abstractNumId w:val="5"/>
  </w:num>
  <w:num w:numId="72">
    <w:abstractNumId w:val="48"/>
  </w:num>
  <w:num w:numId="73">
    <w:abstractNumId w:val="42"/>
  </w:num>
  <w:num w:numId="74">
    <w:abstractNumId w:val="65"/>
  </w:num>
  <w:num w:numId="75">
    <w:abstractNumId w:val="61"/>
  </w:num>
  <w:num w:numId="76">
    <w:abstractNumId w:val="28"/>
  </w:num>
  <w:num w:numId="77">
    <w:abstractNumId w:val="26"/>
  </w:num>
  <w:num w:numId="78">
    <w:abstractNumId w:val="22"/>
  </w:num>
  <w:num w:numId="79">
    <w:abstractNumId w:val="39"/>
  </w:num>
  <w:num w:numId="80">
    <w:abstractNumId w:val="60"/>
  </w:num>
  <w:num w:numId="81">
    <w:abstractNumId w:val="72"/>
  </w:num>
  <w:num w:numId="82">
    <w:abstractNumId w:val="45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69BD"/>
    <w:rsid w:val="009D69BD"/>
    <w:rsid w:val="00CF30EB"/>
    <w:rsid w:val="00D3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049D104-7530-43F2-8708-CE46B5D56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D69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Ttulo2">
    <w:name w:val="heading 2"/>
    <w:basedOn w:val="Normal"/>
    <w:link w:val="Ttulo2Car"/>
    <w:uiPriority w:val="9"/>
    <w:qFormat/>
    <w:rsid w:val="009D69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paragraph" w:styleId="Ttulo3">
    <w:name w:val="heading 3"/>
    <w:basedOn w:val="Normal"/>
    <w:link w:val="Ttulo3Car"/>
    <w:uiPriority w:val="9"/>
    <w:qFormat/>
    <w:rsid w:val="009D69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9BD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customStyle="1" w:styleId="Ttulo2Car">
    <w:name w:val="Título 2 Car"/>
    <w:basedOn w:val="Fuentedeprrafopredeter"/>
    <w:link w:val="Ttulo2"/>
    <w:uiPriority w:val="9"/>
    <w:rsid w:val="009D69BD"/>
    <w:rPr>
      <w:rFonts w:ascii="Times New Roman" w:eastAsia="Times New Roman" w:hAnsi="Times New Roman" w:cs="Times New Roman"/>
      <w:b/>
      <w:bCs/>
      <w:sz w:val="36"/>
      <w:szCs w:val="36"/>
      <w:lang w:eastAsia="es-PE"/>
    </w:rPr>
  </w:style>
  <w:style w:type="character" w:customStyle="1" w:styleId="Ttulo3Car">
    <w:name w:val="Título 3 Car"/>
    <w:basedOn w:val="Fuentedeprrafopredeter"/>
    <w:link w:val="Ttulo3"/>
    <w:uiPriority w:val="9"/>
    <w:rsid w:val="009D69BD"/>
    <w:rPr>
      <w:rFonts w:ascii="Times New Roman" w:eastAsia="Times New Roman" w:hAnsi="Times New Roman" w:cs="Times New Roman"/>
      <w:b/>
      <w:bCs/>
      <w:sz w:val="27"/>
      <w:szCs w:val="27"/>
      <w:lang w:eastAsia="es-PE"/>
    </w:rPr>
  </w:style>
  <w:style w:type="character" w:customStyle="1" w:styleId="author">
    <w:name w:val="author"/>
    <w:basedOn w:val="Fuentedeprrafopredeter"/>
    <w:rsid w:val="009D69BD"/>
  </w:style>
  <w:style w:type="character" w:styleId="Hipervnculo">
    <w:name w:val="Hyperlink"/>
    <w:basedOn w:val="Fuentedeprrafopredeter"/>
    <w:uiPriority w:val="99"/>
    <w:semiHidden/>
    <w:unhideWhenUsed/>
    <w:rsid w:val="009D69BD"/>
    <w:rPr>
      <w:color w:val="0000FF"/>
      <w:u w:val="single"/>
    </w:rPr>
  </w:style>
  <w:style w:type="character" w:customStyle="1" w:styleId="read-time">
    <w:name w:val="read-time"/>
    <w:basedOn w:val="Fuentedeprrafopredeter"/>
    <w:rsid w:val="009D69BD"/>
  </w:style>
  <w:style w:type="paragraph" w:styleId="NormalWeb">
    <w:name w:val="Normal (Web)"/>
    <w:basedOn w:val="Normal"/>
    <w:uiPriority w:val="99"/>
    <w:semiHidden/>
    <w:unhideWhenUsed/>
    <w:rsid w:val="009D69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customStyle="1" w:styleId="confluence-embedded-file-wrapper">
    <w:name w:val="confluence-embedded-file-wrapper"/>
    <w:basedOn w:val="Fuentedeprrafopredeter"/>
    <w:rsid w:val="009D69BD"/>
  </w:style>
  <w:style w:type="character" w:styleId="Textoennegrita">
    <w:name w:val="Strong"/>
    <w:basedOn w:val="Fuentedeprrafopredeter"/>
    <w:uiPriority w:val="22"/>
    <w:qFormat/>
    <w:rsid w:val="009D69BD"/>
    <w:rPr>
      <w:b/>
      <w:bCs/>
    </w:rPr>
  </w:style>
  <w:style w:type="character" w:customStyle="1" w:styleId="copy-heading-link-container">
    <w:name w:val="copy-heading-link-container"/>
    <w:basedOn w:val="Fuentedeprrafopredeter"/>
    <w:rsid w:val="009D69BD"/>
  </w:style>
  <w:style w:type="character" w:customStyle="1" w:styleId="aui-icon">
    <w:name w:val="aui-icon"/>
    <w:basedOn w:val="Fuentedeprrafopredeter"/>
    <w:rsid w:val="009D69BD"/>
  </w:style>
  <w:style w:type="character" w:customStyle="1" w:styleId="textrun">
    <w:name w:val="textrun"/>
    <w:basedOn w:val="Fuentedeprrafopredeter"/>
    <w:rsid w:val="009D69BD"/>
  </w:style>
  <w:style w:type="character" w:customStyle="1" w:styleId="normaltextrun">
    <w:name w:val="normaltextrun"/>
    <w:basedOn w:val="Fuentedeprrafopredeter"/>
    <w:rsid w:val="009D69BD"/>
  </w:style>
  <w:style w:type="character" w:customStyle="1" w:styleId="toc-item-body">
    <w:name w:val="toc-item-body"/>
    <w:basedOn w:val="Fuentedeprrafopredeter"/>
    <w:rsid w:val="009D69BD"/>
  </w:style>
  <w:style w:type="character" w:customStyle="1" w:styleId="inline-comment-marker">
    <w:name w:val="inline-comment-marker"/>
    <w:basedOn w:val="Fuentedeprrafopredeter"/>
    <w:rsid w:val="009D69BD"/>
  </w:style>
  <w:style w:type="character" w:customStyle="1" w:styleId="eop">
    <w:name w:val="eop"/>
    <w:basedOn w:val="Fuentedeprrafopredeter"/>
    <w:rsid w:val="009D69BD"/>
  </w:style>
  <w:style w:type="character" w:customStyle="1" w:styleId="prismjs">
    <w:name w:val="prismjs"/>
    <w:basedOn w:val="Fuentedeprrafopredeter"/>
    <w:rsid w:val="009D69BD"/>
  </w:style>
  <w:style w:type="character" w:styleId="CdigoHTML">
    <w:name w:val="HTML Code"/>
    <w:basedOn w:val="Fuentedeprrafopredeter"/>
    <w:uiPriority w:val="99"/>
    <w:semiHidden/>
    <w:unhideWhenUsed/>
    <w:rsid w:val="009D69BD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Fuentedeprrafopredeter"/>
    <w:rsid w:val="009D69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309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436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86603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22677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7363">
          <w:marLeft w:val="0"/>
          <w:marRight w:val="0"/>
          <w:marTop w:val="150"/>
          <w:marBottom w:val="150"/>
          <w:divBdr>
            <w:top w:val="single" w:sz="6" w:space="0" w:color="DCDFE4"/>
            <w:left w:val="single" w:sz="6" w:space="0" w:color="DCDFE4"/>
            <w:bottom w:val="single" w:sz="6" w:space="0" w:color="DCDFE4"/>
            <w:right w:val="single" w:sz="6" w:space="0" w:color="DCDFE4"/>
          </w:divBdr>
          <w:divsChild>
            <w:div w:id="7512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7204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6323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42733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59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776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457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86440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75527">
          <w:marLeft w:val="0"/>
          <w:marRight w:val="0"/>
          <w:marTop w:val="150"/>
          <w:marBottom w:val="150"/>
          <w:divBdr>
            <w:top w:val="single" w:sz="6" w:space="0" w:color="DCDFE4"/>
            <w:left w:val="single" w:sz="6" w:space="0" w:color="DCDFE4"/>
            <w:bottom w:val="single" w:sz="6" w:space="0" w:color="DCDFE4"/>
            <w:right w:val="single" w:sz="6" w:space="0" w:color="DCDFE4"/>
          </w:divBdr>
          <w:divsChild>
            <w:div w:id="184277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38799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8191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316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188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188455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532226">
          <w:marLeft w:val="0"/>
          <w:marRight w:val="0"/>
          <w:marTop w:val="150"/>
          <w:marBottom w:val="150"/>
          <w:divBdr>
            <w:top w:val="single" w:sz="6" w:space="0" w:color="DCDFE4"/>
            <w:left w:val="single" w:sz="6" w:space="0" w:color="DCDFE4"/>
            <w:bottom w:val="single" w:sz="6" w:space="0" w:color="DCDFE4"/>
            <w:right w:val="single" w:sz="6" w:space="0" w:color="DCDFE4"/>
          </w:divBdr>
          <w:divsChild>
            <w:div w:id="106437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2541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9347">
          <w:marLeft w:val="0"/>
          <w:marRight w:val="0"/>
          <w:marTop w:val="150"/>
          <w:marBottom w:val="150"/>
          <w:divBdr>
            <w:top w:val="single" w:sz="6" w:space="0" w:color="DCDFE4"/>
            <w:left w:val="single" w:sz="6" w:space="0" w:color="DCDFE4"/>
            <w:bottom w:val="single" w:sz="6" w:space="0" w:color="DCDFE4"/>
            <w:right w:val="single" w:sz="6" w:space="0" w:color="DCDFE4"/>
          </w:divBdr>
          <w:divsChild>
            <w:div w:id="13779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2482978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7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172.19.113.157/spaces/AC/pages/106908942/Est%C3%A1ndar+de+Desarrollo+de+Servicios+-+SpringBoot" TargetMode="External"/><Relationship Id="rId18" Type="http://schemas.openxmlformats.org/officeDocument/2006/relationships/hyperlink" Target="http://172.19.113.157/spaces/AC/pages/106908942/Est%C3%A1ndar+de+Desarrollo+de+Servicios+-+SpringBoot" TargetMode="External"/><Relationship Id="rId26" Type="http://schemas.openxmlformats.org/officeDocument/2006/relationships/hyperlink" Target="http://172.19.113.157/spaces/AC/pages/106908942/Est%C3%A1ndar+de+Desarrollo+de+Servicios+-+SpringBoot" TargetMode="External"/><Relationship Id="rId39" Type="http://schemas.openxmlformats.org/officeDocument/2006/relationships/hyperlink" Target="http://172.19.113.157/spaces/AC/pages/106908942/Est%C3%A1ndar+de+Desarrollo+de+Servicios+-+SpringBoot" TargetMode="External"/><Relationship Id="rId21" Type="http://schemas.openxmlformats.org/officeDocument/2006/relationships/hyperlink" Target="http://172.19.113.157/spaces/AC/pages/106908942/Est%C3%A1ndar+de+Desarrollo+de+Servicios+-+SpringBoot" TargetMode="External"/><Relationship Id="rId34" Type="http://schemas.openxmlformats.org/officeDocument/2006/relationships/hyperlink" Target="http://172.19.113.157/spaces/AC/pages/106908942/Est%C3%A1ndar+de+Desarrollo+de+Servicios+-+SpringBoot" TargetMode="External"/><Relationship Id="rId42" Type="http://schemas.openxmlformats.org/officeDocument/2006/relationships/image" Target="media/image2.png"/><Relationship Id="rId7" Type="http://schemas.openxmlformats.org/officeDocument/2006/relationships/hyperlink" Target="http://172.19.113.157/spaces/AC/pages/106908942/Est%C3%A1ndar+de+Desarrollo+de+Servicios+-+SpringBoot" TargetMode="External"/><Relationship Id="rId2" Type="http://schemas.openxmlformats.org/officeDocument/2006/relationships/styles" Target="styles.xml"/><Relationship Id="rId16" Type="http://schemas.openxmlformats.org/officeDocument/2006/relationships/hyperlink" Target="http://172.19.113.157/spaces/AC/pages/106908942/Est%C3%A1ndar+de+Desarrollo+de+Servicios+-+SpringBoot" TargetMode="External"/><Relationship Id="rId20" Type="http://schemas.openxmlformats.org/officeDocument/2006/relationships/hyperlink" Target="http://172.19.113.157/spaces/AC/pages/106908942/Est%C3%A1ndar+de+Desarrollo+de+Servicios+-+SpringBoot" TargetMode="External"/><Relationship Id="rId29" Type="http://schemas.openxmlformats.org/officeDocument/2006/relationships/hyperlink" Target="http://172.19.113.157/spaces/AC/pages/106908942/Est%C3%A1ndar+de+Desarrollo+de+Servicios+-+SpringBoot" TargetMode="External"/><Relationship Id="rId41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://172.19.113.157/display/~C27669" TargetMode="External"/><Relationship Id="rId11" Type="http://schemas.openxmlformats.org/officeDocument/2006/relationships/hyperlink" Target="http://172.19.113.157/spaces/AC/pages/106908942/Est%C3%A1ndar+de+Desarrollo+de+Servicios+-+SpringBoot" TargetMode="External"/><Relationship Id="rId24" Type="http://schemas.openxmlformats.org/officeDocument/2006/relationships/hyperlink" Target="http://172.19.113.157/spaces/AC/pages/106908942/Est%C3%A1ndar+de+Desarrollo+de+Servicios+-+SpringBoot" TargetMode="External"/><Relationship Id="rId32" Type="http://schemas.openxmlformats.org/officeDocument/2006/relationships/hyperlink" Target="http://172.19.113.157/spaces/AC/pages/106908942/Est%C3%A1ndar+de+Desarrollo+de+Servicios+-+SpringBoot" TargetMode="External"/><Relationship Id="rId37" Type="http://schemas.openxmlformats.org/officeDocument/2006/relationships/hyperlink" Target="http://172.19.113.157/spaces/AC/pages/106908942/Est%C3%A1ndar+de+Desarrollo+de+Servicios+-+SpringBoot" TargetMode="External"/><Relationship Id="rId40" Type="http://schemas.openxmlformats.org/officeDocument/2006/relationships/hyperlink" Target="http://172.19.113.157/spaces/AC/pages/106908942/Est%C3%A1ndar+de+Desarrollo+de+Servicios+-+SpringBoot" TargetMode="External"/><Relationship Id="rId5" Type="http://schemas.openxmlformats.org/officeDocument/2006/relationships/hyperlink" Target="http://172.19.113.157/display/~C28119" TargetMode="External"/><Relationship Id="rId15" Type="http://schemas.openxmlformats.org/officeDocument/2006/relationships/hyperlink" Target="http://172.19.113.157/spaces/AC/pages/106908942/Est%C3%A1ndar+de+Desarrollo+de+Servicios+-+SpringBoot" TargetMode="External"/><Relationship Id="rId23" Type="http://schemas.openxmlformats.org/officeDocument/2006/relationships/hyperlink" Target="http://172.19.113.157/spaces/AC/pages/106908942/Est%C3%A1ndar+de+Desarrollo+de+Servicios+-+SpringBoot" TargetMode="External"/><Relationship Id="rId28" Type="http://schemas.openxmlformats.org/officeDocument/2006/relationships/hyperlink" Target="http://172.19.113.157/spaces/AC/pages/106908942/Est%C3%A1ndar+de+Desarrollo+de+Servicios+-+SpringBoot" TargetMode="External"/><Relationship Id="rId36" Type="http://schemas.openxmlformats.org/officeDocument/2006/relationships/hyperlink" Target="http://172.19.113.157/spaces/AC/pages/106908942/Est%C3%A1ndar+de+Desarrollo+de+Servicios+-+SpringBoot" TargetMode="External"/><Relationship Id="rId10" Type="http://schemas.openxmlformats.org/officeDocument/2006/relationships/hyperlink" Target="http://172.19.113.157/spaces/AC/pages/106908942/Est%C3%A1ndar+de+Desarrollo+de+Servicios+-+SpringBoot" TargetMode="External"/><Relationship Id="rId19" Type="http://schemas.openxmlformats.org/officeDocument/2006/relationships/hyperlink" Target="http://172.19.113.157/spaces/AC/pages/106908942/Est%C3%A1ndar+de+Desarrollo+de+Servicios+-+SpringBoot" TargetMode="External"/><Relationship Id="rId31" Type="http://schemas.openxmlformats.org/officeDocument/2006/relationships/hyperlink" Target="http://172.19.113.157/spaces/AC/pages/106908942/Est%C3%A1ndar+de+Desarrollo+de+Servicios+-+SpringBoot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172.19.113.157/spaces/AC/pages/106908942/Est%C3%A1ndar+de+Desarrollo+de+Servicios+-+SpringBoot" TargetMode="External"/><Relationship Id="rId14" Type="http://schemas.openxmlformats.org/officeDocument/2006/relationships/hyperlink" Target="http://172.19.113.157/spaces/AC/pages/106908942/Est%C3%A1ndar+de+Desarrollo+de+Servicios+-+SpringBoot" TargetMode="External"/><Relationship Id="rId22" Type="http://schemas.openxmlformats.org/officeDocument/2006/relationships/hyperlink" Target="http://172.19.113.157/spaces/AC/pages/106908942/Est%C3%A1ndar+de+Desarrollo+de+Servicios+-+SpringBoot" TargetMode="External"/><Relationship Id="rId27" Type="http://schemas.openxmlformats.org/officeDocument/2006/relationships/hyperlink" Target="http://172.19.113.157/spaces/AC/pages/106908942/Est%C3%A1ndar+de+Desarrollo+de+Servicios+-+SpringBoot" TargetMode="External"/><Relationship Id="rId30" Type="http://schemas.openxmlformats.org/officeDocument/2006/relationships/hyperlink" Target="http://172.19.113.157/spaces/AC/pages/106908942/Est%C3%A1ndar+de+Desarrollo+de+Servicios+-+SpringBoot" TargetMode="External"/><Relationship Id="rId35" Type="http://schemas.openxmlformats.org/officeDocument/2006/relationships/hyperlink" Target="http://172.19.113.157/spaces/AC/pages/106908942/Est%C3%A1ndar+de+Desarrollo+de+Servicios+-+SpringBoot" TargetMode="External"/><Relationship Id="rId43" Type="http://schemas.openxmlformats.org/officeDocument/2006/relationships/fontTable" Target="fontTable.xml"/><Relationship Id="rId8" Type="http://schemas.openxmlformats.org/officeDocument/2006/relationships/hyperlink" Target="http://172.19.113.157/spaces/AC/pages/106908942/Est%C3%A1ndar+de+Desarrollo+de+Servicios+-+SpringBoot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172.19.113.157/spaces/AC/pages/106908942/Est%C3%A1ndar+de+Desarrollo+de+Servicios+-+SpringBoot" TargetMode="External"/><Relationship Id="rId17" Type="http://schemas.openxmlformats.org/officeDocument/2006/relationships/hyperlink" Target="http://172.19.113.157/spaces/AC/pages/106908942/Est%C3%A1ndar+de+Desarrollo+de+Servicios+-+SpringBoot" TargetMode="External"/><Relationship Id="rId25" Type="http://schemas.openxmlformats.org/officeDocument/2006/relationships/hyperlink" Target="http://172.19.113.157/spaces/AC/pages/106908942/Est%C3%A1ndar+de+Desarrollo+de+Servicios+-+SpringBoot" TargetMode="External"/><Relationship Id="rId33" Type="http://schemas.openxmlformats.org/officeDocument/2006/relationships/hyperlink" Target="http://172.19.113.157/spaces/AC/pages/106908942/Est%C3%A1ndar+de+Desarrollo+de+Servicios+-+SpringBoot" TargetMode="External"/><Relationship Id="rId38" Type="http://schemas.openxmlformats.org/officeDocument/2006/relationships/hyperlink" Target="http://172.19.113.157/spaces/AC/pages/106908942/Est%C3%A1ndar+de+Desarrollo+de+Servicios+-+SpringBo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18</Pages>
  <Words>5382</Words>
  <Characters>29605</Characters>
  <Application>Microsoft Office Word</Application>
  <DocSecurity>0</DocSecurity>
  <Lines>246</Lines>
  <Paragraphs>69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OSCAR FLORES OSORIO</dc:creator>
  <cp:keywords/>
  <dc:description/>
  <cp:lastModifiedBy>LUIS OSCAR FLORES OSORIO</cp:lastModifiedBy>
  <cp:revision>1</cp:revision>
  <dcterms:created xsi:type="dcterms:W3CDTF">2026-09-15T11:36:00Z</dcterms:created>
  <dcterms:modified xsi:type="dcterms:W3CDTF">2026-09-15T11:47:00Z</dcterms:modified>
</cp:coreProperties>
</file>