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I.P.E.M. N° 123 - Blanca Etchemendy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Estatuto Docente y A.E.C.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Políticas y Estrategias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políticas y estrategias de la institución son las siguientes: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Promover y generar una sana convivencia entre todos los miembros de la institución teniendo como valor fundamental el Respeto, con el fin de constituir un adecuado desarrollo de los procesos de enseñanzas y aprendizajes.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Garantizar el derecho a la educación con criterios de equidad, calidad y efectividad, que forme ciudadanos honestos, competentes, responsables y capaces de construir una sociedad equitativa, productiva y solidaria.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Promover una educación de calidad con equidad, centrada en el desarrollo de habilidades y competencias necesarias para aprender y continuar aprendiendo a lo largo de toda la vida.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Restituir al alumno el lugar prioritario que le corresponde dentro del sistema educativo.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Revalorizar la educación y el aprendizaje permanente.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Reconocer la diversidad.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Vincular la educación con los procesos sociales y educativos.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Fomentar el desarrollo de valores como respeto, responsabilidad, honestidad, sentido de pertenencia, solidaridad, equidad y compromiso.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Constituir un espacio que reconozca y aproveche las prácticas juveniles, los conocimientos previos y los saberes socialmente aprendidos para fortalecer la identidad, la ciudadanía y la preparación para el mundo adulto.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construcción de los Acuerdos de Convivencia en el marco de cambios propuestos en las escuelas secundarias de la Provincia de Córdoba.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soportes normativos de la institución, han de tenerse en cuenta los siguientes instrumentos: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Convención Internacional de los Derechos del Niño (1989),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Ley N.º. 26.206 de Educación Nacional (2006),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Ley N.º 9.870 de Educación Provincial (2010),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Ley Nacional N.º 26.061 de protección integral de los derechos de niños, niñas y adolescentes (2005),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Ley Provincial N.º 9.944 de protección integral de los derechos de niños, niñas y adolescentes (2011),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Resolución del consejo federal de educación N.º 93/09,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Ley Nacional N.º 26.892 de Promoción de convivencias y abordaje de la conflictividad social en las instituciones educativas (2013)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Ley N.º 26.150 de Educación Sexual Integral,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Resolución del consejo federal de educación N.º 217/14 (Guía federal de orientaciones para la intervención educativa en situaciones complejas relacionadas con la vida escolar),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Resolución Ministerial 149/10 de la provincia de Córdoba,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Prioridades pedagógicas de la provincia de Córdoba (2014-2019).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Volver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Blanca Etchemendy 1989 - Reservados todos sus derechos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docs.google.com/contac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n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