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rPr>
          <w:b/>
          <w:bCs/>
          <w:color w:val="174C5B"/>
          <w:spacing w:val="40"/>
          <w:sz w:val="17"/>
          <w:szCs w:val="17"/>
        </w:rPr>
        <w:t xml:space="preserve">COLECCIÓN ANALISTA DE SISTEMAS  ·  TRONCO FUNDAMENTOS  ·  VOL. 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C5B" w:color="auto" w:val="clear"/>
            <w:tcMar>
              <w:top w:type="dxa" w:w="900"/>
              <w:left w:type="dxa" w:w="600"/>
              <w:bottom w:type="dxa" w:w="900"/>
              <w:right w:type="dxa" w:w="60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76"/>
                <w:szCs w:val="76"/>
              </w:rPr>
              <w:t xml:space="preserve">Ingeniería</w:t>
            </w:r>
          </w:p>
          <w:p>
            <w:pPr>
              <w:spacing w:after="36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76"/>
                <w:szCs w:val="76"/>
              </w:rPr>
              <w:t xml:space="preserve">de requisitos</w:t>
            </w:r>
          </w:p>
          <w:p>
            <w:pPr>
              <w:spacing w:after="0"/>
            </w:pPr>
            <w:r>
              <w:rPr>
                <w:color w:val="DDEFF2"/>
                <w:sz w:val="28"/>
                <w:szCs w:val="28"/>
              </w:rPr>
              <w:t xml:space="preserve">De la necesidad a una especificación que se pueda</w:t>
            </w:r>
          </w:p>
          <w:p>
            <w:r>
              <w:rPr>
                <w:color w:val="DDEFF2"/>
                <w:sz w:val="28"/>
                <w:szCs w:val="28"/>
              </w:rPr>
              <w:t xml:space="preserve">construir, verificar y discutir</w:t>
            </w:r>
          </w:p>
        </w:tc>
      </w:tr>
    </w:tbl>
    <w:p>
      <w:pPr>
        <w:spacing w:after="60" w:before="2400"/>
      </w:pPr>
      <w:r>
        <w:rPr>
          <w:b/>
          <w:bCs/>
          <w:color w:val="174C5B"/>
          <w:sz w:val="22"/>
          <w:szCs w:val="22"/>
        </w:rPr>
        <w:t xml:space="preserve">Fundamentos · Volumen 02</w:t>
      </w:r>
    </w:p>
    <w:p>
      <w:pPr>
        <w:spacing w:after="60"/>
      </w:pPr>
      <w:r>
        <w:rPr>
          <w:color w:val="66747A"/>
          <w:sz w:val="20"/>
          <w:szCs w:val="20"/>
        </w:rPr>
        <w:t xml:space="preserve">Requiere: Vol. 01 · El sistema antes del código</w:t>
      </w:r>
    </w:p>
    <w:p>
      <w:pPr>
        <w:spacing w:after="60"/>
      </w:pPr>
      <w:r>
        <w:rPr>
          <w:color w:val="66747A"/>
          <w:sz w:val="20"/>
          <w:szCs w:val="20"/>
        </w:rPr>
        <w:t xml:space="preserve">Prepara para: casos de uso · historias · criterios de aceptación · modelado · testing</w:t>
      </w:r>
    </w:p>
    <w:p>
      <w:r>
        <w:rPr>
          <w:i/>
          <w:iCs/>
          <w:color w:val="66747A"/>
          <w:sz w:val="20"/>
          <w:szCs w:val="20"/>
        </w:rPr>
        <w:t xml:space="preserve">Borrador editorial · Versión 0.3 · Septiembre 2026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Sobre este volumen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Aprender a descubrir, expresar, analizar, validar y gestionar requisitos sin confundir necesidades con soluciones.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Público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Estudiantes de Análisis de Sistemas y perfiles junior que necesitan transformar conversaciones y problemas en especificaciones útiles.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Competencias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Conocer, aplicar y analizar: necesidad, requisito y diseño; tipos de requisitos; funcionales y no funcionales; elicitación; redacción; criterios de aceptación; priorización y trazabilidad.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Caso transversal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Turnify, retomado del Vol. 01. Ahora pasamos de comprender el sistema a especificar qué debería cambiar.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Método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Cada capítulo parte de una situación, introduce un concepto, lo aplica al caso y termina con una práctica.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Lugar en el tronco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02 · Fundamentos. Requiere el Vol. 01. La salida del volumen es una primera especificación defendible y verificable.</w:t>
            </w:r>
          </w:p>
        </w:tc>
      </w:tr>
    </w:tbl>
    <w:p>
      <w:pPr>
        <w:spacing w:after="160"/>
      </w:pPr>
    </w:p>
    <w:p>
      <w:pPr>
        <w:pStyle w:val="Heading2"/>
        <w:keepNext/>
        <w:pageBreakBefore/>
        <w:spacing w:after="100" w:before="240"/>
      </w:pPr>
      <w:r>
        <w:t xml:space="preserve">El recorrido</w:t>
      </w:r>
    </w:p>
    <w:p>
      <w:pPr>
        <w:spacing w:after="110" w:line="276"/>
      </w:pPr>
      <w:r>
        <w:t xml:space="preserve">Cada capítulo responde una pregunta y deja planteada la siguiente. El volumen va de entender qué es un requisito a producir una primera especificación de Turnify.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cantSplit/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Capítulo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pregunta que responde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 la necesidad al requisito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estamos representando cuando decimos “requisito”?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Descubrir antes de escribir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obtenemos conocimiento que todavía no tenemos?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Preguntar bien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elicitar sin convertir la conversación en un interrogatorio?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Tipos de requisitos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clase de necesidad estamos expresando?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Funcionales y no funcionales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debe hacer el sistema y bajo qué condiciones?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Escribir requisitos claros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evitamos ambigüedad, mezcla y soluciones prematuras?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 la frase al criterio verificable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sabemos si un requisito se cumple?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Priorizar y negociar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hacemos cuando no todo puede hacerse?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Trazabilidad y cambio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¿De dónde sale cada requisito y qué afecta si cambia?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Especificación inicial de Turnify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¿Podemos producir un conjunto coherente de requisitos?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Cómo leer este cuadernillo</w:t>
      </w:r>
    </w:p>
    <w:p>
      <w:pPr>
        <w:spacing w:after="110" w:line="276"/>
      </w:pPr>
      <w:r>
        <w:t xml:space="preserve">Los recuadros cumplen la misma función que en el Vol. 01: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174C5B" w:sz="24"/>
              <w:bottom w:val="single" w:color="FFFFFF" w:sz="12"/>
              <w:right w:val="none" w:color="FFFFFF" w:sz="0"/>
            </w:tcBorders>
            <w:shd w:fill="EEF7F9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 idea que tenés que llevarte del capítulo. Hay una sola por capítulo.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B86E00" w:sz="24"/>
              <w:bottom w:val="single" w:color="FFFFFF" w:sz="12"/>
              <w:right w:val="none" w:color="FFFFFF" w:sz="0"/>
            </w:tcBorders>
            <w:shd w:fill="FFF5E3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Turnify y el lavadero: el ejemplo que acompaña toda la colección.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2F5BB7" w:sz="24"/>
              <w:bottom w:val="single" w:color="FFFFFF" w:sz="12"/>
              <w:right w:val="none" w:color="FFFFFF" w:sz="0"/>
            </w:tcBorders>
            <w:shd w:fill="EEF2FC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 ejercicio, marcado con su nivel: conocer, aplicar o analizar. Las respuestas orientativas están al final.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B03A48" w:sz="24"/>
              <w:bottom w:val="single" w:color="FFFFFF" w:sz="12"/>
              <w:right w:val="none" w:color="FFFFFF" w:sz="0"/>
            </w:tcBorders>
            <w:shd w:fill="FCEEE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 error frecuente o una confusión que conviene evitar.</w:t>
            </w:r>
          </w:p>
        </w:tc>
      </w:tr>
    </w:tbl>
    <w:p>
      <w:pPr>
        <w:spacing w:after="100"/>
      </w:pPr>
    </w:p>
    <w:p>
      <w:pPr>
        <w:spacing w:after="110" w:line="276"/>
        <w:rPr>
          <w:color w:val="66747A"/>
          <w:sz w:val="20"/>
          <w:szCs w:val="20"/>
        </w:rPr>
      </w:pPr>
      <w:r>
        <w:rPr>
          <w:color w:val="66747A"/>
          <w:sz w:val="20"/>
          <w:szCs w:val="20"/>
        </w:rPr>
        <w:t xml:space="preserve">Algunos términos de las fuentes se usan en inglés en la industria. La primera vez que aparecen, van entre paréntesis junto a su traducción. Las definiciones conceptuales remiten siempre a una fuente citada al final de cada capítulo; los ejemplos y ejercicios son elaboración didáctica propia.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Antes de empezar</w:t>
      </w:r>
    </w:p>
    <w:p>
      <w:pPr>
        <w:spacing w:after="110" w:line="276"/>
      </w:pPr>
      <w:r>
        <w:t xml:space="preserve">En el Vol. 01 aprendimos a mirar un sistema antes de construir. Identificamos problema, contexto, stakeholders, procesos, reglas, información y frontera, y terminamos con una primera visión de Turnify.</w:t>
      </w:r>
    </w:p>
    <w:p>
      <w:pPr>
        <w:spacing w:after="110" w:line="276"/>
      </w:pPr>
      <w:r>
        <w:t xml:space="preserve">Ahora aparece una pregunta inevitable: ¿cómo convertimos todo eso en algo que permita diseñar y construir una solución sin que cada persona entienda algo distinto? Ahí entran los requisitos.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requisito no es simplemente una frase que alguien dijo.</w:t>
            </w:r>
          </w:p>
          <w:p>
            <w:pPr>
              <w:spacing w:after="60" w:line="276"/>
            </w:pPr>
            <w:r>
              <w:t xml:space="preserve">Es una representación utilizable de una necesidad: suficientemente clara para orientar decisiones y suficientemente verificable para discutir si fue satisfecha.</w:t>
            </w:r>
          </w:p>
        </w:tc>
      </w:tr>
    </w:tbl>
    <w:p>
      <w:pPr>
        <w:spacing w:after="100"/>
      </w:pPr>
    </w:p>
    <w:p>
      <w:pPr>
        <w:spacing w:after="110" w:line="276"/>
      </w:pPr>
      <w:r>
        <w:t xml:space="preserve">Este volumen no pretende enseñarte a “redactar frases lindas”. Pretende enseñarte a descubrir qué debe decirse, por qué, para quién, con qué nivel de detalle y cómo comprobar que lo entendimos.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Dónde retomamos a Turnify</w:t>
            </w:r>
          </w:p>
          <w:p>
            <w:pPr>
              <w:spacing w:after="60" w:line="276"/>
            </w:pPr>
            <w:r>
              <w:t xml:space="preserve">Al final del Vol. 01 llegamos a esta visión: </w:t>
            </w:r>
            <w:r>
              <w:rPr>
                <w:i/>
                <w:iCs/>
              </w:rPr>
              <w:t xml:space="preserve">“Un sistema que permita gestionar la disponibilidad y asignación de turnos del lavadero, reduciendo conflictos de agenda y proporcionando a clientes, empleados y encargados la información necesaria para operar el proceso.”</w:t>
            </w:r>
          </w:p>
          <w:p>
            <w:pPr>
              <w:spacing w:after="60" w:line="276"/>
            </w:pPr>
            <w:r>
              <w:t xml:space="preserve">También quedaron preguntas abiertas: duraciones, recursos, cancelaciones, notificaciones, permisos. Este volumen las convierte, de a una, en requisitos.</w:t>
            </w:r>
          </w:p>
        </w:tc>
      </w:tr>
    </w:tbl>
    <w:p>
      <w:pPr>
        <w:spacing w:after="100"/>
      </w:pP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01</w:t>
      </w:r>
    </w:p>
    <w:p>
      <w:pPr>
        <w:pStyle w:val="Heading1"/>
        <w:spacing w:after="160"/>
      </w:pPr>
      <w:r>
        <w:t xml:space="preserve">De la necesidad al requisito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Una visión dice hacia dónde vamos. Un requisito dice qué tiene que ser cierto cuando lleguemos.</w:t>
      </w:r>
    </w:p>
    <w:p>
      <w:pPr>
        <w:spacing w:after="110" w:line="276"/>
      </w:pPr>
      <w:r>
        <w:t xml:space="preserve">En el volumen anterior, el dueño decía: “Necesito una aplicación para gestionar los turnos”. Esa frase expresaba una solución propuesta. Detrás había una necesidad: un proceso confiable para gestionar disponibilidad y asignación. Ahora hay que representarla de una forma útil.</w:t>
      </w:r>
    </w:p>
    <w:p>
      <w:pPr>
        <w:pStyle w:val="Heading2"/>
        <w:keepNext/>
        <w:spacing w:after="100" w:before="240"/>
      </w:pPr>
      <w:r>
        <w:t xml:space="preserve">1.1 ¿Qué es un requisito?</w:t>
      </w:r>
    </w:p>
    <w:p>
      <w:pPr>
        <w:spacing w:after="110" w:line="276"/>
      </w:pPr>
      <w:commentRangeStart w:id="0"/>
      <w:r>
        <w:t xml:space="preserve">IIBA</w:t>
      </w:r>
      <w:commentRangeEnd w:id="0"/>
      <w:r>
        <w:commentReference w:id="0"/>
      </w:r>
      <w:r>
        <w:t xml:space="preserve"> define requisito (</w:t>
      </w:r>
      <w:r>
        <w:rPr>
          <w:i/>
          <w:iCs/>
        </w:rPr>
        <w:t xml:space="preserve">requirement</w:t>
      </w:r>
      <w:r>
        <w:t xml:space="preserve">) como una representación utilizable de una necesidad. Puede adoptar diferentes formas: un documento, un modelo, una historia, una regla, un criterio u otro artefacto apropiado al contexto. Lo importante es su función: representar qué necesita lograrse, no describir cómo construirlo. Por eso IIBA distingue entre requisitos, que representan necesidades, y diseños, que representan soluciones.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requisito dice qué debe lograrse; un diseño, cómo lograrlo.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1.2 Necesidad, requisito y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38"/>
      </w:tblGrid>
      <w:tr>
        <w:trPr>
          <w:cantSplit/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Turnify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Necesidad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Reducir los conflictos de agenda.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problema o valor queremos abordar?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Requisito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no deberá confirmar un turno si el recurso requerido ya está ocupado.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debe garantizarse?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Diseño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Usar una tabla de disponibilidad con bloqueo transaccional.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lo vamos a implementar?</w:t>
            </w:r>
          </w:p>
        </w:tc>
      </w:tr>
    </w:tbl>
    <w:p>
      <w:pPr>
        <w:spacing w:after="160"/>
      </w:pPr>
    </w:p>
    <w:p>
      <w:pPr>
        <w:spacing w:after="110" w:line="276"/>
        <w:rPr>
          <w:color w:val="B03A48"/>
        </w:rPr>
      </w:pPr>
      <w:r>
        <w:rPr>
          <w:b/>
          <w:bCs/>
          <w:color w:val="B03A48"/>
        </w:rPr>
        <w:t xml:space="preserve">Atención:</w:t>
      </w:r>
      <w:r>
        <w:rPr>
          <w:color w:val="B03A48"/>
        </w:rPr>
        <w:t xml:space="preserve"> un requisito puede condicionar el diseño, pero no debe contenerlo.</w:t>
      </w:r>
    </w:p>
    <w:p>
      <w:pPr>
        <w:pStyle w:val="Heading2"/>
        <w:keepNext/>
        <w:spacing w:after="100" w:before="240"/>
      </w:pPr>
      <w:r>
        <w:t xml:space="preserve">1.3 La escalera de precisión</w:t>
      </w:r>
    </w:p>
    <w:p>
      <w:pPr>
        <w:spacing w:after="110" w:line="276"/>
      </w:pPr>
      <w:r>
        <w:t xml:space="preserve">Una conversación puede empezar con “queremos menos conflictos” y terminar en requisitos verificables. El análisis consiste en reducir la ambigüedad sin inventar detalles:</w:t>
      </w:r>
    </w:p>
    <w:p>
      <w:pPr>
        <w:spacing w:after="140" w:before="60" w:line="280"/>
        <w:ind w:left="400" w:right="400"/>
        <w:jc w:val="center"/>
      </w:pPr>
      <w:r>
        <w:rPr>
          <w:rFonts w:ascii="Cambria" w:cs="Cambria" w:eastAsia="Cambria" w:hAnsi="Cambria"/>
          <w:i/>
          <w:iCs/>
          <w:color w:val="174C5B"/>
          <w:sz w:val="25"/>
          <w:szCs w:val="25"/>
        </w:rPr>
        <w:t xml:space="preserve">Necesidad → objetivo → requisito → criterio de aceptación → verificación</w:t>
      </w:r>
    </w:p>
    <w:p>
      <w:pPr>
        <w:spacing w:after="110" w:line="276"/>
      </w:pPr>
      <w:r>
        <w:t xml:space="preserve">Este volumen sube esa escalera: los capítulos 02 a 06 llegan al requisito bien escrito; el 07, al criterio y la verificación.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CONOCER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¿Necesidad, requisito o diseño?</w:t>
            </w:r>
          </w:p>
          <w:p>
            <w:pPr>
              <w:spacing w:after="60" w:line="276"/>
            </w:pPr>
            <w:r>
              <w:t xml:space="preserve">Clasificá estas frases: “quiero saber cuántos turnos tengo mañana”; “la aplicación tendrá un calendario mensual”; “el sistema deberá mostrar al encargado los turnos confirmados del día”.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IIBA — </w:t>
      </w:r>
      <w:commentRangeStart w:id="1"/>
      <w:r>
        <w:rPr>
          <w:color w:val="66747A"/>
          <w:sz w:val="17"/>
          <w:szCs w:val="17"/>
        </w:rPr>
        <w:t xml:space="preserve">The Business Analysis Standard</w:t>
      </w:r>
      <w:commentRangeEnd w:id="1"/>
      <w:r>
        <w:commentReference w:id="1"/>
      </w:r>
      <w:r>
        <w:rPr>
          <w:color w:val="66747A"/>
          <w:sz w:val="17"/>
          <w:szCs w:val="17"/>
        </w:rPr>
        <w:t xml:space="preserve">, 4.4 Understanding Requirements and Designs.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IIBA — Global Business Analysis Core Standard, Requirements Classification Schema.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02</w:t>
      </w:r>
    </w:p>
    <w:p>
      <w:pPr>
        <w:pStyle w:val="Heading1"/>
        <w:spacing w:after="160"/>
      </w:pPr>
      <w:r>
        <w:t xml:space="preserve">Descubrir antes de escribir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Para representar una necesidad, primero hay que conocerla. Y casi nunca la conocemos del todo al empezar.</w:t>
      </w:r>
    </w:p>
    <w:p>
      <w:pPr>
        <w:spacing w:after="110" w:line="276"/>
      </w:pPr>
      <w:r>
        <w:t xml:space="preserve">Los requisitos no aparecen mágicamente cuando abrimos un documento. Primero necesitamos descubrir información: qué ocurre hoy, qué necesitan las personas, qué reglas existen, qué restricciones hay y qué cambio se busca. A esa actividad se la llama elicitación (</w:t>
      </w:r>
      <w:r>
        <w:rPr>
          <w:i/>
          <w:iCs/>
        </w:rPr>
        <w:t xml:space="preserve">elicitation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Elicitar no es pedirle al stakeholder que nos dicte requisitos.</w:t>
            </w:r>
          </w:p>
          <w:p>
            <w:pPr>
              <w:spacing w:after="60" w:line="276"/>
            </w:pPr>
            <w:r>
              <w:t xml:space="preserve">Es investigar para descubrir conocimiento que muchas veces nadie tiene ordenado.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2.1 Fuentes de conocimiento</w:t>
      </w:r>
    </w:p>
    <w:p>
      <w:pPr>
        <w:spacing w:after="110" w:line="276"/>
      </w:pPr>
      <w:r>
        <w:t xml:space="preserve">Entrevistas y talleres; observación del trabajo real; documentación existente, formularios y planillas; sistemas actuales y sus reportes; métricas y análisis de datos; reclamos y tickets; prototipos. Cada fuente muestra una parte distinta de la realidad.</w:t>
      </w:r>
    </w:p>
    <w:p>
      <w:pPr>
        <w:pStyle w:val="Heading2"/>
        <w:keepNext/>
        <w:spacing w:after="100" w:before="240"/>
      </w:pPr>
      <w:r>
        <w:t xml:space="preserve">2.2 La evidencia importa</w:t>
      </w:r>
    </w:p>
    <w:p>
      <w:pPr>
        <w:spacing w:after="110" w:line="276"/>
      </w:pPr>
      <w:r>
        <w:t xml:space="preserve">Si el encargado dice “todos quieren poder reservar 24/7”, todavía tenemos una afirmación que investigar. ¿Todos quiénes? ¿Hay datos que lo respalden? ¿Qué ocurre de madrugada? ¿Hay servicios que no pueden reservarse? ¿La disponibilidad es real o solo deseada?</w:t>
      </w:r>
    </w:p>
    <w:p>
      <w:pPr>
        <w:pStyle w:val="Heading2"/>
        <w:keepNext/>
        <w:spacing w:after="100" w:before="240"/>
      </w:pPr>
      <w:r>
        <w:t xml:space="preserve">2.3 Triangulación</w:t>
      </w:r>
    </w:p>
    <w:p>
      <w:pPr>
        <w:spacing w:after="110" w:line="276"/>
      </w:pPr>
      <w:r>
        <w:t xml:space="preserve">Una práctica útil consiste en </w:t>
      </w:r>
      <w:commentRangeStart w:id="2"/>
      <w:r>
        <w:t xml:space="preserve">contrastar tres fuentes</w:t>
      </w:r>
      <w:commentRangeEnd w:id="2"/>
      <w:r>
        <w:commentReference w:id="2"/>
      </w:r>
      <w:r>
        <w:t xml:space="preserve">: lo que las personas dicen, lo que hacen y lo que los registros muestran. Cuando no coinciden, no elegimos una versión automáticamente: investigamos la diferencia. Es la misma actitud que en el Vol. 01 aplicamos a las perspectivas (cap. 09).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Tres versiones del mismo problema</w:t>
            </w:r>
          </w:p>
          <w:p>
            <w:pPr>
              <w:spacing w:after="60" w:line="276"/>
            </w:pPr>
            <w:r>
              <w:t xml:space="preserve">El dueño dice que los empleados olvidan cargar turnos. Los empleados dicen que los clientes cambian horarios. La planilla muestra modificaciones frecuentes. Las tres piezas pueden ser verdaderas y describir partes distintas del problema.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Buscar evidencia</w:t>
            </w:r>
          </w:p>
          <w:p>
            <w:pPr>
              <w:spacing w:after="60" w:line="276"/>
            </w:pPr>
            <w:r>
              <w:t xml:space="preserve">Elegí una funcionalidad de Turnify y proponé tres fuentes de evidencia que consultarías antes de convertirla en requisito.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IIBA — The Business Analysis Standard, prácticas de elicitación y trabajo con stakeholders.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Sommerville, I. — </w:t>
      </w:r>
      <w:r>
        <w:rPr>
          <w:i/>
          <w:iCs/>
          <w:color w:val="66747A"/>
          <w:sz w:val="17"/>
          <w:szCs w:val="17"/>
        </w:rPr>
        <w:t xml:space="preserve">Software Engineering</w:t>
      </w:r>
      <w:r>
        <w:rPr>
          <w:color w:val="66747A"/>
          <w:sz w:val="17"/>
          <w:szCs w:val="17"/>
        </w:rPr>
        <w:t xml:space="preserve">, </w:t>
      </w:r>
      <w:commentRangeStart w:id="3"/>
      <w:r>
        <w:rPr>
          <w:color w:val="66747A"/>
          <w:sz w:val="17"/>
          <w:szCs w:val="17"/>
        </w:rPr>
        <w:t xml:space="preserve">capítulo de ingeniería de requisitos</w:t>
      </w:r>
      <w:commentRangeEnd w:id="3"/>
      <w:r>
        <w:commentReference w:id="3"/>
      </w:r>
      <w:r>
        <w:rPr>
          <w:color w:val="66747A"/>
          <w:sz w:val="17"/>
          <w:szCs w:val="17"/>
        </w:rPr>
        <w:t xml:space="preserve">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03</w:t>
      </w:r>
    </w:p>
    <w:p>
      <w:pPr>
        <w:pStyle w:val="Heading1"/>
        <w:spacing w:after="160"/>
      </w:pPr>
      <w:r>
        <w:t xml:space="preserve">Preguntar bien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La entrevista es la fuente más usada y la más fácil de hacer mal. Vale la pena detenerse en ella.</w:t>
      </w:r>
    </w:p>
    <w:p>
      <w:pPr>
        <w:spacing w:after="110" w:line="276"/>
      </w:pPr>
      <w:r>
        <w:t xml:space="preserve">Una buena entrevista no consiste en hacer veinte preguntas seguidas. Consiste en construir una conversación que permita descubrir objetivos, hechos, reglas, excepciones y criterios.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pregunta útil abre información; una pregunta sesgada empuja al stakeholder hacia una solución.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3.1 Preguntas que abren y preguntas que empujan</w:t>
      </w:r>
    </w:p>
    <w:p>
      <w:pPr>
        <w:spacing w:after="110" w:line="276"/>
      </w:pPr>
      <w:r>
        <w:t xml:space="preserve">Las preguntas de la izquierda son cerradas y, además, ya traen una solución adentro. Las de la derecha invitan a describir la situación.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Empuja hacia una solución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Abre información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¿Querés una app móvil?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realizan hoy esta tarea y qué problema aparece?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¿Te sirve recibir un email?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te enterás actualmente de los cambios?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¿Necesitás un botón para cancelar?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¿En qué situaciones se cancela un turno y quién decide?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3.2 Preguntas de profundización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¿Podés darme un ejemplo?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¿Qué pasa después?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¿Siempre ocurre así? ¿Qué excepciones existen?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¿Quién toma esa decisión y qué información necesita?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¿Qué ocurre si no se puede hacer?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¿Cómo sabríamos que esto funcionó bien?</w:t>
      </w:r>
    </w:p>
    <w:p>
      <w:pPr>
        <w:spacing w:after="110" w:line="276"/>
      </w:pPr>
      <w:r>
        <w:t xml:space="preserve">La última pregunta es especial: su respuesta ya es el germen de un criterio de aceptación, que vamos a trabajar en el capítulo 07.</w:t>
      </w:r>
    </w:p>
    <w:p>
      <w:pPr>
        <w:pStyle w:val="Heading2"/>
        <w:keepNext/>
        <w:spacing w:after="100" w:before="240"/>
      </w:pPr>
      <w:r>
        <w:t xml:space="preserve">3.3 El silencio también informa</w:t>
      </w:r>
    </w:p>
    <w:p>
      <w:pPr>
        <w:spacing w:after="110" w:line="276"/>
      </w:pPr>
      <w:r>
        <w:t xml:space="preserve">Cuando una persona tarda en responder “¿qué pasa si…?”, probablemente encontramos una zona poco definida. No hay que rellenarla con una suposición: hay que registrarla como incertidumbre y decidir cómo resolverla.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“Vemos qué hacemos”</w:t>
            </w:r>
          </w:p>
          <w:p>
            <w:pPr>
              <w:spacing w:after="60" w:line="276"/>
            </w:pPr>
            <w:r>
              <w:t xml:space="preserve">El encargado dice: </w:t>
            </w:r>
            <w:r>
              <w:rPr>
                <w:i/>
                <w:iCs/>
              </w:rPr>
              <w:t xml:space="preserve">“Si un cliente llega tarde, vemos qué hacemos.”</w:t>
            </w:r>
            <w:r>
              <w:t xml:space="preserve"> Escribí seis preguntas de profundización sin proponer todavía una solución.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IIBA — </w:t>
      </w:r>
      <w:commentRangeStart w:id="4"/>
      <w:r>
        <w:rPr>
          <w:color w:val="66747A"/>
          <w:sz w:val="17"/>
          <w:szCs w:val="17"/>
        </w:rPr>
        <w:t xml:space="preserve">The Business Analysis Standard</w:t>
      </w:r>
      <w:commentRangeEnd w:id="4"/>
      <w:r>
        <w:commentReference w:id="4"/>
      </w:r>
      <w:r>
        <w:rPr>
          <w:color w:val="66747A"/>
          <w:sz w:val="17"/>
          <w:szCs w:val="17"/>
        </w:rPr>
        <w:t xml:space="preserve">, técnica de entrevistas.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Sommerville, I. — </w:t>
      </w:r>
      <w:r>
        <w:rPr>
          <w:i/>
          <w:iCs/>
          <w:color w:val="66747A"/>
          <w:sz w:val="17"/>
          <w:szCs w:val="17"/>
        </w:rPr>
        <w:t xml:space="preserve">Software Engineering</w:t>
      </w:r>
      <w:r>
        <w:rPr>
          <w:color w:val="66747A"/>
          <w:sz w:val="17"/>
          <w:szCs w:val="17"/>
        </w:rPr>
        <w:t xml:space="preserve">, ingeniería de requisitos.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04</w:t>
      </w:r>
    </w:p>
    <w:p>
      <w:pPr>
        <w:pStyle w:val="Heading1"/>
        <w:spacing w:after="160"/>
      </w:pPr>
      <w:r>
        <w:t xml:space="preserve">Tipos de requisitos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Ya sabemos cómo obtener información. Ahora necesitamos ordenarla: no todo lo que descubrimos es el mismo tipo de requisito.</w:t>
      </w:r>
    </w:p>
    <w:p>
      <w:pPr>
        <w:spacing w:after="110" w:line="276"/>
      </w:pPr>
      <w:r>
        <w:t xml:space="preserve">Clasificar requisitos ayuda a no mezclar objetivos de negocio con capacidades del sistema y condiciones de calidad. El </w:t>
      </w:r>
      <w:commentRangeStart w:id="5"/>
      <w:r>
        <w:t xml:space="preserve">esquema de clasificación de IIBA</w:t>
      </w:r>
      <w:commentRangeEnd w:id="5"/>
      <w:r>
        <w:commentReference w:id="5"/>
      </w:r>
      <w:r>
        <w:t xml:space="preserve"> distingue cuatro grandes categorías: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representa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Turnify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 negocio (</w:t>
            </w:r>
            <w:r>
              <w:rPr>
                <w:b/>
                <w:bCs/>
                <w:i/>
                <w:iCs/>
                <w:color w:val="174C5B"/>
                <w:sz w:val="20"/>
                <w:szCs w:val="20"/>
              </w:rPr>
              <w:t xml:space="preserve">business</w:t>
            </w:r>
            <w:r>
              <w:rPr>
                <w:b/>
                <w:bCs/>
                <w:color w:val="174C5B"/>
                <w:sz w:val="20"/>
                <w:szCs w:val="20"/>
              </w:rPr>
              <w:t xml:space="preserve">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Los objetivos y resultados que explican por qué se inicia el cambio.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Reducir los conflictos de asignación.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 stakeholders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necesidades de los stakeholders para alcanzar los requisitos de negocio.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encargado necesita conocer la agenda actualizada.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 la solución (</w:t>
            </w:r>
            <w:r>
              <w:rPr>
                <w:b/>
                <w:bCs/>
                <w:i/>
                <w:iCs/>
                <w:color w:val="174C5B"/>
                <w:sz w:val="20"/>
                <w:szCs w:val="20"/>
              </w:rPr>
              <w:t xml:space="preserve">solution</w:t>
            </w:r>
            <w:r>
              <w:rPr>
                <w:b/>
                <w:bCs/>
                <w:color w:val="174C5B"/>
                <w:sz w:val="20"/>
                <w:szCs w:val="20"/>
              </w:rPr>
              <w:t xml:space="preserve">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capacidades y cualidades de la solución. Incluye funcionales y no funcionales.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no deberá confirmar un turno ocupado.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 transición (</w:t>
            </w:r>
            <w:r>
              <w:rPr>
                <w:b/>
                <w:bCs/>
                <w:i/>
                <w:iCs/>
                <w:color w:val="174C5B"/>
                <w:sz w:val="20"/>
                <w:szCs w:val="20"/>
              </w:rPr>
              <w:t xml:space="preserve">transition</w:t>
            </w:r>
            <w:r>
              <w:rPr>
                <w:b/>
                <w:bCs/>
                <w:color w:val="174C5B"/>
                <w:sz w:val="20"/>
                <w:szCs w:val="20"/>
              </w:rPr>
              <w:t xml:space="preserve">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Capacidades temporales necesarias para pasar del estado actual al futuro.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Migrar los turnos futuros desde la planilla.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Clasificar sirve para no mezclar el porqué, el qué y el cómo del cambio.</w:t>
            </w:r>
          </w:p>
          <w:p>
            <w:pPr>
              <w:spacing w:after="60" w:line="276"/>
            </w:pPr>
            <w:r>
              <w:t xml:space="preserve">Es una herramienta para ordenar el pensamiento, no una plantilla obligatoria. Un proyecto puede usar distintos artefactos y niveles de detalle.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“Requisito funcional” y “requisito de negocio” no son sinónimos.</w:t>
            </w:r>
          </w:p>
          <w:p>
            <w:pPr>
              <w:spacing w:after="60" w:line="276"/>
            </w:pPr>
            <w:r>
              <w:t xml:space="preserve">El primero describe un comportamiento o capacidad de la solución; el segundo explica por qué se inició el cambio.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Clasificar</w:t>
            </w:r>
          </w:p>
          <w:p>
            <w:pPr>
              <w:spacing w:after="60" w:line="276"/>
            </w:pPr>
            <w:r>
              <w:t xml:space="preserve">Clasificá: “reducir un 20 % los conflictos”; “el encargado deberá poder reasignar un turno”; “la respuesta deberá producirse en menos de 2 segundos”; “capacitar a los encargados antes de la puesta en marcha”.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IIBA — Global Business Analysis Core Standard, Requirements Classification Schema.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05</w:t>
      </w:r>
    </w:p>
    <w:p>
      <w:pPr>
        <w:pStyle w:val="Heading1"/>
        <w:spacing w:after="160"/>
      </w:pPr>
      <w:r>
        <w:t xml:space="preserve">Funcionales y no funcionales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Dentro de los requisitos de la solución hay una segunda distinción que vas a usar todos los días.</w:t>
      </w:r>
    </w:p>
    <w:p>
      <w:pPr>
        <w:spacing w:after="110" w:line="276"/>
      </w:pPr>
      <w:r>
        <w:t xml:space="preserve">Los requisitos de la solución pueden describir capacidades funcionales o las cualidades y condiciones bajo las cuales la solución debe funcionar. IIBA ubica ambos dentro de los requisitos de la solución.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Lo funcional dice qué hace el sistema; lo no funcional, bajo qué condiciones debe hacerlo.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5.1 Funcional</w:t>
      </w:r>
    </w:p>
    <w:p>
      <w:pPr>
        <w:spacing w:after="110" w:line="276"/>
      </w:pPr>
      <w:r>
        <w:t xml:space="preserve">Describe comportamiento o capacidad: qué debe hacer el sistema, qué información debe gestionar o qué respuesta debe producir ante una situación. En Turnify: crear un turno, consultar disponibilidad, cancelar una reserva, notificar un cambio, registrar una ausencia.</w:t>
      </w:r>
    </w:p>
    <w:p>
      <w:pPr>
        <w:pStyle w:val="Heading2"/>
        <w:keepNext/>
        <w:spacing w:after="100" w:before="240"/>
      </w:pPr>
      <w:r>
        <w:t xml:space="preserve">5.2 No funcional o de calidad</w:t>
      </w:r>
    </w:p>
    <w:p>
      <w:pPr>
        <w:spacing w:after="110" w:line="276"/>
      </w:pPr>
      <w:r>
        <w:t xml:space="preserve">Describe condiciones o cualidades: rendimiento, disponibilidad, seguridad, </w:t>
      </w:r>
      <w:commentRangeStart w:id="6"/>
      <w:r>
        <w:t xml:space="preserve">usabilidad</w:t>
      </w:r>
      <w:commentRangeEnd w:id="6"/>
      <w:r>
        <w:commentReference w:id="6"/>
      </w:r>
      <w:r>
        <w:t xml:space="preserve">, compatibilidad, mantenibilidad u otras propiedades relevantes. ISO/IEC 25010 organiza estas cualidades en un modelo de calidad de producto. En Turnify: tiempo de respuesta, disponibilidad del servicio, control de acceso, registro de cambios, capacidad, protección de datos.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“No funcional” no significa “menos importante”.</w:t>
            </w:r>
          </w:p>
          <w:p>
            <w:pPr>
              <w:spacing w:after="60" w:line="276"/>
            </w:pPr>
            <w:r>
              <w:t xml:space="preserve">Un requisito de seguridad o de disponibilidad puede determinar la arquitectura, el costo y la viabilidad del proyecto.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5.3 La relación entre ambos</w:t>
      </w:r>
    </w:p>
    <w:p>
      <w:pPr>
        <w:spacing w:after="110" w:line="276"/>
      </w:pPr>
      <w:r>
        <w:t xml:space="preserve">Una funcionalidad puede necesitar requisitos de calidad para ser útil. “Consultar turnos” es funcional; “la consulta deberá responder en X tiempo bajo Y condiciones” agrega una condición de rendimiento. En el próximo capítulo vamos a ver cómo escribir esa X y esa 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CONOCER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F o NF</w:t>
            </w:r>
          </w:p>
          <w:p>
            <w:pPr>
              <w:spacing w:after="60" w:line="276"/>
            </w:pPr>
            <w:r>
              <w:t xml:space="preserve">Marcá F o NF: registrar un turno; respuesta en ≤ 2 s; autenticación con MFA para administradores; cancelar un turno; disponibilidad mensual del 99,5 %; exportar la agenda a CSV.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IIBA — Requirements Classification Schema.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ISO/IEC 25010:2023 — Product quality model.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06</w:t>
      </w:r>
    </w:p>
    <w:p>
      <w:pPr>
        <w:pStyle w:val="Heading1"/>
        <w:spacing w:after="160"/>
      </w:pPr>
      <w:r>
        <w:t xml:space="preserve">Escribir requisitos claros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Sabemos qué tipo de requisito tenemos entre manos. Falta escribirlo de modo que todos lo entiendan igual.</w:t>
      </w:r>
    </w:p>
    <w:p>
      <w:pPr>
        <w:spacing w:after="110" w:line="276"/>
      </w:pPr>
      <w:r>
        <w:t xml:space="preserve">Un requisito mal escrito puede parecer preciso y, sin embargo, dejar varias interpretaciones posibles. La calidad del requisito depende tanto de su formulación como del análisis que lo sustenta. </w:t>
      </w:r>
      <w:commentRangeStart w:id="7"/>
      <w:r>
        <w:t xml:space="preserve">INCOSE</w:t>
      </w:r>
      <w:commentRangeEnd w:id="7"/>
      <w:r>
        <w:commentReference w:id="7"/>
      </w:r>
      <w:r>
        <w:t xml:space="preserve"> señala que un enunciado puede estar bien formado y aun así no ser correcto ni factible: escribir requisitos es una actividad de ingeniería, no solo de redacción.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Claro no significa corto.</w:t>
            </w:r>
          </w:p>
          <w:p>
            <w:pPr>
              <w:spacing w:after="60" w:line="276"/>
            </w:pPr>
            <w:r>
              <w:t xml:space="preserve">Significa que personas diferentes pueden leerlo y llegar a la misma interpretación relevante.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6.1 Señales de alarma</w:t>
      </w:r>
    </w:p>
    <w:p>
      <w:pPr>
        <w:spacing w:after="110" w:line="276"/>
      </w:pPr>
      <w:r>
        <w:t xml:space="preserve">Estas expresiones suelen esconder ambigüedad: “rápido”, “fácil de usar”, “intuitivo”, “cuando corresponda”, “adecuadamente”, “preferentemente”, “etc.” y “el usuario podrá gestionar…” sin decir qué significa gestionar.</w:t>
      </w:r>
    </w:p>
    <w:p>
      <w:pPr>
        <w:pStyle w:val="Heading2"/>
        <w:keepNext/>
        <w:spacing w:after="100" w:before="240"/>
      </w:pPr>
      <w:r>
        <w:t xml:space="preserve">6.2 De débil a verificable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Débil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Más verificable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debe ser rápido.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Para una consulta de disponibilidad, el sistema deberá devolver el resultado en ≤ 2 s bajo la carga definida para la operación.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usuario podrá gestionar turnos.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encargado deberá poder crear, modificar, cancelar y consultar turnos dentro de su ámbito de permisos.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 interfaz debe ser intuitiva.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tareas definidas como críticas deberán poder completarse por el perfil objetivo sin asistencia, en la prueba de aceptación definida.</w:t>
            </w:r>
          </w:p>
        </w:tc>
      </w:tr>
    </w:tbl>
    <w:p>
      <w:pPr>
        <w:spacing w:after="160"/>
      </w:pPr>
    </w:p>
    <w:p>
      <w:pPr>
        <w:spacing w:after="110" w:line="276"/>
      </w:pPr>
      <w:r>
        <w:t xml:space="preserve">Fijate que las versiones verificables remiten a cosas que hay que definir (“la carga definida”, “las tareas críticas”). Eso no es un defecto: hace visible qué falta decidir, en lugar de esconderlo detrás de un adjetivo.</w:t>
      </w:r>
    </w:p>
    <w:p>
      <w:pPr>
        <w:pStyle w:val="Heading2"/>
        <w:keepNext/>
        <w:spacing w:after="100" w:before="240"/>
      </w:pPr>
      <w:r>
        <w:t xml:space="preserve">6.3 Un requisito, una idea comprobable</w:t>
      </w:r>
    </w:p>
    <w:p>
      <w:pPr>
        <w:spacing w:after="110" w:line="276"/>
      </w:pPr>
      <w:r>
        <w:t xml:space="preserve">Cuando una frase contiene cinco comportamientos diferentes, conviene separarla. Esto facilita identificar quién lo necesita, cómo se verifica y qué cambia si una parte se modifica. Por la misma razón, conviene usar siempre la misma forma verbal: en esta colección, “deberá”.</w:t>
      </w:r>
    </w:p>
    <w:p>
      <w:pPr>
        <w:pStyle w:val="Heading2"/>
        <w:keepNext/>
        <w:spacing w:after="100" w:before="240"/>
      </w:pPr>
      <w:r>
        <w:t xml:space="preserve">6.4 Características de un buen requisito</w:t>
      </w:r>
    </w:p>
    <w:p>
      <w:pPr>
        <w:spacing w:after="110" w:line="276"/>
      </w:pPr>
      <w:commentRangeStart w:id="8"/>
      <w:r>
        <w:t xml:space="preserve">ISO/IEC/IEEE 29148</w:t>
      </w:r>
      <w:commentRangeEnd w:id="8"/>
      <w:r>
        <w:commentReference w:id="8"/>
      </w:r>
      <w:r>
        <w:t xml:space="preserve"> propone características que cada requisito individual debería cumplir. Sirven como lista de revisión: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 de revisión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Necesario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se pierde si lo sacamos?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Apropiado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¿Tiene el nivel de detalle adecuado para su tipo?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No ambiguo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¿Admite una sola interpretación relevante?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Completo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¿Se entiende sin información que falta?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Singular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¿Expresa una sola idea comprobable?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Factible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¿Se puede lograr con las restricciones conocidas?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Verificable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¿Sabemos cómo comprobarlo?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Correcto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¿Representa fielmente la necesidad?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Conforme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¿Respeta el formato y las convenciones acordadas?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Reescribir</w:t>
            </w:r>
          </w:p>
          <w:p>
            <w:pPr>
              <w:spacing w:after="60" w:line="276"/>
            </w:pPr>
            <w:r>
              <w:t xml:space="preserve">Reescribí: </w:t>
            </w:r>
            <w:r>
              <w:rPr>
                <w:i/>
                <w:iCs/>
              </w:rPr>
              <w:t xml:space="preserve">“El sistema debe permitir gestionar turnos de forma rápida, fácil e intuitiva, enviando notificaciones cuando sea necesario.”</w:t>
            </w:r>
            <w:r>
              <w:t xml:space="preserve"> Identificá al menos cuatro problemas de precisión.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INCOSE — Guide to Writing Requirements, v4 (2023).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ISO/IEC/IEEE 29148:2018 — Requirements engineering.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NASA — Systems Engineering Handbook, Appendix C: How to Write a Good Requirement.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07</w:t>
      </w:r>
    </w:p>
    <w:p>
      <w:pPr>
        <w:pStyle w:val="Heading1"/>
        <w:spacing w:after="160"/>
      </w:pPr>
      <w:r>
        <w:t xml:space="preserve">De la frase al criterio verificable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Un requisito bien escrito todavía necesita algo más: una forma acordada de saber si se cumplió.</w:t>
      </w:r>
    </w:p>
    <w:p>
      <w:pPr>
        <w:spacing w:after="110" w:line="276"/>
      </w:pPr>
      <w:r>
        <w:t xml:space="preserve">Un requisito útil necesita una forma de comprobarlo. </w:t>
      </w:r>
      <w:commentRangeStart w:id="9"/>
      <w:r>
        <w:t xml:space="preserve">NASA</w:t>
      </w:r>
      <w:commentRangeEnd w:id="9"/>
      <w:r>
        <w:commentReference w:id="9"/>
      </w:r>
      <w:r>
        <w:t xml:space="preserve"> distingue verificación —comprobar que el producto cumple los requisitos— de validación —comprobar que se está produciendo el sistema correcto para las necesidades y expectativas del cliente—.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Si no podemos imaginar cómo comprobar un requisito, probablemente todavía no lo entendemos lo suficiente.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7.1 Criterios de aceptación</w:t>
      </w:r>
    </w:p>
    <w:p>
      <w:pPr>
        <w:spacing w:after="110" w:line="276"/>
      </w:pPr>
      <w:r>
        <w:t xml:space="preserve">Un criterio de aceptación expresa una condición observable que permite determinar si una necesidad o un comportamiento fue satisfecho. No tiene que ser necesariamente un test automatizado, pero sí debe ser suficientemente concreto para que exista acuerdo sobre el resultado.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Requisito: el encargado deberá poder cancelar un turno confirmado.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Criterios posibles: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t xml:space="preserve">Solo los usuarios con permiso de gestión pueden cancelarlo.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t xml:space="preserve">Al cancelarlo, el turno deja de ocupar disponibilidad.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t xml:space="preserve">El sistema registra quién realizó la cancelación y cuándo.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t xml:space="preserve">Si el cliente tiene un medio de contacto registrado, el sistema intenta notificarlo y registra el resultado del envío.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7.2 Verificación no es lo mismo que validación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38"/>
      </w:tblGrid>
      <w:tr>
        <w:trPr>
          <w:cantSplit/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Turnify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¿Construimos el producto de acuerdo con lo especificado?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¿La cancelación registra usuario y fecha?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¿Lo construido resuelve la necesidad real?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¿El proceso de cancelación le sirve al encargado y al cliente?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Criterios para un aviso</w:t>
            </w:r>
          </w:p>
          <w:p>
            <w:pPr>
              <w:spacing w:after="60" w:line="276"/>
            </w:pPr>
            <w:r>
              <w:t xml:space="preserve">Tomá “el sistema deberá avisar al cliente cuando se cancela un turno” y escribí cuatro criterios de aceptación.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NASA Software Engineering Handbook — Requirements Validation.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NASA — Systems Engineering Handbook, Appendix D: Requirements Verification Matrix.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08</w:t>
      </w:r>
    </w:p>
    <w:p>
      <w:pPr>
        <w:pStyle w:val="Heading1"/>
        <w:spacing w:after="160"/>
      </w:pPr>
      <w:r>
        <w:t xml:space="preserve">Priorizar y negociar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Ahora tenemos requisitos claros y verificables. El problema es que casi nunca se pueden hacer todos a la vez.</w:t>
      </w:r>
    </w:p>
    <w:p>
      <w:pPr>
        <w:spacing w:after="110" w:line="276"/>
      </w:pPr>
      <w:r>
        <w:t xml:space="preserve">En un proyecto real, descubrir requisitos no significa que todos puedan implementarse al mismo tiempo. La priorización conecta valor, riesgo, esfuerzo, dependencias y restricciones.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Priorizar no es decidir qué requisito “es más lindo”.</w:t>
            </w:r>
          </w:p>
          <w:p>
            <w:pPr>
              <w:spacing w:after="60" w:line="276"/>
            </w:pPr>
            <w:r>
              <w:t xml:space="preserve">Es decidir qué necesita atención primero, dadas las condiciones del proyecto.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8.1 ¿Qué podemos considerar?</w:t>
      </w:r>
    </w:p>
    <w:p>
      <w:pPr>
        <w:spacing w:after="110" w:line="276"/>
      </w:pPr>
      <w:r>
        <w:t xml:space="preserve">Algunos criterios habituales: valor para el negocio, impacto en usuarios, riesgo, urgencia, dependencias, costo o esfuerzo, obligaciones legales o contractuales, impacto operacional e incertidumbre. Lo importante no es usarlos todos, sino hacer explícitos los que se usaron.</w:t>
      </w:r>
    </w:p>
    <w:p>
      <w:pPr>
        <w:pStyle w:val="Heading2"/>
        <w:keepNext/>
        <w:spacing w:after="100" w:before="240"/>
      </w:pPr>
      <w:r>
        <w:t xml:space="preserve">8.2 Negociar no es borrar</w:t>
      </w:r>
    </w:p>
    <w:p>
      <w:pPr>
        <w:spacing w:after="110" w:line="276"/>
      </w:pPr>
      <w:r>
        <w:t xml:space="preserve">Cuando dos stakeholders piden cosas incompatibles, el analista no debería inventar un ganador. Debe hacer explícito el conflicto, investigar el objetivo detrás de cada pedido y ayudar a comparar alternativas.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Dos clics o revisión manual, otra vez</w:t>
            </w:r>
          </w:p>
          <w:p>
            <w:pPr>
              <w:spacing w:after="60" w:line="276"/>
            </w:pPr>
            <w:r>
              <w:t xml:space="preserve">El conflicto que analizamos en el Vol. 01 (cap. 09) reaparece como requisito: el cliente quiere reservas sin revisión y el encargado necesita revisar servicios complejos. Una alternativa es separar tipos de servicio y aplicar revisión solo donde exista una regla operacional que la justifique.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Cinco de seis</w:t>
            </w:r>
          </w:p>
          <w:p>
            <w:pPr>
              <w:spacing w:after="60" w:line="276"/>
            </w:pPr>
            <w:r>
              <w:t xml:space="preserve">Turnify tiene presupuesto para implementar solo cinco capacidades en la primera versión. Elegí criterios de priorización y justificá cómo ordenarías estas seis: reservar, cancelar, reprogramar, notificar, reportar ingresos y administrar disponibilidad.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IIBA — </w:t>
      </w:r>
      <w:commentRangeStart w:id="10"/>
      <w:r>
        <w:rPr>
          <w:color w:val="66747A"/>
          <w:sz w:val="17"/>
          <w:szCs w:val="17"/>
        </w:rPr>
        <w:t xml:space="preserve">The Business Analysis Standard</w:t>
      </w:r>
      <w:commentRangeEnd w:id="10"/>
      <w:r>
        <w:commentReference w:id="10"/>
      </w:r>
      <w:r>
        <w:rPr>
          <w:color w:val="66747A"/>
          <w:sz w:val="17"/>
          <w:szCs w:val="17"/>
        </w:rPr>
        <w:t xml:space="preserve">, priorización de requisitos.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Sommerville, I. — </w:t>
      </w:r>
      <w:r>
        <w:rPr>
          <w:i/>
          <w:iCs/>
          <w:color w:val="66747A"/>
          <w:sz w:val="17"/>
          <w:szCs w:val="17"/>
        </w:rPr>
        <w:t xml:space="preserve">Software Engineering</w:t>
      </w:r>
      <w:r>
        <w:rPr>
          <w:color w:val="66747A"/>
          <w:sz w:val="17"/>
          <w:szCs w:val="17"/>
        </w:rPr>
        <w:t xml:space="preserve">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09</w:t>
      </w:r>
    </w:p>
    <w:p>
      <w:pPr>
        <w:pStyle w:val="Heading1"/>
        <w:spacing w:after="160"/>
      </w:pPr>
      <w:r>
        <w:t xml:space="preserve">Trazabilidad y cambio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Priorizar implica que algunos requisitos llegan más tarde, y mientras tanto otros cambian. Hace falta poder seguirles el rastro.</w:t>
      </w:r>
    </w:p>
    <w:p>
      <w:pPr>
        <w:spacing w:after="110" w:line="276"/>
      </w:pPr>
      <w:r>
        <w:t xml:space="preserve">Los requisitos cambian. Una nueva regla puede afectar una historia, una API, una prueba, una tabla de datos y una decisión arquitectónica. La trazabilidad permite relacionar el origen y las consecuencias de esos cambios.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La trazabilidad no consiste en llenar planillas por obligación.</w:t>
            </w:r>
          </w:p>
          <w:p>
            <w:pPr>
              <w:spacing w:after="60" w:line="276"/>
            </w:pPr>
            <w:r>
              <w:t xml:space="preserve">Sirve para responder dos preguntas: “¿de dónde salió esto?” y “¿qué se rompe si cambia?”.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9.1 Una cadena posible</w:t>
      </w:r>
    </w:p>
    <w:p>
      <w:pPr>
        <w:spacing w:after="140" w:before="60" w:line="280"/>
        <w:ind w:left="400" w:right="400"/>
        <w:jc w:val="center"/>
      </w:pPr>
      <w:r>
        <w:rPr>
          <w:rFonts w:ascii="Cambria" w:cs="Cambria" w:eastAsia="Cambria" w:hAnsi="Cambria"/>
          <w:i/>
          <w:iCs/>
          <w:color w:val="174C5B"/>
          <w:sz w:val="25"/>
          <w:szCs w:val="25"/>
        </w:rPr>
        <w:t xml:space="preserve">Objetivo → necesidad → requisito → diseño → implementación → prueba → resultado</w:t>
      </w:r>
    </w:p>
    <w:p>
      <w:pPr>
        <w:spacing w:after="110" w:line="276"/>
      </w:pPr>
      <w:r>
        <w:t xml:space="preserve">NASA, por ejemplo, utiliza matrices de verificación que identifican cada requisito con un código único y lo relacionan con su fuente y con su método de verificación: inspección, análisis, demostración o prueba.</w:t>
      </w:r>
    </w:p>
    <w:p>
      <w:pPr>
        <w:pStyle w:val="Heading2"/>
        <w:keepNext/>
        <w:spacing w:after="100" w:before="240"/>
      </w:pPr>
      <w:r>
        <w:t xml:space="preserve">9.2 Identificadores</w:t>
      </w:r>
    </w:p>
    <w:p>
      <w:pPr>
        <w:spacing w:after="110" w:line="276"/>
      </w:pPr>
      <w:r>
        <w:t xml:space="preserve">Para trazar hace falta nombrar. En Turnify usamos el formato </w:t>
      </w:r>
      <w:r>
        <w:rPr>
          <w:b/>
          <w:bCs/>
        </w:rPr>
        <w:t xml:space="preserve">TRN-[tipo]-[número]</w:t>
      </w:r>
      <w:r>
        <w:t xml:space="preserve">, con las siglas en inglés que vas a encontrar en la industria: BR (negocio), SR (stakeholders), FR (funcional), NFR (no funcional) y TR (transición).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2138"/>
        <w:gridCol w:w="1700"/>
      </w:tblGrid>
      <w:tr>
        <w:trPr>
          <w:cantSplit/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TRN-FR-002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no deberá confirmar un turno cuando el recurso requerido esté ocupado.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Regla de negocio (Vol. 01, cap. 07)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Prueba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TRN-FR-003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encargado deberá poder cancelar turnos confirmados.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Stakeholder: encargado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Demostración y prueba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TRN-FR-004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deberá registrar el usuario y la fecha de cada cancelación.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Necesidad de trazabilidad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Inspección y prueba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9.3 Cambiar un requisito</w:t>
      </w:r>
    </w:p>
    <w:p>
      <w:pPr>
        <w:spacing w:after="110" w:line="276"/>
      </w:pPr>
      <w:r>
        <w:t xml:space="preserve">Ante un cambio, preguntamos: ¿qué necesidad lo originó?, ¿qué stakeholders afecta?, ¿qué otros requisitos dependen de él?, ¿qué diseño podría cambiar?, ¿qué pruebas deben actualizarse?, ¿qué datos o integraciones están involucrados?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turno, dos vehículos</w:t>
            </w:r>
          </w:p>
          <w:p>
            <w:pPr>
              <w:spacing w:after="60" w:line="276"/>
            </w:pPr>
            <w:r>
              <w:t xml:space="preserve">La empresa decide que ahora un turno puede involucrar dos vehículos. Identificá al menos cinco elementos del sistema que podrían verse afectados.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NASA — Systems Engineering Handbook, Appendix D: Requirements Verification Matrix.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ISO/IEC/IEEE 29148:2018 — Requirements engineering.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10</w:t>
      </w:r>
    </w:p>
    <w:p>
      <w:pPr>
        <w:pStyle w:val="Heading1"/>
        <w:spacing w:after="160"/>
      </w:pPr>
      <w:r>
        <w:t xml:space="preserve">Especificación inicial de Turnify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Tenemos todas las herramientas. Es momento de usarlas juntas sobre el caso.</w:t>
      </w:r>
    </w:p>
    <w:p>
      <w:pPr>
        <w:spacing w:after="110" w:line="276"/>
      </w:pPr>
      <w:r>
        <w:t xml:space="preserve">No buscamos una especificación gigantesca, sino que otra persona entienda qué problema se aborda, qué debe lograr la solución y cómo comprobaremos que cumple. La secuencia recorre el volumen completo: </w:t>
      </w:r>
      <w:r>
        <w:rPr>
          <w:i/>
          <w:iCs/>
        </w:rPr>
        <w:t xml:space="preserve">contexto → objetivos → stakeholders → requisitos → reglas → criterios → prioridades → trazabilidad</w:t>
      </w:r>
      <w:r>
        <w:t xml:space="preserve">.</w:t>
      </w:r>
    </w:p>
    <w:p>
      <w:pPr>
        <w:pStyle w:val="Heading2"/>
        <w:keepNext/>
        <w:spacing w:after="100" w:before="240"/>
      </w:pPr>
      <w:r>
        <w:t xml:space="preserve">10.1 Requisitos iniciales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838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TRN-BR-001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Negocio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Reducir los conflictos de asignación de turnos.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Validación con el dueño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TRN-SR-001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Stakeholder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encargado necesita consultar la agenda actualizada del día.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Validación con el encargado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TRN-FR-001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deberá permitir registrar un turno con cliente, servicio, horario y estado.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Prueba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TRN-FR-002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no deberá confirmar un turno cuando el recurso requerido esté ocupado.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Prueba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TRN-FR-003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encargado deberá poder cancelar turnos confirmados.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Demostración y prueba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TRN-NFR-001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No funcional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95 % de las consultas de disponibilidad deberá responder en ≤ 2 s con hasta [N] usuarios concurrentes. </w:t>
            </w:r>
            <w:r>
              <w:rPr>
                <w:i/>
                <w:iCs/>
                <w:sz w:val="20"/>
                <w:szCs w:val="20"/>
              </w:rPr>
              <w:t xml:space="preserve">Valor de N a confirmar.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Prueba de carga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TRN-TR-001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Transición</w:t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Antes de la puesta en marcha deberán migrarse los turnos futuros acordados desde la planilla.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Inspección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10.2 Lo que todavía no sabemos</w:t>
      </w:r>
    </w:p>
    <w:p>
      <w:pPr>
        <w:spacing w:after="110" w:line="276"/>
      </w:pPr>
      <w:r>
        <w:t xml:space="preserve">Duraciones exactas por servicio; reglas de disponibilidad de cada empleado; políticas de cancelación y de reprogramación; canales de notificación; roles y permisos definitivos; valores de rendimiento (por ejemplo, el N de TRN-NFR-001); política de migración de datos.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especificación responsable también registra lo que todavía no sabemos.</w:t>
            </w:r>
          </w:p>
          <w:p>
            <w:pPr>
              <w:spacing w:after="60" w:line="276"/>
            </w:pPr>
            <w:r>
              <w:t xml:space="preserve">Inventar precisión para que parezca terminada es peor que dejar una pregunta explícita.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Revisar la especificación</w:t>
            </w:r>
          </w:p>
          <w:p>
            <w:pPr>
              <w:spacing w:after="60" w:line="276"/>
            </w:pPr>
            <w:r>
              <w:t xml:space="preserve">Tomá el conjunto anterior y marcá qué requisitos necesitan más información, cuáles pueden verificarse ya y cuáles podrían cambiar la arquitectura.</w:t>
            </w:r>
          </w:p>
        </w:tc>
      </w:tr>
    </w:tbl>
    <w:p>
      <w:pPr>
        <w:spacing w:after="10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IIBA — The Business Analysis Standard, requisitos y diseños.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ISO/IEC/IEEE 29148:2018.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NASA — Systems Engineering Handbook.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Desafío integrador: de la conversación a la especificación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La empresa del desafío del Vol. 01 vuelve con un pedido nuevo.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“Que sea fácil, rápida, que mande avisos… y que tenga IA”</w:t>
            </w:r>
          </w:p>
          <w:p>
            <w:pPr>
              <w:spacing w:after="60" w:line="276"/>
            </w:pPr>
            <w:r>
              <w:rPr>
                <w:i/>
                <w:iCs/>
              </w:rPr>
              <w:t xml:space="preserve">“Queremos una app para gestionar turnos, que sea fácil de usar, rápida y que mande avisos. Además queremos que tenga IA para predecir los horarios con más demanda.”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No copies la consigna.</w:t>
            </w:r>
          </w:p>
          <w:p>
            <w:pPr>
              <w:spacing w:after="60" w:line="276"/>
            </w:pPr>
            <w:r>
              <w:t xml:space="preserve">Convertí la conversación en un conjunto de necesidades, requisitos, criterios y preguntas abiertas.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t xml:space="preserve">Entregables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Identificá las necesidades detrás de la consigna. </w:t>
      </w:r>
      <w:r>
        <w:rPr>
          <w:i/>
          <w:iCs/>
        </w:rPr>
        <w:t xml:space="preserve">(cap. 01)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Proponé las fuentes y preguntas con las que las confirmarías. </w:t>
      </w:r>
      <w:r>
        <w:rPr>
          <w:i/>
          <w:iCs/>
        </w:rPr>
        <w:t xml:space="preserve">(cap. 02 y 03)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Separá requisitos de negocio, de stakeholders, de la solución y de transición. </w:t>
      </w:r>
      <w:r>
        <w:rPr>
          <w:i/>
          <w:iCs/>
        </w:rPr>
        <w:t xml:space="preserve">(cap. 04)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Escribí al menos diez requisitos de la solución, funcionales y no funcionales. </w:t>
      </w:r>
      <w:r>
        <w:rPr>
          <w:i/>
          <w:iCs/>
        </w:rPr>
        <w:t xml:space="preserve">(cap. 05)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Detectá las expresiones ambiguas y reescribilas. </w:t>
      </w:r>
      <w:r>
        <w:rPr>
          <w:i/>
          <w:iCs/>
        </w:rPr>
        <w:t xml:space="preserve">(cap. 06)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Escribí criterios de aceptación para cinco requisitos. </w:t>
      </w:r>
      <w:r>
        <w:rPr>
          <w:i/>
          <w:iCs/>
        </w:rPr>
        <w:t xml:space="preserve">(cap. 07)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Priorizá los requisitos con criterios explícitos. </w:t>
      </w:r>
      <w:r>
        <w:rPr>
          <w:i/>
          <w:iCs/>
        </w:rPr>
        <w:t xml:space="preserve">(cap. 08)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Armá una matriz simple de trazabilidad con identificadores. </w:t>
      </w:r>
      <w:r>
        <w:rPr>
          <w:i/>
          <w:iCs/>
        </w:rPr>
        <w:t xml:space="preserve">(cap. 09)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Identificá al menos diez preguntas pendientes. </w:t>
      </w:r>
      <w:r>
        <w:rPr>
          <w:i/>
          <w:iCs/>
        </w:rPr>
        <w:t xml:space="preserve">(cap. 10)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Señalá qué decisiones no deberían tomarse todavía, por ejemplo sobre la IA, porque requieren análisis adicional.</w:t>
      </w:r>
    </w:p>
    <w:p>
      <w:pPr>
        <w:pStyle w:val="Heading2"/>
        <w:keepNext/>
        <w:spacing w:after="100" w:before="240"/>
      </w:pPr>
      <w:r>
        <w:t xml:space="preserve">Criterio de autoevaluación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Podés…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Conocer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distinguir categorías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No confundís necesidad, requisito y diseño.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Aplicar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redactar y estructurar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Producís requisitos con criterios verificables.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Analizar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negociar y cuestionar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Detectás ambigüedad, conflictos, dependencias e incertidumbre.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Mapa de salida: qué deberías llevarte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Un requisito representa una necesidad; no es un diseño.</w:t>
      </w:r>
      <w:r>
        <w:rPr>
          <w:color w:val="66747A"/>
          <w:sz w:val="18"/>
          <w:szCs w:val="18"/>
        </w:rPr>
        <w:t xml:space="preserve">   cap. 01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Elicitar es descubrir conocimiento, no pedirle al stakeholder que redacte la solución.</w:t>
      </w:r>
      <w:r>
        <w:rPr>
          <w:color w:val="66747A"/>
          <w:sz w:val="18"/>
          <w:szCs w:val="18"/>
        </w:rPr>
        <w:t xml:space="preserve">   cap. 02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Las buenas preguntas descubren hechos, reglas, objetivos, excepciones y criterios.</w:t>
      </w:r>
      <w:r>
        <w:rPr>
          <w:color w:val="66747A"/>
          <w:sz w:val="18"/>
          <w:szCs w:val="18"/>
        </w:rPr>
        <w:t xml:space="preserve">   cap. 03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Los requisitos existen en distintos niveles y categorías.</w:t>
      </w:r>
      <w:r>
        <w:rPr>
          <w:color w:val="66747A"/>
          <w:sz w:val="18"/>
          <w:szCs w:val="18"/>
        </w:rPr>
        <w:t xml:space="preserve">   cap. 04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Los requisitos funcionales describen capacidades; los no funcionales, cualidades y condiciones.</w:t>
      </w:r>
      <w:r>
        <w:rPr>
          <w:color w:val="66747A"/>
          <w:sz w:val="18"/>
          <w:szCs w:val="18"/>
        </w:rPr>
        <w:t xml:space="preserve">   cap. 05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Un requisito claro se interpreta de forma consistente y expresa una sola idea comprobable.</w:t>
      </w:r>
      <w:r>
        <w:rPr>
          <w:color w:val="66747A"/>
          <w:sz w:val="18"/>
          <w:szCs w:val="18"/>
        </w:rPr>
        <w:t xml:space="preserve">   cap. 06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Verificación y validación responden preguntas diferentes; los criterios de aceptación convierten expectativas en condiciones observables.</w:t>
      </w:r>
      <w:r>
        <w:rPr>
          <w:color w:val="66747A"/>
          <w:sz w:val="18"/>
          <w:szCs w:val="18"/>
        </w:rPr>
        <w:t xml:space="preserve">   cap. 07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Priorizar implica comparar valor, riesgo, esfuerzo, dependencias y restricciones.</w:t>
      </w:r>
      <w:r>
        <w:rPr>
          <w:color w:val="66747A"/>
          <w:sz w:val="18"/>
          <w:szCs w:val="18"/>
        </w:rPr>
        <w:t xml:space="preserve">   cap. 08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La trazabilidad conecta necesidades, requisitos, diseño y verificación.</w:t>
      </w:r>
      <w:r>
        <w:rPr>
          <w:color w:val="66747A"/>
          <w:sz w:val="18"/>
          <w:szCs w:val="18"/>
        </w:rPr>
        <w:t xml:space="preserve">   cap. 09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Una especificación responsable también hace visibles las incertidumbres.</w:t>
      </w:r>
      <w:r>
        <w:rPr>
          <w:color w:val="66747A"/>
          <w:sz w:val="18"/>
          <w:szCs w:val="18"/>
        </w:rPr>
        <w:t xml:space="preserve">   cap. 10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30"/>
              <w:left w:type="dxa" w:w="260"/>
              <w:bottom w:type="dxa" w:w="90"/>
              <w:right w:type="dxa" w:w="24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Puente al próximo volumen</w:t>
            </w:r>
          </w:p>
          <w:p>
            <w:pPr>
              <w:spacing w:after="60" w:line="276"/>
            </w:pPr>
            <w:r>
              <w:t xml:space="preserve">Ahora que podemos transformar necesidades en requisitos, el siguiente paso es convertirlos en comportamiento que se pueda discutir y verificar: historias de usuario, casos de uso y criterios de aceptación. Los modelos visuales (UML y BPMN) llegan en el Vol. 04.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Tronco de formación · Fundamentos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antes del código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EEF7F9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EEF7F9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sz w:val="20"/>
                <w:szCs w:val="20"/>
              </w:rPr>
              <w:t xml:space="preserve">Ingeniería de requisitos</w:t>
            </w:r>
            <w:r>
              <w:rPr>
                <w:sz w:val="20"/>
                <w:szCs w:val="20"/>
              </w:rPr>
              <w:t xml:space="preserve">  ← estás acá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Casos de uso, historias y criterios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04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Procesos y modelado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05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Datos y dominio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06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APIs e integración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07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Arquitectura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Respuestas orientativas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No son las únicas respuestas correctas. Sirven para contrastar tu razonamiento, no para copiarlo.</w:t>
      </w:r>
    </w:p>
    <w:p>
      <w:pPr>
        <w:pStyle w:val="Heading2"/>
        <w:keepNext/>
        <w:spacing w:after="100" w:before="240"/>
      </w:pPr>
      <w:r>
        <w:t xml:space="preserve">Cap. 01 — ¿Necesidad, requisito o diseño?  ·  Conocer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“Quiero saber cuántos turnos tengo mañana”: </w:t>
      </w:r>
      <w:r>
        <w:rPr>
          <w:b/>
          <w:bCs/>
        </w:rPr>
        <w:t xml:space="preserve">necesidad</w:t>
      </w:r>
      <w:r>
        <w:t xml:space="preserve"> (expresada por un stakeholder).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“La aplicación tendrá un calendario mensual”: </w:t>
      </w:r>
      <w:r>
        <w:rPr>
          <w:b/>
          <w:bCs/>
        </w:rPr>
        <w:t xml:space="preserve">diseño</w:t>
      </w:r>
      <w:r>
        <w:t xml:space="preserve">; es una forma de presentar la información.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“El sistema deberá mostrar al encargado los turnos confirmados del día”: </w:t>
      </w:r>
      <w:r>
        <w:rPr>
          <w:b/>
          <w:bCs/>
        </w:rPr>
        <w:t xml:space="preserve">requisito</w:t>
      </w:r>
      <w:r>
        <w:t xml:space="preserve">. Fijate que dice “del día” y la necesidad habla de mañana: vale la pena preguntar si alcanza.</w:t>
      </w:r>
    </w:p>
    <w:p>
      <w:pPr>
        <w:pStyle w:val="Heading2"/>
        <w:keepNext/>
        <w:spacing w:after="100" w:before="240"/>
      </w:pPr>
      <w:r>
        <w:t xml:space="preserve">Cap. 02 — Buscar evidencia  ·  Aplicar</w:t>
      </w:r>
    </w:p>
    <w:p>
      <w:pPr>
        <w:spacing w:after="110" w:line="276"/>
      </w:pPr>
      <w:r>
        <w:t xml:space="preserve">Para “reservar en línea”, por ejemplo: entrevista al encargado, observación de cómo se toman los turnos hoy y análisis de la planilla histórica (cuántos turnos, en qué horarios, cuántas modificaciones).</w:t>
      </w:r>
    </w:p>
    <w:p>
      <w:pPr>
        <w:pStyle w:val="Heading2"/>
        <w:keepNext/>
        <w:spacing w:after="100" w:before="240"/>
      </w:pPr>
      <w:r>
        <w:t xml:space="preserve">Cap. 03 — “Vemos qué hacemos”  ·  Analizar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¿Qué significa llegar tarde? ¿Hay una tolerancia?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¿Quién decide qué hacer?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¿Depende del servicio o del día?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¿Qué pasa con el cliente: espera, se reprograma, pierde el turno?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¿Se libera el recurso para otro cliente?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¿Cómo sabrían que la forma de resolverlo funcionó bien?</w:t>
      </w:r>
    </w:p>
    <w:p>
      <w:pPr>
        <w:pStyle w:val="Heading2"/>
        <w:keepNext/>
        <w:spacing w:after="100" w:before="240"/>
      </w:pPr>
      <w:r>
        <w:t xml:space="preserve">Cap. 04 — Clasificar  ·  Aplicar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“Reducir un 20 % los conflictos”: </w:t>
      </w:r>
      <w:r>
        <w:rPr>
          <w:b/>
          <w:bCs/>
        </w:rPr>
        <w:t xml:space="preserve">de negocio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“El encargado deberá poder reasignar un turno”: </w:t>
      </w:r>
      <w:r>
        <w:rPr>
          <w:b/>
          <w:bCs/>
        </w:rPr>
        <w:t xml:space="preserve">de la solución, funcional</w:t>
      </w:r>
      <w:r>
        <w:t xml:space="preserve">. Si estuviera escrito como “el encargado necesita reasignar turnos”, sería de stakeholders: la forma de redacción importa.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“La respuesta deberá producirse en menos de 2 segundos”: </w:t>
      </w:r>
      <w:r>
        <w:rPr>
          <w:b/>
          <w:bCs/>
        </w:rPr>
        <w:t xml:space="preserve">de la solución, no funcional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“Capacitar a los encargados antes de la puesta en marcha”: </w:t>
      </w:r>
      <w:r>
        <w:rPr>
          <w:b/>
          <w:bCs/>
        </w:rPr>
        <w:t xml:space="preserve">de transición</w:t>
      </w:r>
      <w:r>
        <w:t xml:space="preserve">.</w:t>
      </w:r>
    </w:p>
    <w:p>
      <w:pPr>
        <w:pStyle w:val="Heading2"/>
        <w:keepNext/>
        <w:spacing w:after="100" w:before="240"/>
      </w:pPr>
      <w:r>
        <w:t xml:space="preserve">Cap. 05 — F o NF  ·  Conocer</w:t>
      </w:r>
    </w:p>
    <w:p>
      <w:pPr>
        <w:spacing w:after="110" w:line="276"/>
      </w:pPr>
      <w:r>
        <w:t xml:space="preserve">Funcionales: registrar un turno, cancelar un turno, exportar la agenda a CSV. No funcionales: respuesta en ≤ 2 s, MFA para administradores, disponibilidad del 99,5 %.</w:t>
      </w:r>
    </w:p>
    <w:p>
      <w:pPr>
        <w:pStyle w:val="Heading2"/>
        <w:keepNext/>
        <w:spacing w:after="100" w:before="240"/>
      </w:pPr>
      <w:r>
        <w:t xml:space="preserve">Cap. 06 — Reescribir  ·  Analizar</w:t>
      </w:r>
    </w:p>
    <w:p>
      <w:pPr>
        <w:spacing w:after="110" w:line="276"/>
      </w:pPr>
      <w:r>
        <w:t xml:space="preserve">“Rápida”, “fácil”, “intuitiva” y “cuando sea necesario” son ambiguos; “gestionar” no dice qué acciones incluye; mezcla varios comportamientos en un solo enunciado; no define quién recibe las notificaciones, por qué medio ni en qué situaciones.</w:t>
      </w:r>
    </w:p>
    <w:p>
      <w:pPr>
        <w:pStyle w:val="Heading2"/>
        <w:keepNext/>
        <w:spacing w:after="100" w:before="240"/>
      </w:pPr>
      <w:r>
        <w:t xml:space="preserve">Cap. 07 — Criterios para un aviso  ·  Aplicar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El aviso se envía cuando el estado del turno pasa a cancelado.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Incluye fecha, hora y servicio del turno cancelado.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Se envía por el medio de contacto registrado del cliente.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t xml:space="preserve">Se registra si el envío fue exitoso o falló.</w:t>
      </w:r>
    </w:p>
    <w:p>
      <w:pPr>
        <w:pStyle w:val="Heading2"/>
        <w:keepNext/>
        <w:spacing w:after="100" w:before="240"/>
      </w:pPr>
      <w:r>
        <w:t xml:space="preserve">Cap. 08 — Cinco de seis  ·  Analizar</w:t>
      </w:r>
    </w:p>
    <w:p>
      <w:pPr>
        <w:spacing w:after="110" w:line="276"/>
      </w:pPr>
      <w:r>
        <w:t xml:space="preserve">No existe un orden universal. Una respuesta defendible explicita los criterios: por ejemplo, “administrar disponibilidad” va primero porque las demás dependen de ella, y “reportar ingresos” queda afuera porque no ataca el problema de negocio (los conflictos de agenda).</w:t>
      </w:r>
    </w:p>
    <w:p>
      <w:pPr>
        <w:pStyle w:val="Heading2"/>
        <w:keepNext/>
        <w:spacing w:after="100" w:before="240"/>
      </w:pPr>
      <w:r>
        <w:t xml:space="preserve">Cap. 09 — Un turno, dos vehículos  ·  Aplicar</w:t>
      </w:r>
    </w:p>
    <w:p>
      <w:pPr>
        <w:spacing w:after="110" w:line="276"/>
      </w:pPr>
      <w:r>
        <w:t xml:space="preserve">Reglas de disponibilidad, modelo de datos, interfaz de reserva, API, criterios de aceptación y pruebas, reportes y la regla de definición “un turno corresponde a un único vehículo” del Vol. 01.</w:t>
      </w:r>
    </w:p>
    <w:p>
      <w:pPr>
        <w:pStyle w:val="Heading2"/>
        <w:keepNext/>
        <w:spacing w:after="100" w:before="240"/>
      </w:pPr>
      <w:r>
        <w:t xml:space="preserve">Cap. 10 — Revisar la especificación  ·  Analizar</w:t>
      </w:r>
    </w:p>
    <w:p>
      <w:pPr>
        <w:spacing w:after="110" w:line="276"/>
      </w:pPr>
      <w:r>
        <w:t xml:space="preserve">Necesitan más información: TRN-NFR-001 (falta N) y TRN-FR-002 (qué es un “recurso”). Pueden verificarse ya: TRN-FR-001 y TRN-FR-003. Podrían cambiar la arquitectura: TRN-NFR-001 y TRN-FR-002, por la concurrencia.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Bibliografía y fuentes</w:t>
      </w:r>
    </w:p>
    <w:p>
      <w:pPr>
        <w:pStyle w:val="Heading2"/>
        <w:keepNext/>
        <w:spacing w:after="100" w:before="240"/>
      </w:pPr>
      <w:r>
        <w:t xml:space="preserve">Fuentes citadas</w:t>
      </w:r>
    </w:p>
    <w:p>
      <w:pPr>
        <w:spacing w:after="80"/>
      </w:pPr>
      <w:commentRangeStart w:id="11"/>
      <w:r>
        <w:rPr>
          <w:sz w:val="21"/>
          <w:szCs w:val="21"/>
        </w:rPr>
        <w:t xml:space="preserve">IIBA — The Business Analysis Standard.</w:t>
      </w:r>
      <w:commentRangeEnd w:id="11"/>
      <w:r>
        <w:commentReference w:id="11"/>
      </w:r>
    </w:p>
    <w:p>
      <w:pPr>
        <w:spacing w:after="80"/>
      </w:pPr>
      <w:r>
        <w:rPr>
          <w:sz w:val="21"/>
          <w:szCs w:val="21"/>
        </w:rPr>
        <w:t xml:space="preserve">IIBA — Global Business Analysis Core Standard, Requirements Classification Schema.</w:t>
      </w:r>
    </w:p>
    <w:p>
      <w:pPr>
        <w:spacing w:after="80"/>
      </w:pPr>
      <w:r>
        <w:rPr>
          <w:sz w:val="21"/>
          <w:szCs w:val="21"/>
        </w:rPr>
        <w:t xml:space="preserve">INCOSE — Guide to Writing Requirements, v4 (2023).</w:t>
      </w:r>
    </w:p>
    <w:p>
      <w:pPr>
        <w:spacing w:after="80"/>
      </w:pPr>
      <w:r>
        <w:rPr>
          <w:sz w:val="21"/>
          <w:szCs w:val="21"/>
        </w:rPr>
        <w:t xml:space="preserve">ISO/IEC 25010:2023 — Systems and software Quality Requirements and Evaluation (SQuaRE) — Product quality model.</w:t>
      </w:r>
    </w:p>
    <w:p>
      <w:pPr>
        <w:spacing w:after="80"/>
      </w:pPr>
      <w:r>
        <w:rPr>
          <w:sz w:val="21"/>
          <w:szCs w:val="21"/>
        </w:rPr>
        <w:t xml:space="preserve">ISO/IEC/IEEE 29148:2018 — Systems and software engineering — Life cycle processes — Requirements engineering.</w:t>
      </w:r>
    </w:p>
    <w:p>
      <w:pPr>
        <w:spacing w:after="80"/>
      </w:pPr>
      <w:r>
        <w:rPr>
          <w:sz w:val="21"/>
          <w:szCs w:val="21"/>
        </w:rPr>
        <w:t xml:space="preserve">NASA — Systems Engineering Handbook, Appendix C: How to Write a Good Requirement, y Appendix D: Requirements Verification Matrix.</w:t>
      </w:r>
    </w:p>
    <w:p>
      <w:pPr>
        <w:spacing w:after="80"/>
      </w:pPr>
      <w:r>
        <w:rPr>
          <w:sz w:val="21"/>
          <w:szCs w:val="21"/>
        </w:rPr>
        <w:t xml:space="preserve">NASA — Software Engineering Handbook, Requirements Validation.</w:t>
      </w:r>
    </w:p>
    <w:p>
      <w:pPr>
        <w:spacing w:after="80"/>
      </w:pPr>
      <w:r>
        <w:rPr>
          <w:sz w:val="21"/>
          <w:szCs w:val="21"/>
        </w:rPr>
        <w:t xml:space="preserve">Sommerville, I. </w:t>
      </w:r>
      <w:commentRangeStart w:id="12"/>
      <w:r>
        <w:rPr>
          <w:i/>
          <w:iCs/>
          <w:sz w:val="21"/>
          <w:szCs w:val="21"/>
        </w:rPr>
        <w:t xml:space="preserve">Software Engineering</w:t>
      </w:r>
      <w:r>
        <w:rPr>
          <w:sz w:val="21"/>
          <w:szCs w:val="21"/>
        </w:rPr>
        <w:t xml:space="preserve">, 10.ª ed. Pearson.</w:t>
      </w:r>
      <w:commentRangeEnd w:id="12"/>
      <w:r>
        <w:commentReference w:id="12"/>
      </w:r>
    </w:p>
    <w:p>
      <w:pPr>
        <w:spacing w:after="80"/>
      </w:pPr>
      <w:commentRangeStart w:id="13"/>
      <w:r>
        <w:rPr>
          <w:sz w:val="21"/>
          <w:szCs w:val="21"/>
        </w:rPr>
        <w:t xml:space="preserve">INCOSE Requirements Management Working Group — Characteristics of Good Requirements.</w:t>
      </w:r>
      <w:commentRangeEnd w:id="13"/>
      <w:r>
        <w:commentReference w:id="13"/>
      </w:r>
    </w:p>
    <w:p>
      <w:pPr>
        <w:spacing w:after="110" w:line="276"/>
        <w:rPr>
          <w:i/>
          <w:iCs/>
          <w:color w:val="66747A"/>
          <w:sz w:val="19"/>
          <w:szCs w:val="19"/>
        </w:rPr>
      </w:pPr>
      <w:r>
        <w:rPr>
          <w:i/>
          <w:iCs/>
          <w:color w:val="66747A"/>
          <w:sz w:val="19"/>
          <w:szCs w:val="19"/>
        </w:rPr>
        <w:t xml:space="preserve">Las definiciones y clasificaciones se mantuvieron vinculadas a sus fuentes. Los ejemplos, casos, tablas didácticas y ejercicios son elaboración propia.</w:t>
      </w:r>
    </w:p>
    <w:sectPr>
      <w:headerReference w:type="first" r:id="rId7"/>
      <w:footerReference w:type="default" r:id="rId8"/>
      <w:footerReference w:type="first" r:id="rId9"/>
      <w:pgSz w:w="11906" w:h="16838" w:orient="portrait"/>
      <w:pgMar w:top="1050" w:right="1134" w:bottom="105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CL" w:author="Claude" w:date="2026-09-24T12:00:00.000Z">
    <w:p>
      <w:r>
        <w:t xml:space="preserve">Unificar con el Vol. 01: elegir entre la Guía BABOK v3 (2015) y The Business Analysis Standard, y citar siempre la misma obra con año. Verificar también la numeración de secciones (por ejemplo, 4.4).</w:t>
      </w:r>
    </w:p>
  </w:comment>
  <w:comment w:id="1" w:initials="CL" w:author="Claude" w:date="2026-09-24T12:00:00.000Z">
    <w:p>
      <w:r>
        <w:t xml:space="preserve">Unificar con el Vol. 01: elegir entre la Guía BABOK v3 (2015) y The Business Analysis Standard, y citar siempre la misma obra con año. Verificar también la numeración de secciones (por ejemplo, 4.4).</w:t>
      </w:r>
    </w:p>
  </w:comment>
  <w:comment w:id="2" w:initials="CL" w:author="Claude" w:date="2026-09-24T12:00:00.000Z">
    <w:p>
      <w:r>
        <w:t xml:space="preserve">Sin fuente específica. Opciones: la sección de técnicas de elicitación de BABOK (observación, análisis de documentos) o el capítulo de ingeniería de requisitos de Sommerville.</w:t>
      </w:r>
    </w:p>
  </w:comment>
  <w:comment w:id="3" w:initials="CL" w:author="Claude" w:date="2026-09-24T12:00:00.000Z">
    <w:p>
      <w:r>
        <w:t xml:space="preserve">Indicar capítulo y edición (en la 10.ª ed. es el capítulo 4).</w:t>
      </w:r>
    </w:p>
  </w:comment>
  <w:comment w:id="4" w:initials="CL" w:author="Claude" w:date="2026-09-24T12:00:00.000Z">
    <w:p>
      <w:r>
        <w:t xml:space="preserve">Unificar con el Vol. 01: elegir entre la Guía BABOK v3 (2015) y The Business Analysis Standard, y citar siempre la misma obra con año. Verificar también la numeración de secciones (por ejemplo, 4.4).</w:t>
      </w:r>
    </w:p>
  </w:comment>
  <w:comment w:id="5" w:initials="CL" w:author="Claude" w:date="2026-09-24T12:00:00.000Z">
    <w:p>
      <w:r>
        <w:t xml:space="preserve">Verificar la cita del Requirements Classification Schema (Global Business Analysis Core Standard / BABOK v3) y unificarla con el resto del volumen.</w:t>
      </w:r>
    </w:p>
  </w:comment>
  <w:comment w:id="6" w:initials="CL" w:author="Claude" w:date="2026-09-24T12:00:00.000Z">
    <w:p>
      <w:r>
        <w:t xml:space="preserve">En la versión 2023 de ISO/IEC 25010, la característica 'usabilidad' pasó a llamarse 'capacidad de interacción' (interaction capability). Verificar y, si corresponde, usar el término nuevo o aclararlo.</w:t>
      </w:r>
    </w:p>
  </w:comment>
  <w:comment w:id="7" w:initials="CL" w:author="Claude" w:date="2026-09-24T12:00:00.000Z">
    <w:p>
      <w:r>
        <w:t xml:space="preserve">Verificar la paráfrasis contra la Guide to Writing Requirements v4 (2023) e indicar sección.</w:t>
      </w:r>
    </w:p>
  </w:comment>
  <w:comment w:id="8" w:initials="CL" w:author="Claude" w:date="2026-09-24T12:00:00.000Z">
    <w:p>
      <w:r>
        <w:t xml:space="preserve">Lista tomada de las características de requisitos individuales de la norma (necesario, apropiado, no ambiguo, completo, singular, factible, verificable, correcto, conforme). Cotejar con la cláusula correspondiente antes de cerrar.</w:t>
      </w:r>
    </w:p>
  </w:comment>
  <w:comment w:id="9" w:initials="CL" w:author="Claude" w:date="2026-09-24T12:00:00.000Z">
    <w:p>
      <w:r>
        <w:t xml:space="preserve">Indicar la sección exacta del NASA Systems Engineering Handbook o del Software Engineering Handbook donde aparecen estas definiciones y agregar URL y fecha de acceso.</w:t>
      </w:r>
    </w:p>
  </w:comment>
  <w:comment w:id="10" w:initials="CL" w:author="Claude" w:date="2026-09-24T12:00:00.000Z">
    <w:p>
      <w:r>
        <w:t xml:space="preserve">Sin sección indicada. En BABOK v3 corresponde a la tarea 'Prioritize Requirements' (5.3). Verificar según la obra que elijas.</w:t>
      </w:r>
    </w:p>
  </w:comment>
  <w:comment w:id="11" w:initials="CL" w:author="Claude" w:date="2026-09-24T12:00:00.000Z">
    <w:p>
      <w:r>
        <w:t xml:space="preserve">Unificar con el Vol. 01: elegir entre la Guía BABOK v3 (2015) y The Business Analysis Standard, y citar siempre la misma obra con año. Verificar también la numeración de secciones (por ejemplo, 4.4).</w:t>
      </w:r>
    </w:p>
  </w:comment>
  <w:comment w:id="12" w:initials="CL" w:author="Claude" w:date="2026-09-24T12:00:00.000Z">
    <w:p>
      <w:r>
        <w:t xml:space="preserve">Misma edición que en el Vol. 01; indicar capítulo.</w:t>
      </w:r>
    </w:p>
  </w:comment>
  <w:comment w:id="13" w:initials="CL" w:author="Claude" w:date="2026-09-24T12:00:00.000Z">
    <w:p>
      <w:r>
        <w:t xml:space="preserve">Estaba en la bibliografía pero ningún capítulo la usaba. Si no la citás en el 6.4, conviene moverla a lecturas complementarias o quitarla.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FF2" w:sz="4" w:space="6"/>
      </w:pBdr>
      <w:tabs>
        <w:tab w:val="right" w:pos="9638"/>
      </w:tabs>
    </w:pPr>
    <w:r>
      <w:rPr>
        <w:color w:val="66747A"/>
        <w:sz w:val="16"/>
        <w:szCs w:val="16"/>
      </w:rPr>
      <w:t xml:space="preserve">Ingeniería de requisitos · Vol. 02 · Borrador 0.3</w:t>
    </w:r>
    <w:r>
      <w:rPr>
        <w:sz w:val="16"/>
        <w:szCs w:val="16"/>
      </w:rPr>
      <w:t xml:space="preserve">	</w:t>
    </w:r>
    <w:r>
      <w:rPr>
        <w:b/>
        <w:bCs/>
        <w:color w:val="174C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174C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4C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mbria" w:cs="Cambria" w:eastAsia="Cambria" w:hAnsi="Cambria"/>
      <w:b/>
      <w:bCs/>
      <w:color w:val="174C5B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74C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Ingeniería de requisitos</dc:title>
  <dc:creator>byflorgopa</dc:creator>
  <cp:lastModifiedBy>Un-named</cp:lastModifiedBy>
  <cp:revision>1</cp:revision>
  <dcterms:created xsi:type="dcterms:W3CDTF">2026-09-24T18:17:11.460Z</dcterms:created>
  <dcterms:modified xsi:type="dcterms:W3CDTF">2026-09-24T18:17:11.460Z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