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243" w:rsidRPr="0069710A" w:rsidRDefault="00BA0243" w:rsidP="00BA0243">
      <w:pPr>
        <w:pStyle w:val="berschrift1"/>
        <w:jc w:val="center"/>
        <w:rPr>
          <w:b/>
          <w:sz w:val="40"/>
          <w:szCs w:val="40"/>
          <w:u w:val="single"/>
        </w:rPr>
      </w:pPr>
      <w:r w:rsidRPr="0069710A">
        <w:rPr>
          <w:b/>
          <w:sz w:val="40"/>
          <w:szCs w:val="40"/>
          <w:u w:val="single"/>
        </w:rPr>
        <w:t>Projekt Aufgaben</w:t>
      </w:r>
      <w:r w:rsidR="007C4CFB">
        <w:rPr>
          <w:b/>
          <w:sz w:val="40"/>
          <w:szCs w:val="40"/>
          <w:u w:val="single"/>
        </w:rPr>
        <w:t xml:space="preserve"> Oliver</w:t>
      </w:r>
    </w:p>
    <w:p w:rsidR="003B02FC" w:rsidRPr="0069710A" w:rsidRDefault="003B02FC" w:rsidP="003B02FC">
      <w:pPr>
        <w:rPr>
          <w:b/>
          <w:sz w:val="32"/>
          <w:szCs w:val="32"/>
        </w:rPr>
      </w:pPr>
      <w:r w:rsidRPr="0069710A">
        <w:rPr>
          <w:b/>
          <w:sz w:val="32"/>
          <w:szCs w:val="32"/>
          <w:u w:val="single"/>
        </w:rPr>
        <w:t>Produktportfolio</w:t>
      </w:r>
      <w:r w:rsidRPr="0069710A">
        <w:rPr>
          <w:b/>
          <w:sz w:val="32"/>
          <w:szCs w:val="32"/>
        </w:rPr>
        <w:t>:</w:t>
      </w:r>
    </w:p>
    <w:p w:rsidR="00F9152D" w:rsidRDefault="00F9152D" w:rsidP="003B02FC">
      <w:pPr>
        <w:rPr>
          <w:b/>
        </w:rPr>
      </w:pPr>
    </w:p>
    <w:tbl>
      <w:tblPr>
        <w:tblStyle w:val="Tabellenraster"/>
        <w:tblW w:w="0" w:type="auto"/>
        <w:tblInd w:w="-147" w:type="dxa"/>
        <w:tblLook w:val="04A0" w:firstRow="1" w:lastRow="0" w:firstColumn="1" w:lastColumn="0" w:noHBand="0" w:noVBand="1"/>
      </w:tblPr>
      <w:tblGrid>
        <w:gridCol w:w="4678"/>
        <w:gridCol w:w="4531"/>
      </w:tblGrid>
      <w:tr w:rsidR="003B02FC" w:rsidTr="0030366A">
        <w:trPr>
          <w:trHeight w:val="649"/>
        </w:trPr>
        <w:tc>
          <w:tcPr>
            <w:tcW w:w="4678" w:type="dxa"/>
          </w:tcPr>
          <w:p w:rsidR="003B02FC" w:rsidRDefault="00D2173D" w:rsidP="00D2173D">
            <w:pPr>
              <w:jc w:val="center"/>
              <w:rPr>
                <w:b/>
              </w:rPr>
            </w:pPr>
            <w:r>
              <w:rPr>
                <w:b/>
              </w:rPr>
              <w:t>Festgeld:</w:t>
            </w:r>
          </w:p>
        </w:tc>
        <w:tc>
          <w:tcPr>
            <w:tcW w:w="4531" w:type="dxa"/>
          </w:tcPr>
          <w:p w:rsidR="003B02FC" w:rsidRPr="00D2173D" w:rsidRDefault="00D2173D" w:rsidP="003B02FC">
            <w:r>
              <w:t>Geld wird bis ausgewählten Termin für eine gewisse Rendite angelegt</w:t>
            </w:r>
          </w:p>
        </w:tc>
      </w:tr>
      <w:tr w:rsidR="003B02FC" w:rsidTr="0030366A">
        <w:trPr>
          <w:trHeight w:val="702"/>
        </w:trPr>
        <w:tc>
          <w:tcPr>
            <w:tcW w:w="4678" w:type="dxa"/>
          </w:tcPr>
          <w:p w:rsidR="003B02FC" w:rsidRDefault="00D2173D" w:rsidP="00D2173D">
            <w:pPr>
              <w:jc w:val="center"/>
              <w:rPr>
                <w:b/>
              </w:rPr>
            </w:pPr>
            <w:r>
              <w:rPr>
                <w:b/>
              </w:rPr>
              <w:t>Kreditkarte:</w:t>
            </w:r>
          </w:p>
        </w:tc>
        <w:tc>
          <w:tcPr>
            <w:tcW w:w="4531" w:type="dxa"/>
          </w:tcPr>
          <w:p w:rsidR="003B02FC" w:rsidRPr="00D2173D" w:rsidRDefault="00D2173D" w:rsidP="003B02FC">
            <w:r w:rsidRPr="00D2173D">
              <w:t>Eine Karte um bargeldlos Waren und Dienst</w:t>
            </w:r>
            <w:r>
              <w:t>leistungen zu bezahlen, vor allem beim Online-Shopping beliebt</w:t>
            </w:r>
          </w:p>
        </w:tc>
      </w:tr>
      <w:tr w:rsidR="003B02FC" w:rsidTr="0030366A">
        <w:trPr>
          <w:trHeight w:val="697"/>
        </w:trPr>
        <w:tc>
          <w:tcPr>
            <w:tcW w:w="4678" w:type="dxa"/>
          </w:tcPr>
          <w:p w:rsidR="003B02FC" w:rsidRDefault="00D2173D" w:rsidP="00D2173D">
            <w:pPr>
              <w:jc w:val="center"/>
              <w:rPr>
                <w:b/>
              </w:rPr>
            </w:pPr>
            <w:r>
              <w:rPr>
                <w:b/>
              </w:rPr>
              <w:t>Rahmenkredit:</w:t>
            </w:r>
          </w:p>
        </w:tc>
        <w:tc>
          <w:tcPr>
            <w:tcW w:w="4531" w:type="dxa"/>
          </w:tcPr>
          <w:p w:rsidR="003B02FC" w:rsidRPr="00D2173D" w:rsidRDefault="00D2173D" w:rsidP="003B02FC">
            <w:r>
              <w:t>Es wird eigens ein Konto für einen Kredit mit variabler Verzinsung bereitgestellt</w:t>
            </w:r>
          </w:p>
        </w:tc>
      </w:tr>
      <w:tr w:rsidR="003B02FC" w:rsidTr="0030366A">
        <w:trPr>
          <w:trHeight w:val="693"/>
        </w:trPr>
        <w:tc>
          <w:tcPr>
            <w:tcW w:w="4678" w:type="dxa"/>
          </w:tcPr>
          <w:p w:rsidR="00D2173D" w:rsidRDefault="00D2173D" w:rsidP="00D2173D">
            <w:pPr>
              <w:jc w:val="center"/>
              <w:rPr>
                <w:b/>
              </w:rPr>
            </w:pPr>
            <w:r>
              <w:rPr>
                <w:b/>
              </w:rPr>
              <w:t>Sparbrief:</w:t>
            </w:r>
          </w:p>
        </w:tc>
        <w:tc>
          <w:tcPr>
            <w:tcW w:w="4531" w:type="dxa"/>
          </w:tcPr>
          <w:p w:rsidR="003B02FC" w:rsidRPr="00D2173D" w:rsidRDefault="00D2173D" w:rsidP="003B02FC">
            <w:r w:rsidRPr="00D2173D">
              <w:t xml:space="preserve">Eine Einmalanlage, </w:t>
            </w:r>
            <w:r>
              <w:t>mit der ein Geldbetrag für eine Laufzeit von 1-10 Jahren zu einem Zinssatz angelegt wird</w:t>
            </w:r>
          </w:p>
        </w:tc>
      </w:tr>
      <w:tr w:rsidR="003B02FC" w:rsidTr="0030366A">
        <w:trPr>
          <w:trHeight w:val="556"/>
        </w:trPr>
        <w:tc>
          <w:tcPr>
            <w:tcW w:w="4678" w:type="dxa"/>
          </w:tcPr>
          <w:p w:rsidR="003B02FC" w:rsidRDefault="00D2173D" w:rsidP="00D2173D">
            <w:pPr>
              <w:jc w:val="center"/>
              <w:rPr>
                <w:b/>
              </w:rPr>
            </w:pPr>
            <w:r>
              <w:rPr>
                <w:b/>
              </w:rPr>
              <w:t>Sparkonto</w:t>
            </w:r>
            <w:r w:rsidR="0030366A">
              <w:rPr>
                <w:b/>
              </w:rPr>
              <w:t>:</w:t>
            </w:r>
          </w:p>
        </w:tc>
        <w:tc>
          <w:tcPr>
            <w:tcW w:w="4531" w:type="dxa"/>
          </w:tcPr>
          <w:p w:rsidR="003B02FC" w:rsidRPr="00D2173D" w:rsidRDefault="00D2173D" w:rsidP="003B02FC">
            <w:r>
              <w:t>Eine Geldanlage ohne feste Laufzeit. Das Guthaben wird i.d.R. variabel verzinst</w:t>
            </w:r>
          </w:p>
        </w:tc>
      </w:tr>
      <w:tr w:rsidR="003B02FC" w:rsidTr="0030366A">
        <w:trPr>
          <w:trHeight w:val="555"/>
        </w:trPr>
        <w:tc>
          <w:tcPr>
            <w:tcW w:w="4678" w:type="dxa"/>
          </w:tcPr>
          <w:p w:rsidR="003B02FC" w:rsidRDefault="0030366A" w:rsidP="00D2173D">
            <w:pPr>
              <w:jc w:val="center"/>
              <w:rPr>
                <w:b/>
              </w:rPr>
            </w:pPr>
            <w:r>
              <w:rPr>
                <w:b/>
              </w:rPr>
              <w:t>ETFs:</w:t>
            </w:r>
          </w:p>
        </w:tc>
        <w:tc>
          <w:tcPr>
            <w:tcW w:w="4531" w:type="dxa"/>
          </w:tcPr>
          <w:p w:rsidR="003B02FC" w:rsidRPr="0030366A" w:rsidRDefault="0030366A" w:rsidP="003B02FC">
            <w:r>
              <w:t xml:space="preserve">Eine Möglichkeit Vermögen aufzubauen mit niedrigen Gebühren: Exchange </w:t>
            </w:r>
            <w:proofErr w:type="spellStart"/>
            <w:r>
              <w:t>Traded</w:t>
            </w:r>
            <w:proofErr w:type="spellEnd"/>
            <w:r>
              <w:t xml:space="preserve"> Funds</w:t>
            </w:r>
          </w:p>
        </w:tc>
      </w:tr>
      <w:tr w:rsidR="003B02FC" w:rsidTr="0030366A">
        <w:trPr>
          <w:trHeight w:val="575"/>
        </w:trPr>
        <w:tc>
          <w:tcPr>
            <w:tcW w:w="4678" w:type="dxa"/>
          </w:tcPr>
          <w:p w:rsidR="003B02FC" w:rsidRDefault="00D2173D" w:rsidP="00D2173D">
            <w:pPr>
              <w:jc w:val="center"/>
              <w:rPr>
                <w:b/>
              </w:rPr>
            </w:pPr>
            <w:r>
              <w:rPr>
                <w:b/>
              </w:rPr>
              <w:t>Bausparvertrag</w:t>
            </w:r>
            <w:r w:rsidR="0030366A">
              <w:rPr>
                <w:b/>
              </w:rPr>
              <w:t>:</w:t>
            </w:r>
          </w:p>
        </w:tc>
        <w:tc>
          <w:tcPr>
            <w:tcW w:w="4531" w:type="dxa"/>
          </w:tcPr>
          <w:p w:rsidR="003B02FC" w:rsidRPr="00432255" w:rsidRDefault="00432255" w:rsidP="003B02FC">
            <w:r>
              <w:t xml:space="preserve">Ein </w:t>
            </w:r>
            <w:r w:rsidR="00DD7BA3">
              <w:t>Sparvertrag,</w:t>
            </w:r>
            <w:r>
              <w:t xml:space="preserve"> um eine Immobilie zu finanzieren, bei Kauf oder Umbau von Wohnung und Haus</w:t>
            </w:r>
          </w:p>
        </w:tc>
      </w:tr>
      <w:tr w:rsidR="0030366A" w:rsidTr="0030366A">
        <w:trPr>
          <w:trHeight w:val="575"/>
        </w:trPr>
        <w:tc>
          <w:tcPr>
            <w:tcW w:w="4678" w:type="dxa"/>
          </w:tcPr>
          <w:p w:rsidR="0030366A" w:rsidRDefault="0030366A" w:rsidP="00D2173D">
            <w:pPr>
              <w:jc w:val="center"/>
              <w:rPr>
                <w:b/>
              </w:rPr>
            </w:pPr>
            <w:r>
              <w:rPr>
                <w:b/>
              </w:rPr>
              <w:t>Aktien:</w:t>
            </w:r>
          </w:p>
        </w:tc>
        <w:tc>
          <w:tcPr>
            <w:tcW w:w="4531" w:type="dxa"/>
          </w:tcPr>
          <w:p w:rsidR="0030366A" w:rsidRPr="0030366A" w:rsidRDefault="0030366A" w:rsidP="003B02FC">
            <w:r>
              <w:t>Anteile an einem Unternehmen kaufen und dabei Dividenden und Rendite abkassieren</w:t>
            </w:r>
          </w:p>
        </w:tc>
      </w:tr>
    </w:tbl>
    <w:p w:rsidR="008925C0" w:rsidRDefault="008925C0" w:rsidP="003B02FC">
      <w:pPr>
        <w:rPr>
          <w:b/>
        </w:rPr>
      </w:pPr>
    </w:p>
    <w:p w:rsidR="0069710A" w:rsidRDefault="0069710A" w:rsidP="003B02FC">
      <w:pPr>
        <w:rPr>
          <w:b/>
        </w:rPr>
      </w:pPr>
    </w:p>
    <w:p w:rsidR="0060629B" w:rsidRPr="0060629B" w:rsidRDefault="008925C0" w:rsidP="003B02FC">
      <w:pPr>
        <w:rPr>
          <w:b/>
          <w:sz w:val="32"/>
          <w:szCs w:val="32"/>
          <w:u w:val="single"/>
        </w:rPr>
      </w:pPr>
      <w:r w:rsidRPr="0069710A">
        <w:rPr>
          <w:b/>
          <w:sz w:val="32"/>
          <w:szCs w:val="32"/>
          <w:u w:val="single"/>
        </w:rPr>
        <w:t>Zielgruppenanalyse: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976"/>
        <w:gridCol w:w="2830"/>
      </w:tblGrid>
      <w:tr w:rsidR="00C957BC" w:rsidTr="00CD0090">
        <w:trPr>
          <w:trHeight w:val="684"/>
        </w:trPr>
        <w:tc>
          <w:tcPr>
            <w:tcW w:w="3256" w:type="dxa"/>
          </w:tcPr>
          <w:p w:rsidR="00C957BC" w:rsidRPr="006573DE" w:rsidRDefault="00C957BC" w:rsidP="006573DE">
            <w:pPr>
              <w:jc w:val="center"/>
              <w:rPr>
                <w:b/>
                <w:highlight w:val="cyan"/>
              </w:rPr>
            </w:pPr>
            <w:r w:rsidRPr="006573DE">
              <w:rPr>
                <w:b/>
                <w:highlight w:val="cyan"/>
              </w:rPr>
              <w:t>Altersklassen</w:t>
            </w:r>
          </w:p>
        </w:tc>
        <w:tc>
          <w:tcPr>
            <w:tcW w:w="2976" w:type="dxa"/>
          </w:tcPr>
          <w:p w:rsidR="00C957BC" w:rsidRPr="006573DE" w:rsidRDefault="00C957BC" w:rsidP="006573DE">
            <w:pPr>
              <w:jc w:val="center"/>
              <w:rPr>
                <w:b/>
                <w:highlight w:val="green"/>
              </w:rPr>
            </w:pPr>
            <w:r w:rsidRPr="006573DE">
              <w:rPr>
                <w:b/>
                <w:highlight w:val="green"/>
              </w:rPr>
              <w:t>Einkommen und Vermögen</w:t>
            </w:r>
          </w:p>
        </w:tc>
        <w:tc>
          <w:tcPr>
            <w:tcW w:w="2830" w:type="dxa"/>
          </w:tcPr>
          <w:p w:rsidR="00C957BC" w:rsidRPr="006573DE" w:rsidRDefault="00C957BC" w:rsidP="006573DE">
            <w:pPr>
              <w:jc w:val="center"/>
              <w:rPr>
                <w:b/>
                <w:highlight w:val="yellow"/>
              </w:rPr>
            </w:pPr>
            <w:r w:rsidRPr="006573DE">
              <w:rPr>
                <w:b/>
                <w:highlight w:val="yellow"/>
              </w:rPr>
              <w:t>Kundenart</w:t>
            </w:r>
          </w:p>
        </w:tc>
      </w:tr>
      <w:tr w:rsidR="00CD0090" w:rsidTr="00CD0090">
        <w:trPr>
          <w:trHeight w:val="684"/>
        </w:trPr>
        <w:tc>
          <w:tcPr>
            <w:tcW w:w="3256" w:type="dxa"/>
          </w:tcPr>
          <w:p w:rsidR="0069710A" w:rsidRDefault="00CD0090" w:rsidP="003B02FC">
            <w:r w:rsidRPr="0069710A">
              <w:rPr>
                <w:highlight w:val="cyan"/>
              </w:rPr>
              <w:t>Junge Kunden:</w:t>
            </w:r>
          </w:p>
          <w:p w:rsidR="00CD0090" w:rsidRDefault="00CD0090" w:rsidP="003B02FC">
            <w:r>
              <w:t>Nach dem 18ten Geburtstag Interesse an Finanzprodukten/Vermögen geerbt</w:t>
            </w:r>
          </w:p>
        </w:tc>
        <w:tc>
          <w:tcPr>
            <w:tcW w:w="2976" w:type="dxa"/>
          </w:tcPr>
          <w:p w:rsidR="0069710A" w:rsidRDefault="00CD0090" w:rsidP="003B02FC">
            <w:r w:rsidRPr="0069710A">
              <w:rPr>
                <w:highlight w:val="green"/>
              </w:rPr>
              <w:t>Untere EKS</w:t>
            </w:r>
            <w:r w:rsidRPr="0069710A">
              <w:rPr>
                <w:rStyle w:val="Funotenzeichen"/>
                <w:highlight w:val="green"/>
              </w:rPr>
              <w:footnoteReference w:id="1"/>
            </w:r>
            <w:r w:rsidRPr="0069710A">
              <w:rPr>
                <w:highlight w:val="green"/>
              </w:rPr>
              <w:t>:</w:t>
            </w:r>
          </w:p>
          <w:p w:rsidR="00CD0090" w:rsidRDefault="00CD0090" w:rsidP="003B02FC">
            <w:r>
              <w:t>Niedrige Sparrate zu hohen Renditen anlegen, Finanzierung für Auto/Haus</w:t>
            </w:r>
          </w:p>
        </w:tc>
        <w:tc>
          <w:tcPr>
            <w:tcW w:w="2830" w:type="dxa"/>
          </w:tcPr>
          <w:p w:rsidR="0069710A" w:rsidRDefault="00D143E5" w:rsidP="003B02FC">
            <w:r w:rsidRPr="0069710A">
              <w:rPr>
                <w:highlight w:val="yellow"/>
              </w:rPr>
              <w:t>Neukunden:</w:t>
            </w:r>
          </w:p>
          <w:p w:rsidR="00CD0090" w:rsidRDefault="00D143E5" w:rsidP="003B02FC">
            <w:r>
              <w:t>wollen die Vorteile der Emotionserkennung testen</w:t>
            </w:r>
          </w:p>
        </w:tc>
      </w:tr>
      <w:tr w:rsidR="00CD0090" w:rsidTr="00CD0090">
        <w:trPr>
          <w:trHeight w:val="868"/>
        </w:trPr>
        <w:tc>
          <w:tcPr>
            <w:tcW w:w="3256" w:type="dxa"/>
          </w:tcPr>
          <w:p w:rsidR="0069710A" w:rsidRDefault="00CD0090" w:rsidP="003B02FC">
            <w:r w:rsidRPr="0069710A">
              <w:rPr>
                <w:highlight w:val="cyan"/>
              </w:rPr>
              <w:t>Erwachsene Kunden</w:t>
            </w:r>
            <w:r w:rsidR="0069710A" w:rsidRPr="0069710A">
              <w:rPr>
                <w:highlight w:val="cyan"/>
              </w:rPr>
              <w:t>:</w:t>
            </w:r>
          </w:p>
          <w:p w:rsidR="00CD0090" w:rsidRDefault="00CD0090" w:rsidP="003B02FC">
            <w:r>
              <w:t>Mit Familien und festen Einkommen</w:t>
            </w:r>
          </w:p>
        </w:tc>
        <w:tc>
          <w:tcPr>
            <w:tcW w:w="2976" w:type="dxa"/>
          </w:tcPr>
          <w:p w:rsidR="0069710A" w:rsidRDefault="00CD0090" w:rsidP="003B02FC">
            <w:r w:rsidRPr="0069710A">
              <w:rPr>
                <w:highlight w:val="green"/>
              </w:rPr>
              <w:t>Mittlere EKS:</w:t>
            </w:r>
          </w:p>
          <w:p w:rsidR="00CD0090" w:rsidRDefault="00D143E5" w:rsidP="003B02FC">
            <w:r>
              <w:t>Ausbau</w:t>
            </w:r>
            <w:r w:rsidR="00CD0090">
              <w:t xml:space="preserve"> des Vermögens und sparen zu sicheren Bedingungen</w:t>
            </w:r>
          </w:p>
        </w:tc>
        <w:tc>
          <w:tcPr>
            <w:tcW w:w="2830" w:type="dxa"/>
          </w:tcPr>
          <w:p w:rsidR="00D143E5" w:rsidRDefault="00D143E5" w:rsidP="003B02FC">
            <w:r w:rsidRPr="0069710A">
              <w:rPr>
                <w:highlight w:val="yellow"/>
              </w:rPr>
              <w:t>Wiederkommende Kunden:</w:t>
            </w:r>
            <w:r>
              <w:t xml:space="preserve">  kehren Dank Interesse an der neuen Software zurück</w:t>
            </w:r>
          </w:p>
        </w:tc>
      </w:tr>
      <w:tr w:rsidR="00CD0090" w:rsidTr="00CD0090">
        <w:trPr>
          <w:trHeight w:val="692"/>
        </w:trPr>
        <w:tc>
          <w:tcPr>
            <w:tcW w:w="3256" w:type="dxa"/>
          </w:tcPr>
          <w:p w:rsidR="00CD0090" w:rsidRDefault="00CD0090" w:rsidP="003B02FC">
            <w:r w:rsidRPr="0069710A">
              <w:rPr>
                <w:highlight w:val="cyan"/>
              </w:rPr>
              <w:t>Senioren:</w:t>
            </w:r>
            <w:r>
              <w:t xml:space="preserve"> Rentenabsicherung/Anlagen für Nachkommen</w:t>
            </w:r>
          </w:p>
        </w:tc>
        <w:tc>
          <w:tcPr>
            <w:tcW w:w="2976" w:type="dxa"/>
          </w:tcPr>
          <w:p w:rsidR="0069710A" w:rsidRDefault="00CD0090" w:rsidP="003B02FC">
            <w:r w:rsidRPr="0069710A">
              <w:rPr>
                <w:highlight w:val="green"/>
              </w:rPr>
              <w:t>Hohe EKS</w:t>
            </w:r>
            <w:r w:rsidR="00D143E5" w:rsidRPr="0069710A">
              <w:rPr>
                <w:highlight w:val="green"/>
              </w:rPr>
              <w:t>:</w:t>
            </w:r>
          </w:p>
          <w:p w:rsidR="00CD0090" w:rsidRDefault="00D143E5" w:rsidP="003B02FC">
            <w:r>
              <w:t>Absichern des Vermögens und Kauf von Finanzanlagen</w:t>
            </w:r>
          </w:p>
        </w:tc>
        <w:tc>
          <w:tcPr>
            <w:tcW w:w="2830" w:type="dxa"/>
          </w:tcPr>
          <w:p w:rsidR="0069710A" w:rsidRDefault="00D143E5" w:rsidP="003B02FC">
            <w:r w:rsidRPr="0069710A">
              <w:rPr>
                <w:highlight w:val="yellow"/>
              </w:rPr>
              <w:t>Stammkunden:</w:t>
            </w:r>
          </w:p>
          <w:p w:rsidR="00D143E5" w:rsidRDefault="00D143E5" w:rsidP="003B02FC">
            <w:r>
              <w:t>Vertrauen soll durch solide Ergebnisse</w:t>
            </w:r>
            <w:r w:rsidR="0069710A">
              <w:t xml:space="preserve"> beim Testen der Software</w:t>
            </w:r>
            <w:r>
              <w:t xml:space="preserve"> gefestigt werden</w:t>
            </w:r>
          </w:p>
        </w:tc>
      </w:tr>
    </w:tbl>
    <w:p w:rsidR="008F5A47" w:rsidRPr="008925C0" w:rsidRDefault="008F5A47" w:rsidP="008F5A47"/>
    <w:sectPr w:rsidR="008F5A47" w:rsidRPr="008925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3AC" w:rsidRDefault="006603AC" w:rsidP="00CD0090">
      <w:pPr>
        <w:spacing w:after="0" w:line="240" w:lineRule="auto"/>
      </w:pPr>
      <w:r>
        <w:separator/>
      </w:r>
    </w:p>
  </w:endnote>
  <w:endnote w:type="continuationSeparator" w:id="0">
    <w:p w:rsidR="006603AC" w:rsidRDefault="006603AC" w:rsidP="00CD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90" w:rsidRDefault="00CD00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90" w:rsidRDefault="00CD009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90" w:rsidRDefault="00CD00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3AC" w:rsidRDefault="006603AC" w:rsidP="00CD0090">
      <w:pPr>
        <w:spacing w:after="0" w:line="240" w:lineRule="auto"/>
      </w:pPr>
      <w:r>
        <w:separator/>
      </w:r>
    </w:p>
  </w:footnote>
  <w:footnote w:type="continuationSeparator" w:id="0">
    <w:p w:rsidR="006603AC" w:rsidRDefault="006603AC" w:rsidP="00CD0090">
      <w:pPr>
        <w:spacing w:after="0" w:line="240" w:lineRule="auto"/>
      </w:pPr>
      <w:r>
        <w:continuationSeparator/>
      </w:r>
    </w:p>
  </w:footnote>
  <w:footnote w:id="1">
    <w:p w:rsidR="00CD0090" w:rsidRDefault="00CD0090">
      <w:pPr>
        <w:pStyle w:val="Funotentext"/>
      </w:pPr>
      <w:r>
        <w:rPr>
          <w:rStyle w:val="Funotenzeichen"/>
        </w:rPr>
        <w:footnoteRef/>
      </w:r>
      <w:r>
        <w:t xml:space="preserve"> Einkommensschicht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90" w:rsidRDefault="00CD00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90" w:rsidRDefault="0041591A">
    <w:pPr>
      <w:pStyle w:val="Kopfzeile"/>
    </w:pPr>
    <w:r>
      <w:t>WWI20DSB – F</w:t>
    </w:r>
    <w:r w:rsidR="008F5A47">
      <w:t>a</w:t>
    </w:r>
    <w:r>
      <w:t xml:space="preserve">llstudie </w:t>
    </w:r>
    <w:r w:rsidR="0060629B">
      <w:t xml:space="preserve">3. </w:t>
    </w:r>
    <w:r>
      <w:t>Semester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90" w:rsidRDefault="00CD00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54B9"/>
    <w:multiLevelType w:val="hybridMultilevel"/>
    <w:tmpl w:val="64FC97D6"/>
    <w:lvl w:ilvl="0" w:tplc="60A04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43"/>
    <w:rsid w:val="001B290F"/>
    <w:rsid w:val="0030366A"/>
    <w:rsid w:val="00353518"/>
    <w:rsid w:val="003B02FC"/>
    <w:rsid w:val="0041591A"/>
    <w:rsid w:val="00432255"/>
    <w:rsid w:val="004A69D6"/>
    <w:rsid w:val="004B03D8"/>
    <w:rsid w:val="00575C3E"/>
    <w:rsid w:val="00580253"/>
    <w:rsid w:val="0060629B"/>
    <w:rsid w:val="006573DE"/>
    <w:rsid w:val="006603AC"/>
    <w:rsid w:val="0069710A"/>
    <w:rsid w:val="006A4360"/>
    <w:rsid w:val="0076258A"/>
    <w:rsid w:val="007C4CFB"/>
    <w:rsid w:val="008925C0"/>
    <w:rsid w:val="008F5A47"/>
    <w:rsid w:val="00954063"/>
    <w:rsid w:val="00A40A88"/>
    <w:rsid w:val="00A4485C"/>
    <w:rsid w:val="00AE7BFC"/>
    <w:rsid w:val="00AF64D5"/>
    <w:rsid w:val="00B00746"/>
    <w:rsid w:val="00B551B0"/>
    <w:rsid w:val="00BA0243"/>
    <w:rsid w:val="00C02A00"/>
    <w:rsid w:val="00C957BC"/>
    <w:rsid w:val="00CA306D"/>
    <w:rsid w:val="00CB2957"/>
    <w:rsid w:val="00CD0090"/>
    <w:rsid w:val="00D143E5"/>
    <w:rsid w:val="00D2173D"/>
    <w:rsid w:val="00D91E6E"/>
    <w:rsid w:val="00DD7BA3"/>
    <w:rsid w:val="00F26DE5"/>
    <w:rsid w:val="00F56FB3"/>
    <w:rsid w:val="00F77363"/>
    <w:rsid w:val="00F9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CE99"/>
  <w15:chartTrackingRefBased/>
  <w15:docId w15:val="{E2116AF5-8CCC-4ECB-B223-9B952E3B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0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0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4485C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D0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0090"/>
  </w:style>
  <w:style w:type="paragraph" w:styleId="Fuzeile">
    <w:name w:val="footer"/>
    <w:basedOn w:val="Standard"/>
    <w:link w:val="FuzeileZchn"/>
    <w:uiPriority w:val="99"/>
    <w:unhideWhenUsed/>
    <w:rsid w:val="00CD0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0090"/>
  </w:style>
  <w:style w:type="paragraph" w:styleId="Funotentext">
    <w:name w:val="footnote text"/>
    <w:basedOn w:val="Standard"/>
    <w:link w:val="FunotentextZchn"/>
    <w:uiPriority w:val="99"/>
    <w:semiHidden/>
    <w:unhideWhenUsed/>
    <w:rsid w:val="00CD009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D009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D00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E259-196B-4656-95E7-48DB9B93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Privat</dc:creator>
  <cp:keywords/>
  <dc:description/>
  <cp:lastModifiedBy>Oliver Privat</cp:lastModifiedBy>
  <cp:revision>74</cp:revision>
  <dcterms:created xsi:type="dcterms:W3CDTF">2021-12-18T01:26:00Z</dcterms:created>
  <dcterms:modified xsi:type="dcterms:W3CDTF">2022-01-04T01:51:00Z</dcterms:modified>
</cp:coreProperties>
</file>