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3B1318">
      <w:pPr>
        <w:rPr>
          <w:b/>
          <w:color w:val="FF0000"/>
          <w:sz w:val="44"/>
          <w:u w:val="single"/>
        </w:rPr>
      </w:pPr>
      <w:r w:rsidRPr="003B1318">
        <w:rPr>
          <w:b/>
          <w:color w:val="FF0000"/>
          <w:sz w:val="44"/>
          <w:u w:val="single"/>
        </w:rPr>
        <w:t xml:space="preserve">Chapitre 2 : Morphologie florale des </w:t>
      </w:r>
      <w:bookmarkStart w:id="0" w:name="_GoBack"/>
      <w:bookmarkEnd w:id="0"/>
      <w:r w:rsidRPr="003B1318">
        <w:rPr>
          <w:b/>
          <w:color w:val="FF0000"/>
          <w:sz w:val="44"/>
          <w:u w:val="single"/>
        </w:rPr>
        <w:t>angiospermes</w:t>
      </w:r>
    </w:p>
    <w:p w:rsidR="00C20EB1" w:rsidRDefault="00C20EB1">
      <w:pPr>
        <w:pStyle w:val="TM1"/>
        <w:tabs>
          <w:tab w:val="left" w:pos="440"/>
          <w:tab w:val="right" w:pos="9062"/>
        </w:tabs>
        <w:rPr>
          <w:rFonts w:asciiTheme="minorHAnsi" w:eastAsiaTheme="minorEastAsia" w:hAnsiTheme="minorHAnsi" w:cstheme="minorBidi"/>
          <w:b w:val="0"/>
          <w:bCs w:val="0"/>
          <w:caps w:val="0"/>
          <w:noProof/>
          <w:kern w:val="0"/>
          <w:sz w:val="22"/>
          <w:szCs w:val="22"/>
          <w:lang w:eastAsia="fr-FR"/>
        </w:rPr>
      </w:pPr>
      <w:r>
        <w:rPr>
          <w:b w:val="0"/>
          <w:color w:val="FF0000"/>
          <w:sz w:val="44"/>
          <w:u w:val="single"/>
        </w:rPr>
        <w:fldChar w:fldCharType="begin"/>
      </w:r>
      <w:r>
        <w:rPr>
          <w:b w:val="0"/>
          <w:color w:val="FF0000"/>
          <w:sz w:val="44"/>
          <w:u w:val="single"/>
        </w:rPr>
        <w:instrText xml:space="preserve"> TOC \o "1-3" \h \z \u </w:instrText>
      </w:r>
      <w:r>
        <w:rPr>
          <w:b w:val="0"/>
          <w:color w:val="FF0000"/>
          <w:sz w:val="44"/>
          <w:u w:val="single"/>
        </w:rPr>
        <w:fldChar w:fldCharType="separate"/>
      </w:r>
      <w:hyperlink w:anchor="_Toc319165754" w:history="1">
        <w:r w:rsidRPr="001D2A10">
          <w:rPr>
            <w:rStyle w:val="Lienhypertexte"/>
            <w:noProof/>
          </w:rPr>
          <w:t>I.</w:t>
        </w:r>
        <w:r>
          <w:rPr>
            <w:rFonts w:asciiTheme="minorHAnsi" w:eastAsiaTheme="minorEastAsia" w:hAnsiTheme="minorHAnsi" w:cstheme="minorBidi"/>
            <w:b w:val="0"/>
            <w:bCs w:val="0"/>
            <w:caps w:val="0"/>
            <w:noProof/>
            <w:kern w:val="0"/>
            <w:sz w:val="22"/>
            <w:szCs w:val="22"/>
            <w:lang w:eastAsia="fr-FR"/>
          </w:rPr>
          <w:tab/>
        </w:r>
        <w:r w:rsidRPr="001D2A10">
          <w:rPr>
            <w:rStyle w:val="Lienhypertexte"/>
            <w:noProof/>
          </w:rPr>
          <w:t>Généralités</w:t>
        </w:r>
        <w:r>
          <w:rPr>
            <w:noProof/>
            <w:webHidden/>
          </w:rPr>
          <w:tab/>
        </w:r>
        <w:r>
          <w:rPr>
            <w:noProof/>
            <w:webHidden/>
          </w:rPr>
          <w:fldChar w:fldCharType="begin"/>
        </w:r>
        <w:r>
          <w:rPr>
            <w:noProof/>
            <w:webHidden/>
          </w:rPr>
          <w:instrText xml:space="preserve"> PAGEREF _Toc319165754 \h </w:instrText>
        </w:r>
        <w:r>
          <w:rPr>
            <w:noProof/>
            <w:webHidden/>
          </w:rPr>
        </w:r>
        <w:r>
          <w:rPr>
            <w:noProof/>
            <w:webHidden/>
          </w:rPr>
          <w:fldChar w:fldCharType="separate"/>
        </w:r>
        <w:r>
          <w:rPr>
            <w:noProof/>
            <w:webHidden/>
          </w:rPr>
          <w:t>2</w:t>
        </w:r>
        <w:r>
          <w:rPr>
            <w:noProof/>
            <w:webHidden/>
          </w:rPr>
          <w:fldChar w:fldCharType="end"/>
        </w:r>
      </w:hyperlink>
    </w:p>
    <w:p w:rsidR="00C20EB1" w:rsidRDefault="00C20EB1">
      <w:pPr>
        <w:pStyle w:val="TM2"/>
        <w:tabs>
          <w:tab w:val="left" w:pos="440"/>
          <w:tab w:val="right" w:pos="9062"/>
        </w:tabs>
        <w:rPr>
          <w:rFonts w:eastAsiaTheme="minorEastAsia" w:cstheme="minorBidi"/>
          <w:b w:val="0"/>
          <w:bCs w:val="0"/>
          <w:noProof/>
          <w:kern w:val="0"/>
          <w:sz w:val="22"/>
          <w:szCs w:val="22"/>
          <w:lang w:eastAsia="fr-FR"/>
        </w:rPr>
      </w:pPr>
      <w:hyperlink w:anchor="_Toc319165755" w:history="1">
        <w:r w:rsidRPr="001D2A10">
          <w:rPr>
            <w:rStyle w:val="Lienhypertexte"/>
            <w:noProof/>
          </w:rPr>
          <w:t>1)</w:t>
        </w:r>
        <w:r>
          <w:rPr>
            <w:rFonts w:eastAsiaTheme="minorEastAsia" w:cstheme="minorBidi"/>
            <w:b w:val="0"/>
            <w:bCs w:val="0"/>
            <w:noProof/>
            <w:kern w:val="0"/>
            <w:sz w:val="22"/>
            <w:szCs w:val="22"/>
            <w:lang w:eastAsia="fr-FR"/>
          </w:rPr>
          <w:tab/>
        </w:r>
        <w:r w:rsidRPr="001D2A10">
          <w:rPr>
            <w:rStyle w:val="Lienhypertexte"/>
            <w:noProof/>
          </w:rPr>
          <w:t>La disposition des fleurs : principales inflorescences</w:t>
        </w:r>
        <w:r>
          <w:rPr>
            <w:noProof/>
            <w:webHidden/>
          </w:rPr>
          <w:tab/>
        </w:r>
        <w:r>
          <w:rPr>
            <w:noProof/>
            <w:webHidden/>
          </w:rPr>
          <w:fldChar w:fldCharType="begin"/>
        </w:r>
        <w:r>
          <w:rPr>
            <w:noProof/>
            <w:webHidden/>
          </w:rPr>
          <w:instrText xml:space="preserve"> PAGEREF _Toc319165755 \h </w:instrText>
        </w:r>
        <w:r>
          <w:rPr>
            <w:noProof/>
            <w:webHidden/>
          </w:rPr>
        </w:r>
        <w:r>
          <w:rPr>
            <w:noProof/>
            <w:webHidden/>
          </w:rPr>
          <w:fldChar w:fldCharType="separate"/>
        </w:r>
        <w:r>
          <w:rPr>
            <w:noProof/>
            <w:webHidden/>
          </w:rPr>
          <w:t>2</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56" w:history="1">
        <w:r w:rsidRPr="001D2A10">
          <w:rPr>
            <w:rStyle w:val="Lienhypertexte"/>
            <w:noProof/>
          </w:rPr>
          <w:t>a.</w:t>
        </w:r>
        <w:r>
          <w:rPr>
            <w:rFonts w:eastAsiaTheme="minorEastAsia" w:cstheme="minorBidi"/>
            <w:noProof/>
            <w:kern w:val="0"/>
            <w:sz w:val="22"/>
            <w:szCs w:val="22"/>
            <w:lang w:eastAsia="fr-FR"/>
          </w:rPr>
          <w:tab/>
        </w:r>
        <w:r w:rsidRPr="001D2A10">
          <w:rPr>
            <w:rStyle w:val="Lienhypertexte"/>
            <w:noProof/>
          </w:rPr>
          <w:t>… de type monopodiale</w:t>
        </w:r>
        <w:r>
          <w:rPr>
            <w:noProof/>
            <w:webHidden/>
          </w:rPr>
          <w:tab/>
        </w:r>
        <w:r>
          <w:rPr>
            <w:noProof/>
            <w:webHidden/>
          </w:rPr>
          <w:fldChar w:fldCharType="begin"/>
        </w:r>
        <w:r>
          <w:rPr>
            <w:noProof/>
            <w:webHidden/>
          </w:rPr>
          <w:instrText xml:space="preserve"> PAGEREF _Toc319165756 \h </w:instrText>
        </w:r>
        <w:r>
          <w:rPr>
            <w:noProof/>
            <w:webHidden/>
          </w:rPr>
        </w:r>
        <w:r>
          <w:rPr>
            <w:noProof/>
            <w:webHidden/>
          </w:rPr>
          <w:fldChar w:fldCharType="separate"/>
        </w:r>
        <w:r>
          <w:rPr>
            <w:noProof/>
            <w:webHidden/>
          </w:rPr>
          <w:t>2</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57" w:history="1">
        <w:r w:rsidRPr="001D2A10">
          <w:rPr>
            <w:rStyle w:val="Lienhypertexte"/>
            <w:noProof/>
          </w:rPr>
          <w:t>b.</w:t>
        </w:r>
        <w:r>
          <w:rPr>
            <w:rFonts w:eastAsiaTheme="minorEastAsia" w:cstheme="minorBidi"/>
            <w:noProof/>
            <w:kern w:val="0"/>
            <w:sz w:val="22"/>
            <w:szCs w:val="22"/>
            <w:lang w:eastAsia="fr-FR"/>
          </w:rPr>
          <w:tab/>
        </w:r>
        <w:r w:rsidRPr="001D2A10">
          <w:rPr>
            <w:rStyle w:val="Lienhypertexte"/>
            <w:noProof/>
          </w:rPr>
          <w:t>… de type sympodiale</w:t>
        </w:r>
        <w:r>
          <w:rPr>
            <w:noProof/>
            <w:webHidden/>
          </w:rPr>
          <w:tab/>
        </w:r>
        <w:r>
          <w:rPr>
            <w:noProof/>
            <w:webHidden/>
          </w:rPr>
          <w:fldChar w:fldCharType="begin"/>
        </w:r>
        <w:r>
          <w:rPr>
            <w:noProof/>
            <w:webHidden/>
          </w:rPr>
          <w:instrText xml:space="preserve"> PAGEREF _Toc319165757 \h </w:instrText>
        </w:r>
        <w:r>
          <w:rPr>
            <w:noProof/>
            <w:webHidden/>
          </w:rPr>
        </w:r>
        <w:r>
          <w:rPr>
            <w:noProof/>
            <w:webHidden/>
          </w:rPr>
          <w:fldChar w:fldCharType="separate"/>
        </w:r>
        <w:r>
          <w:rPr>
            <w:noProof/>
            <w:webHidden/>
          </w:rPr>
          <w:t>2</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58" w:history="1">
        <w:r w:rsidRPr="001D2A10">
          <w:rPr>
            <w:rStyle w:val="Lienhypertexte"/>
            <w:noProof/>
          </w:rPr>
          <w:t>c.</w:t>
        </w:r>
        <w:r>
          <w:rPr>
            <w:rFonts w:eastAsiaTheme="minorEastAsia" w:cstheme="minorBidi"/>
            <w:noProof/>
            <w:kern w:val="0"/>
            <w:sz w:val="22"/>
            <w:szCs w:val="22"/>
            <w:lang w:eastAsia="fr-FR"/>
          </w:rPr>
          <w:tab/>
        </w:r>
        <w:r w:rsidRPr="001D2A10">
          <w:rPr>
            <w:rStyle w:val="Lienhypertexte"/>
            <w:noProof/>
          </w:rPr>
          <w:t>Les inflorescences complexes</w:t>
        </w:r>
        <w:r>
          <w:rPr>
            <w:noProof/>
            <w:webHidden/>
          </w:rPr>
          <w:tab/>
        </w:r>
        <w:r>
          <w:rPr>
            <w:noProof/>
            <w:webHidden/>
          </w:rPr>
          <w:fldChar w:fldCharType="begin"/>
        </w:r>
        <w:r>
          <w:rPr>
            <w:noProof/>
            <w:webHidden/>
          </w:rPr>
          <w:instrText xml:space="preserve"> PAGEREF _Toc319165758 \h </w:instrText>
        </w:r>
        <w:r>
          <w:rPr>
            <w:noProof/>
            <w:webHidden/>
          </w:rPr>
        </w:r>
        <w:r>
          <w:rPr>
            <w:noProof/>
            <w:webHidden/>
          </w:rPr>
          <w:fldChar w:fldCharType="separate"/>
        </w:r>
        <w:r>
          <w:rPr>
            <w:noProof/>
            <w:webHidden/>
          </w:rPr>
          <w:t>3</w:t>
        </w:r>
        <w:r>
          <w:rPr>
            <w:noProof/>
            <w:webHidden/>
          </w:rPr>
          <w:fldChar w:fldCharType="end"/>
        </w:r>
      </w:hyperlink>
    </w:p>
    <w:p w:rsidR="00C20EB1" w:rsidRDefault="00C20EB1">
      <w:pPr>
        <w:pStyle w:val="TM2"/>
        <w:tabs>
          <w:tab w:val="left" w:pos="440"/>
          <w:tab w:val="right" w:pos="9062"/>
        </w:tabs>
        <w:rPr>
          <w:rFonts w:eastAsiaTheme="minorEastAsia" w:cstheme="minorBidi"/>
          <w:b w:val="0"/>
          <w:bCs w:val="0"/>
          <w:noProof/>
          <w:kern w:val="0"/>
          <w:sz w:val="22"/>
          <w:szCs w:val="22"/>
          <w:lang w:eastAsia="fr-FR"/>
        </w:rPr>
      </w:pPr>
      <w:hyperlink w:anchor="_Toc319165759" w:history="1">
        <w:r w:rsidRPr="001D2A10">
          <w:rPr>
            <w:rStyle w:val="Lienhypertexte"/>
            <w:noProof/>
          </w:rPr>
          <w:t>2)</w:t>
        </w:r>
        <w:r>
          <w:rPr>
            <w:rFonts w:eastAsiaTheme="minorEastAsia" w:cstheme="minorBidi"/>
            <w:b w:val="0"/>
            <w:bCs w:val="0"/>
            <w:noProof/>
            <w:kern w:val="0"/>
            <w:sz w:val="22"/>
            <w:szCs w:val="22"/>
            <w:lang w:eastAsia="fr-FR"/>
          </w:rPr>
          <w:tab/>
        </w:r>
        <w:r w:rsidRPr="001D2A10">
          <w:rPr>
            <w:rStyle w:val="Lienhypertexte"/>
            <w:noProof/>
          </w:rPr>
          <w:t>Les pièces florales protectrices : le périanthe</w:t>
        </w:r>
        <w:r>
          <w:rPr>
            <w:noProof/>
            <w:webHidden/>
          </w:rPr>
          <w:tab/>
        </w:r>
        <w:r>
          <w:rPr>
            <w:noProof/>
            <w:webHidden/>
          </w:rPr>
          <w:fldChar w:fldCharType="begin"/>
        </w:r>
        <w:r>
          <w:rPr>
            <w:noProof/>
            <w:webHidden/>
          </w:rPr>
          <w:instrText xml:space="preserve"> PAGEREF _Toc319165759 \h </w:instrText>
        </w:r>
        <w:r>
          <w:rPr>
            <w:noProof/>
            <w:webHidden/>
          </w:rPr>
        </w:r>
        <w:r>
          <w:rPr>
            <w:noProof/>
            <w:webHidden/>
          </w:rPr>
          <w:fldChar w:fldCharType="separate"/>
        </w:r>
        <w:r>
          <w:rPr>
            <w:noProof/>
            <w:webHidden/>
          </w:rPr>
          <w:t>3</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60" w:history="1">
        <w:r w:rsidRPr="001D2A10">
          <w:rPr>
            <w:rStyle w:val="Lienhypertexte"/>
            <w:noProof/>
          </w:rPr>
          <w:t>a.</w:t>
        </w:r>
        <w:r>
          <w:rPr>
            <w:rFonts w:eastAsiaTheme="minorEastAsia" w:cstheme="minorBidi"/>
            <w:noProof/>
            <w:kern w:val="0"/>
            <w:sz w:val="22"/>
            <w:szCs w:val="22"/>
            <w:lang w:eastAsia="fr-FR"/>
          </w:rPr>
          <w:tab/>
        </w:r>
        <w:r w:rsidRPr="001D2A10">
          <w:rPr>
            <w:rStyle w:val="Lienhypertexte"/>
            <w:noProof/>
          </w:rPr>
          <w:t>Calice et corolle</w:t>
        </w:r>
        <w:r>
          <w:rPr>
            <w:noProof/>
            <w:webHidden/>
          </w:rPr>
          <w:tab/>
        </w:r>
        <w:r>
          <w:rPr>
            <w:noProof/>
            <w:webHidden/>
          </w:rPr>
          <w:fldChar w:fldCharType="begin"/>
        </w:r>
        <w:r>
          <w:rPr>
            <w:noProof/>
            <w:webHidden/>
          </w:rPr>
          <w:instrText xml:space="preserve"> PAGEREF _Toc319165760 \h </w:instrText>
        </w:r>
        <w:r>
          <w:rPr>
            <w:noProof/>
            <w:webHidden/>
          </w:rPr>
        </w:r>
        <w:r>
          <w:rPr>
            <w:noProof/>
            <w:webHidden/>
          </w:rPr>
          <w:fldChar w:fldCharType="separate"/>
        </w:r>
        <w:r>
          <w:rPr>
            <w:noProof/>
            <w:webHidden/>
          </w:rPr>
          <w:t>3</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61" w:history="1">
        <w:r w:rsidRPr="001D2A10">
          <w:rPr>
            <w:rStyle w:val="Lienhypertexte"/>
            <w:noProof/>
          </w:rPr>
          <w:t>b.</w:t>
        </w:r>
        <w:r>
          <w:rPr>
            <w:rFonts w:eastAsiaTheme="minorEastAsia" w:cstheme="minorBidi"/>
            <w:noProof/>
            <w:kern w:val="0"/>
            <w:sz w:val="22"/>
            <w:szCs w:val="22"/>
            <w:lang w:eastAsia="fr-FR"/>
          </w:rPr>
          <w:tab/>
        </w:r>
        <w:r w:rsidRPr="001D2A10">
          <w:rPr>
            <w:rStyle w:val="Lienhypertexte"/>
            <w:noProof/>
          </w:rPr>
          <w:t>Notion de préfloraison</w:t>
        </w:r>
        <w:r>
          <w:rPr>
            <w:noProof/>
            <w:webHidden/>
          </w:rPr>
          <w:tab/>
        </w:r>
        <w:r>
          <w:rPr>
            <w:noProof/>
            <w:webHidden/>
          </w:rPr>
          <w:fldChar w:fldCharType="begin"/>
        </w:r>
        <w:r>
          <w:rPr>
            <w:noProof/>
            <w:webHidden/>
          </w:rPr>
          <w:instrText xml:space="preserve"> PAGEREF _Toc319165761 \h </w:instrText>
        </w:r>
        <w:r>
          <w:rPr>
            <w:noProof/>
            <w:webHidden/>
          </w:rPr>
        </w:r>
        <w:r>
          <w:rPr>
            <w:noProof/>
            <w:webHidden/>
          </w:rPr>
          <w:fldChar w:fldCharType="separate"/>
        </w:r>
        <w:r>
          <w:rPr>
            <w:noProof/>
            <w:webHidden/>
          </w:rPr>
          <w:t>3</w:t>
        </w:r>
        <w:r>
          <w:rPr>
            <w:noProof/>
            <w:webHidden/>
          </w:rPr>
          <w:fldChar w:fldCharType="end"/>
        </w:r>
      </w:hyperlink>
    </w:p>
    <w:p w:rsidR="00C20EB1" w:rsidRDefault="00C20EB1">
      <w:pPr>
        <w:pStyle w:val="TM2"/>
        <w:tabs>
          <w:tab w:val="left" w:pos="440"/>
          <w:tab w:val="right" w:pos="9062"/>
        </w:tabs>
        <w:rPr>
          <w:rFonts w:eastAsiaTheme="minorEastAsia" w:cstheme="minorBidi"/>
          <w:b w:val="0"/>
          <w:bCs w:val="0"/>
          <w:noProof/>
          <w:kern w:val="0"/>
          <w:sz w:val="22"/>
          <w:szCs w:val="22"/>
          <w:lang w:eastAsia="fr-FR"/>
        </w:rPr>
      </w:pPr>
      <w:hyperlink w:anchor="_Toc319165762" w:history="1">
        <w:r w:rsidRPr="001D2A10">
          <w:rPr>
            <w:rStyle w:val="Lienhypertexte"/>
            <w:noProof/>
          </w:rPr>
          <w:t>3)</w:t>
        </w:r>
        <w:r>
          <w:rPr>
            <w:rFonts w:eastAsiaTheme="minorEastAsia" w:cstheme="minorBidi"/>
            <w:b w:val="0"/>
            <w:bCs w:val="0"/>
            <w:noProof/>
            <w:kern w:val="0"/>
            <w:sz w:val="22"/>
            <w:szCs w:val="22"/>
            <w:lang w:eastAsia="fr-FR"/>
          </w:rPr>
          <w:tab/>
        </w:r>
        <w:r w:rsidRPr="001D2A10">
          <w:rPr>
            <w:rStyle w:val="Lienhypertexte"/>
            <w:noProof/>
          </w:rPr>
          <w:t>Les pièces reproductrices</w:t>
        </w:r>
        <w:r>
          <w:rPr>
            <w:noProof/>
            <w:webHidden/>
          </w:rPr>
          <w:tab/>
        </w:r>
        <w:r>
          <w:rPr>
            <w:noProof/>
            <w:webHidden/>
          </w:rPr>
          <w:fldChar w:fldCharType="begin"/>
        </w:r>
        <w:r>
          <w:rPr>
            <w:noProof/>
            <w:webHidden/>
          </w:rPr>
          <w:instrText xml:space="preserve"> PAGEREF _Toc319165762 \h </w:instrText>
        </w:r>
        <w:r>
          <w:rPr>
            <w:noProof/>
            <w:webHidden/>
          </w:rPr>
        </w:r>
        <w:r>
          <w:rPr>
            <w:noProof/>
            <w:webHidden/>
          </w:rPr>
          <w:fldChar w:fldCharType="separate"/>
        </w:r>
        <w:r>
          <w:rPr>
            <w:noProof/>
            <w:webHidden/>
          </w:rPr>
          <w:t>3</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63" w:history="1">
        <w:r w:rsidRPr="001D2A10">
          <w:rPr>
            <w:rStyle w:val="Lienhypertexte"/>
            <w:noProof/>
          </w:rPr>
          <w:t>a.</w:t>
        </w:r>
        <w:r>
          <w:rPr>
            <w:rFonts w:eastAsiaTheme="minorEastAsia" w:cstheme="minorBidi"/>
            <w:noProof/>
            <w:kern w:val="0"/>
            <w:sz w:val="22"/>
            <w:szCs w:val="22"/>
            <w:lang w:eastAsia="fr-FR"/>
          </w:rPr>
          <w:tab/>
        </w:r>
        <w:r w:rsidRPr="001D2A10">
          <w:rPr>
            <w:rStyle w:val="Lienhypertexte"/>
            <w:noProof/>
          </w:rPr>
          <w:t>L’androcée : appareil reproducteur mâle</w:t>
        </w:r>
        <w:r>
          <w:rPr>
            <w:noProof/>
            <w:webHidden/>
          </w:rPr>
          <w:tab/>
        </w:r>
        <w:r>
          <w:rPr>
            <w:noProof/>
            <w:webHidden/>
          </w:rPr>
          <w:fldChar w:fldCharType="begin"/>
        </w:r>
        <w:r>
          <w:rPr>
            <w:noProof/>
            <w:webHidden/>
          </w:rPr>
          <w:instrText xml:space="preserve"> PAGEREF _Toc319165763 \h </w:instrText>
        </w:r>
        <w:r>
          <w:rPr>
            <w:noProof/>
            <w:webHidden/>
          </w:rPr>
        </w:r>
        <w:r>
          <w:rPr>
            <w:noProof/>
            <w:webHidden/>
          </w:rPr>
          <w:fldChar w:fldCharType="separate"/>
        </w:r>
        <w:r>
          <w:rPr>
            <w:noProof/>
            <w:webHidden/>
          </w:rPr>
          <w:t>3</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64" w:history="1">
        <w:r w:rsidRPr="001D2A10">
          <w:rPr>
            <w:rStyle w:val="Lienhypertexte"/>
            <w:noProof/>
          </w:rPr>
          <w:t>b.</w:t>
        </w:r>
        <w:r>
          <w:rPr>
            <w:rFonts w:eastAsiaTheme="minorEastAsia" w:cstheme="minorBidi"/>
            <w:noProof/>
            <w:kern w:val="0"/>
            <w:sz w:val="22"/>
            <w:szCs w:val="22"/>
            <w:lang w:eastAsia="fr-FR"/>
          </w:rPr>
          <w:tab/>
        </w:r>
        <w:r w:rsidRPr="001D2A10">
          <w:rPr>
            <w:rStyle w:val="Lienhypertexte"/>
            <w:noProof/>
          </w:rPr>
          <w:t>Le gynécée : appareil reproducteur femelle</w:t>
        </w:r>
        <w:r>
          <w:rPr>
            <w:noProof/>
            <w:webHidden/>
          </w:rPr>
          <w:tab/>
        </w:r>
        <w:r>
          <w:rPr>
            <w:noProof/>
            <w:webHidden/>
          </w:rPr>
          <w:fldChar w:fldCharType="begin"/>
        </w:r>
        <w:r>
          <w:rPr>
            <w:noProof/>
            <w:webHidden/>
          </w:rPr>
          <w:instrText xml:space="preserve"> PAGEREF _Toc319165764 \h </w:instrText>
        </w:r>
        <w:r>
          <w:rPr>
            <w:noProof/>
            <w:webHidden/>
          </w:rPr>
        </w:r>
        <w:r>
          <w:rPr>
            <w:noProof/>
            <w:webHidden/>
          </w:rPr>
          <w:fldChar w:fldCharType="separate"/>
        </w:r>
        <w:r>
          <w:rPr>
            <w:noProof/>
            <w:webHidden/>
          </w:rPr>
          <w:t>4</w:t>
        </w:r>
        <w:r>
          <w:rPr>
            <w:noProof/>
            <w:webHidden/>
          </w:rPr>
          <w:fldChar w:fldCharType="end"/>
        </w:r>
      </w:hyperlink>
    </w:p>
    <w:p w:rsidR="00C20EB1" w:rsidRDefault="00C20EB1">
      <w:pPr>
        <w:pStyle w:val="TM2"/>
        <w:tabs>
          <w:tab w:val="left" w:pos="440"/>
          <w:tab w:val="right" w:pos="9062"/>
        </w:tabs>
        <w:rPr>
          <w:rFonts w:eastAsiaTheme="minorEastAsia" w:cstheme="minorBidi"/>
          <w:b w:val="0"/>
          <w:bCs w:val="0"/>
          <w:noProof/>
          <w:kern w:val="0"/>
          <w:sz w:val="22"/>
          <w:szCs w:val="22"/>
          <w:lang w:eastAsia="fr-FR"/>
        </w:rPr>
      </w:pPr>
      <w:hyperlink w:anchor="_Toc319165765" w:history="1">
        <w:r w:rsidRPr="001D2A10">
          <w:rPr>
            <w:rStyle w:val="Lienhypertexte"/>
            <w:noProof/>
          </w:rPr>
          <w:t>4)</w:t>
        </w:r>
        <w:r>
          <w:rPr>
            <w:rFonts w:eastAsiaTheme="minorEastAsia" w:cstheme="minorBidi"/>
            <w:b w:val="0"/>
            <w:bCs w:val="0"/>
            <w:noProof/>
            <w:kern w:val="0"/>
            <w:sz w:val="22"/>
            <w:szCs w:val="22"/>
            <w:lang w:eastAsia="fr-FR"/>
          </w:rPr>
          <w:tab/>
        </w:r>
        <w:r w:rsidRPr="001D2A10">
          <w:rPr>
            <w:rStyle w:val="Lienhypertexte"/>
            <w:noProof/>
          </w:rPr>
          <w:t>Organisation générale d’une fleur</w:t>
        </w:r>
        <w:r>
          <w:rPr>
            <w:noProof/>
            <w:webHidden/>
          </w:rPr>
          <w:tab/>
        </w:r>
        <w:r>
          <w:rPr>
            <w:noProof/>
            <w:webHidden/>
          </w:rPr>
          <w:fldChar w:fldCharType="begin"/>
        </w:r>
        <w:r>
          <w:rPr>
            <w:noProof/>
            <w:webHidden/>
          </w:rPr>
          <w:instrText xml:space="preserve"> PAGEREF _Toc319165765 \h </w:instrText>
        </w:r>
        <w:r>
          <w:rPr>
            <w:noProof/>
            <w:webHidden/>
          </w:rPr>
        </w:r>
        <w:r>
          <w:rPr>
            <w:noProof/>
            <w:webHidden/>
          </w:rPr>
          <w:fldChar w:fldCharType="separate"/>
        </w:r>
        <w:r>
          <w:rPr>
            <w:noProof/>
            <w:webHidden/>
          </w:rPr>
          <w:t>5</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66" w:history="1">
        <w:r w:rsidRPr="001D2A10">
          <w:rPr>
            <w:rStyle w:val="Lienhypertexte"/>
            <w:noProof/>
          </w:rPr>
          <w:t>a.</w:t>
        </w:r>
        <w:r>
          <w:rPr>
            <w:rFonts w:eastAsiaTheme="minorEastAsia" w:cstheme="minorBidi"/>
            <w:noProof/>
            <w:kern w:val="0"/>
            <w:sz w:val="22"/>
            <w:szCs w:val="22"/>
            <w:lang w:eastAsia="fr-FR"/>
          </w:rPr>
          <w:tab/>
        </w:r>
        <w:r w:rsidRPr="001D2A10">
          <w:rPr>
            <w:rStyle w:val="Lienhypertexte"/>
            <w:noProof/>
          </w:rPr>
          <w:t>Disposition dans la fleur des différentes pièces florales</w:t>
        </w:r>
        <w:r>
          <w:rPr>
            <w:noProof/>
            <w:webHidden/>
          </w:rPr>
          <w:tab/>
        </w:r>
        <w:r>
          <w:rPr>
            <w:noProof/>
            <w:webHidden/>
          </w:rPr>
          <w:fldChar w:fldCharType="begin"/>
        </w:r>
        <w:r>
          <w:rPr>
            <w:noProof/>
            <w:webHidden/>
          </w:rPr>
          <w:instrText xml:space="preserve"> PAGEREF _Toc319165766 \h </w:instrText>
        </w:r>
        <w:r>
          <w:rPr>
            <w:noProof/>
            <w:webHidden/>
          </w:rPr>
        </w:r>
        <w:r>
          <w:rPr>
            <w:noProof/>
            <w:webHidden/>
          </w:rPr>
          <w:fldChar w:fldCharType="separate"/>
        </w:r>
        <w:r>
          <w:rPr>
            <w:noProof/>
            <w:webHidden/>
          </w:rPr>
          <w:t>5</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67" w:history="1">
        <w:r w:rsidRPr="001D2A10">
          <w:rPr>
            <w:rStyle w:val="Lienhypertexte"/>
            <w:noProof/>
          </w:rPr>
          <w:t>b.</w:t>
        </w:r>
        <w:r>
          <w:rPr>
            <w:rFonts w:eastAsiaTheme="minorEastAsia" w:cstheme="minorBidi"/>
            <w:noProof/>
            <w:kern w:val="0"/>
            <w:sz w:val="22"/>
            <w:szCs w:val="22"/>
            <w:lang w:eastAsia="fr-FR"/>
          </w:rPr>
          <w:tab/>
        </w:r>
        <w:r w:rsidRPr="001D2A10">
          <w:rPr>
            <w:rStyle w:val="Lienhypertexte"/>
            <w:noProof/>
          </w:rPr>
          <w:t>Règles de l’organisation florale</w:t>
        </w:r>
        <w:r>
          <w:rPr>
            <w:noProof/>
            <w:webHidden/>
          </w:rPr>
          <w:tab/>
        </w:r>
        <w:r>
          <w:rPr>
            <w:noProof/>
            <w:webHidden/>
          </w:rPr>
          <w:fldChar w:fldCharType="begin"/>
        </w:r>
        <w:r>
          <w:rPr>
            <w:noProof/>
            <w:webHidden/>
          </w:rPr>
          <w:instrText xml:space="preserve"> PAGEREF _Toc319165767 \h </w:instrText>
        </w:r>
        <w:r>
          <w:rPr>
            <w:noProof/>
            <w:webHidden/>
          </w:rPr>
        </w:r>
        <w:r>
          <w:rPr>
            <w:noProof/>
            <w:webHidden/>
          </w:rPr>
          <w:fldChar w:fldCharType="separate"/>
        </w:r>
        <w:r>
          <w:rPr>
            <w:noProof/>
            <w:webHidden/>
          </w:rPr>
          <w:t>5</w:t>
        </w:r>
        <w:r>
          <w:rPr>
            <w:noProof/>
            <w:webHidden/>
          </w:rPr>
          <w:fldChar w:fldCharType="end"/>
        </w:r>
      </w:hyperlink>
    </w:p>
    <w:p w:rsidR="00C20EB1" w:rsidRDefault="00C20EB1">
      <w:pPr>
        <w:pStyle w:val="TM1"/>
        <w:tabs>
          <w:tab w:val="left" w:pos="660"/>
          <w:tab w:val="right" w:pos="9062"/>
        </w:tabs>
        <w:rPr>
          <w:rFonts w:asciiTheme="minorHAnsi" w:eastAsiaTheme="minorEastAsia" w:hAnsiTheme="minorHAnsi" w:cstheme="minorBidi"/>
          <w:b w:val="0"/>
          <w:bCs w:val="0"/>
          <w:caps w:val="0"/>
          <w:noProof/>
          <w:kern w:val="0"/>
          <w:sz w:val="22"/>
          <w:szCs w:val="22"/>
          <w:lang w:eastAsia="fr-FR"/>
        </w:rPr>
      </w:pPr>
      <w:hyperlink w:anchor="_Toc319165768" w:history="1">
        <w:r w:rsidRPr="001D2A10">
          <w:rPr>
            <w:rStyle w:val="Lienhypertexte"/>
            <w:noProof/>
          </w:rPr>
          <w:t>II.</w:t>
        </w:r>
        <w:r>
          <w:rPr>
            <w:rFonts w:asciiTheme="minorHAnsi" w:eastAsiaTheme="minorEastAsia" w:hAnsiTheme="minorHAnsi" w:cstheme="minorBidi"/>
            <w:b w:val="0"/>
            <w:bCs w:val="0"/>
            <w:caps w:val="0"/>
            <w:noProof/>
            <w:kern w:val="0"/>
            <w:sz w:val="22"/>
            <w:szCs w:val="22"/>
            <w:lang w:eastAsia="fr-FR"/>
          </w:rPr>
          <w:tab/>
        </w:r>
        <w:r w:rsidRPr="001D2A10">
          <w:rPr>
            <w:rStyle w:val="Lienhypertexte"/>
            <w:noProof/>
          </w:rPr>
          <w:t>Formation des éléments reproducteurs</w:t>
        </w:r>
        <w:r>
          <w:rPr>
            <w:noProof/>
            <w:webHidden/>
          </w:rPr>
          <w:tab/>
        </w:r>
        <w:r>
          <w:rPr>
            <w:noProof/>
            <w:webHidden/>
          </w:rPr>
          <w:fldChar w:fldCharType="begin"/>
        </w:r>
        <w:r>
          <w:rPr>
            <w:noProof/>
            <w:webHidden/>
          </w:rPr>
          <w:instrText xml:space="preserve"> PAGEREF _Toc319165768 \h </w:instrText>
        </w:r>
        <w:r>
          <w:rPr>
            <w:noProof/>
            <w:webHidden/>
          </w:rPr>
        </w:r>
        <w:r>
          <w:rPr>
            <w:noProof/>
            <w:webHidden/>
          </w:rPr>
          <w:fldChar w:fldCharType="separate"/>
        </w:r>
        <w:r>
          <w:rPr>
            <w:noProof/>
            <w:webHidden/>
          </w:rPr>
          <w:t>6</w:t>
        </w:r>
        <w:r>
          <w:rPr>
            <w:noProof/>
            <w:webHidden/>
          </w:rPr>
          <w:fldChar w:fldCharType="end"/>
        </w:r>
      </w:hyperlink>
    </w:p>
    <w:p w:rsidR="00C20EB1" w:rsidRDefault="00C20EB1">
      <w:pPr>
        <w:pStyle w:val="TM2"/>
        <w:tabs>
          <w:tab w:val="left" w:pos="440"/>
          <w:tab w:val="right" w:pos="9062"/>
        </w:tabs>
        <w:rPr>
          <w:rFonts w:eastAsiaTheme="minorEastAsia" w:cstheme="minorBidi"/>
          <w:b w:val="0"/>
          <w:bCs w:val="0"/>
          <w:noProof/>
          <w:kern w:val="0"/>
          <w:sz w:val="22"/>
          <w:szCs w:val="22"/>
          <w:lang w:eastAsia="fr-FR"/>
        </w:rPr>
      </w:pPr>
      <w:hyperlink w:anchor="_Toc319165769" w:history="1">
        <w:r w:rsidRPr="001D2A10">
          <w:rPr>
            <w:rStyle w:val="Lienhypertexte"/>
            <w:noProof/>
          </w:rPr>
          <w:t>1)</w:t>
        </w:r>
        <w:r>
          <w:rPr>
            <w:rFonts w:eastAsiaTheme="minorEastAsia" w:cstheme="minorBidi"/>
            <w:b w:val="0"/>
            <w:bCs w:val="0"/>
            <w:noProof/>
            <w:kern w:val="0"/>
            <w:sz w:val="22"/>
            <w:szCs w:val="22"/>
            <w:lang w:eastAsia="fr-FR"/>
          </w:rPr>
          <w:tab/>
        </w:r>
        <w:r w:rsidRPr="001D2A10">
          <w:rPr>
            <w:rStyle w:val="Lienhypertexte"/>
            <w:noProof/>
          </w:rPr>
          <w:t>L’androcée</w:t>
        </w:r>
        <w:r>
          <w:rPr>
            <w:noProof/>
            <w:webHidden/>
          </w:rPr>
          <w:tab/>
        </w:r>
        <w:r>
          <w:rPr>
            <w:noProof/>
            <w:webHidden/>
          </w:rPr>
          <w:fldChar w:fldCharType="begin"/>
        </w:r>
        <w:r>
          <w:rPr>
            <w:noProof/>
            <w:webHidden/>
          </w:rPr>
          <w:instrText xml:space="preserve"> PAGEREF _Toc319165769 \h </w:instrText>
        </w:r>
        <w:r>
          <w:rPr>
            <w:noProof/>
            <w:webHidden/>
          </w:rPr>
        </w:r>
        <w:r>
          <w:rPr>
            <w:noProof/>
            <w:webHidden/>
          </w:rPr>
          <w:fldChar w:fldCharType="separate"/>
        </w:r>
        <w:r>
          <w:rPr>
            <w:noProof/>
            <w:webHidden/>
          </w:rPr>
          <w:t>6</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70" w:history="1">
        <w:r w:rsidRPr="001D2A10">
          <w:rPr>
            <w:rStyle w:val="Lienhypertexte"/>
            <w:noProof/>
          </w:rPr>
          <w:t>a.</w:t>
        </w:r>
        <w:r>
          <w:rPr>
            <w:rFonts w:eastAsiaTheme="minorEastAsia" w:cstheme="minorBidi"/>
            <w:noProof/>
            <w:kern w:val="0"/>
            <w:sz w:val="22"/>
            <w:szCs w:val="22"/>
            <w:lang w:eastAsia="fr-FR"/>
          </w:rPr>
          <w:tab/>
        </w:r>
        <w:r w:rsidRPr="001D2A10">
          <w:rPr>
            <w:rStyle w:val="Lienhypertexte"/>
            <w:noProof/>
          </w:rPr>
          <w:t>Différenciation de l’anthère (situé au bout des étamines)</w:t>
        </w:r>
        <w:r>
          <w:rPr>
            <w:noProof/>
            <w:webHidden/>
          </w:rPr>
          <w:tab/>
        </w:r>
        <w:r>
          <w:rPr>
            <w:noProof/>
            <w:webHidden/>
          </w:rPr>
          <w:fldChar w:fldCharType="begin"/>
        </w:r>
        <w:r>
          <w:rPr>
            <w:noProof/>
            <w:webHidden/>
          </w:rPr>
          <w:instrText xml:space="preserve"> PAGEREF _Toc319165770 \h </w:instrText>
        </w:r>
        <w:r>
          <w:rPr>
            <w:noProof/>
            <w:webHidden/>
          </w:rPr>
        </w:r>
        <w:r>
          <w:rPr>
            <w:noProof/>
            <w:webHidden/>
          </w:rPr>
          <w:fldChar w:fldCharType="separate"/>
        </w:r>
        <w:r>
          <w:rPr>
            <w:noProof/>
            <w:webHidden/>
          </w:rPr>
          <w:t>6</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71" w:history="1">
        <w:r w:rsidRPr="001D2A10">
          <w:rPr>
            <w:rStyle w:val="Lienhypertexte"/>
            <w:noProof/>
          </w:rPr>
          <w:t>b.</w:t>
        </w:r>
        <w:r>
          <w:rPr>
            <w:rFonts w:eastAsiaTheme="minorEastAsia" w:cstheme="minorBidi"/>
            <w:noProof/>
            <w:kern w:val="0"/>
            <w:sz w:val="22"/>
            <w:szCs w:val="22"/>
            <w:lang w:eastAsia="fr-FR"/>
          </w:rPr>
          <w:tab/>
        </w:r>
        <w:r w:rsidRPr="001D2A10">
          <w:rPr>
            <w:rStyle w:val="Lienhypertexte"/>
            <w:noProof/>
          </w:rPr>
          <w:t>Le grain de pollen</w:t>
        </w:r>
        <w:r>
          <w:rPr>
            <w:noProof/>
            <w:webHidden/>
          </w:rPr>
          <w:tab/>
        </w:r>
        <w:r>
          <w:rPr>
            <w:noProof/>
            <w:webHidden/>
          </w:rPr>
          <w:fldChar w:fldCharType="begin"/>
        </w:r>
        <w:r>
          <w:rPr>
            <w:noProof/>
            <w:webHidden/>
          </w:rPr>
          <w:instrText xml:space="preserve"> PAGEREF _Toc319165771 \h </w:instrText>
        </w:r>
        <w:r>
          <w:rPr>
            <w:noProof/>
            <w:webHidden/>
          </w:rPr>
        </w:r>
        <w:r>
          <w:rPr>
            <w:noProof/>
            <w:webHidden/>
          </w:rPr>
          <w:fldChar w:fldCharType="separate"/>
        </w:r>
        <w:r>
          <w:rPr>
            <w:noProof/>
            <w:webHidden/>
          </w:rPr>
          <w:t>6</w:t>
        </w:r>
        <w:r>
          <w:rPr>
            <w:noProof/>
            <w:webHidden/>
          </w:rPr>
          <w:fldChar w:fldCharType="end"/>
        </w:r>
      </w:hyperlink>
    </w:p>
    <w:p w:rsidR="00C20EB1" w:rsidRDefault="00C20EB1">
      <w:pPr>
        <w:pStyle w:val="TM2"/>
        <w:tabs>
          <w:tab w:val="left" w:pos="440"/>
          <w:tab w:val="right" w:pos="9062"/>
        </w:tabs>
        <w:rPr>
          <w:rFonts w:eastAsiaTheme="minorEastAsia" w:cstheme="minorBidi"/>
          <w:b w:val="0"/>
          <w:bCs w:val="0"/>
          <w:noProof/>
          <w:kern w:val="0"/>
          <w:sz w:val="22"/>
          <w:szCs w:val="22"/>
          <w:lang w:eastAsia="fr-FR"/>
        </w:rPr>
      </w:pPr>
      <w:hyperlink w:anchor="_Toc319165772" w:history="1">
        <w:r w:rsidRPr="001D2A10">
          <w:rPr>
            <w:rStyle w:val="Lienhypertexte"/>
            <w:noProof/>
          </w:rPr>
          <w:t>2)</w:t>
        </w:r>
        <w:r>
          <w:rPr>
            <w:rFonts w:eastAsiaTheme="minorEastAsia" w:cstheme="minorBidi"/>
            <w:b w:val="0"/>
            <w:bCs w:val="0"/>
            <w:noProof/>
            <w:kern w:val="0"/>
            <w:sz w:val="22"/>
            <w:szCs w:val="22"/>
            <w:lang w:eastAsia="fr-FR"/>
          </w:rPr>
          <w:tab/>
        </w:r>
        <w:r w:rsidRPr="001D2A10">
          <w:rPr>
            <w:rStyle w:val="Lienhypertexte"/>
            <w:noProof/>
          </w:rPr>
          <w:t>Le gynécée</w:t>
        </w:r>
        <w:r>
          <w:rPr>
            <w:noProof/>
            <w:webHidden/>
          </w:rPr>
          <w:tab/>
        </w:r>
        <w:r>
          <w:rPr>
            <w:noProof/>
            <w:webHidden/>
          </w:rPr>
          <w:fldChar w:fldCharType="begin"/>
        </w:r>
        <w:r>
          <w:rPr>
            <w:noProof/>
            <w:webHidden/>
          </w:rPr>
          <w:instrText xml:space="preserve"> PAGEREF _Toc319165772 \h </w:instrText>
        </w:r>
        <w:r>
          <w:rPr>
            <w:noProof/>
            <w:webHidden/>
          </w:rPr>
        </w:r>
        <w:r>
          <w:rPr>
            <w:noProof/>
            <w:webHidden/>
          </w:rPr>
          <w:fldChar w:fldCharType="separate"/>
        </w:r>
        <w:r>
          <w:rPr>
            <w:noProof/>
            <w:webHidden/>
          </w:rPr>
          <w:t>6</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73" w:history="1">
        <w:r w:rsidRPr="001D2A10">
          <w:rPr>
            <w:rStyle w:val="Lienhypertexte"/>
            <w:noProof/>
          </w:rPr>
          <w:t>a.</w:t>
        </w:r>
        <w:r>
          <w:rPr>
            <w:rFonts w:eastAsiaTheme="minorEastAsia" w:cstheme="minorBidi"/>
            <w:noProof/>
            <w:kern w:val="0"/>
            <w:sz w:val="22"/>
            <w:szCs w:val="22"/>
            <w:lang w:eastAsia="fr-FR"/>
          </w:rPr>
          <w:tab/>
        </w:r>
        <w:r w:rsidRPr="001D2A10">
          <w:rPr>
            <w:rStyle w:val="Lienhypertexte"/>
            <w:noProof/>
          </w:rPr>
          <w:t>Les ovules</w:t>
        </w:r>
        <w:r>
          <w:rPr>
            <w:noProof/>
            <w:webHidden/>
          </w:rPr>
          <w:tab/>
        </w:r>
        <w:r>
          <w:rPr>
            <w:noProof/>
            <w:webHidden/>
          </w:rPr>
          <w:fldChar w:fldCharType="begin"/>
        </w:r>
        <w:r>
          <w:rPr>
            <w:noProof/>
            <w:webHidden/>
          </w:rPr>
          <w:instrText xml:space="preserve"> PAGEREF _Toc319165773 \h </w:instrText>
        </w:r>
        <w:r>
          <w:rPr>
            <w:noProof/>
            <w:webHidden/>
          </w:rPr>
        </w:r>
        <w:r>
          <w:rPr>
            <w:noProof/>
            <w:webHidden/>
          </w:rPr>
          <w:fldChar w:fldCharType="separate"/>
        </w:r>
        <w:r>
          <w:rPr>
            <w:noProof/>
            <w:webHidden/>
          </w:rPr>
          <w:t>6</w:t>
        </w:r>
        <w:r>
          <w:rPr>
            <w:noProof/>
            <w:webHidden/>
          </w:rPr>
          <w:fldChar w:fldCharType="end"/>
        </w:r>
      </w:hyperlink>
    </w:p>
    <w:p w:rsidR="00C20EB1" w:rsidRDefault="00C20EB1">
      <w:pPr>
        <w:pStyle w:val="TM3"/>
        <w:tabs>
          <w:tab w:val="left" w:pos="660"/>
          <w:tab w:val="right" w:pos="9062"/>
        </w:tabs>
        <w:rPr>
          <w:rFonts w:eastAsiaTheme="minorEastAsia" w:cstheme="minorBidi"/>
          <w:noProof/>
          <w:kern w:val="0"/>
          <w:sz w:val="22"/>
          <w:szCs w:val="22"/>
          <w:lang w:eastAsia="fr-FR"/>
        </w:rPr>
      </w:pPr>
      <w:hyperlink w:anchor="_Toc319165774" w:history="1">
        <w:r w:rsidRPr="001D2A10">
          <w:rPr>
            <w:rStyle w:val="Lienhypertexte"/>
            <w:noProof/>
          </w:rPr>
          <w:t>b.</w:t>
        </w:r>
        <w:r>
          <w:rPr>
            <w:rFonts w:eastAsiaTheme="minorEastAsia" w:cstheme="minorBidi"/>
            <w:noProof/>
            <w:kern w:val="0"/>
            <w:sz w:val="22"/>
            <w:szCs w:val="22"/>
            <w:lang w:eastAsia="fr-FR"/>
          </w:rPr>
          <w:tab/>
        </w:r>
        <w:r w:rsidRPr="001D2A10">
          <w:rPr>
            <w:rStyle w:val="Lienhypertexte"/>
            <w:noProof/>
          </w:rPr>
          <w:t>Le sac embryonnaire</w:t>
        </w:r>
        <w:r>
          <w:rPr>
            <w:noProof/>
            <w:webHidden/>
          </w:rPr>
          <w:tab/>
        </w:r>
        <w:r>
          <w:rPr>
            <w:noProof/>
            <w:webHidden/>
          </w:rPr>
          <w:fldChar w:fldCharType="begin"/>
        </w:r>
        <w:r>
          <w:rPr>
            <w:noProof/>
            <w:webHidden/>
          </w:rPr>
          <w:instrText xml:space="preserve"> PAGEREF _Toc319165774 \h </w:instrText>
        </w:r>
        <w:r>
          <w:rPr>
            <w:noProof/>
            <w:webHidden/>
          </w:rPr>
        </w:r>
        <w:r>
          <w:rPr>
            <w:noProof/>
            <w:webHidden/>
          </w:rPr>
          <w:fldChar w:fldCharType="separate"/>
        </w:r>
        <w:r>
          <w:rPr>
            <w:noProof/>
            <w:webHidden/>
          </w:rPr>
          <w:t>7</w:t>
        </w:r>
        <w:r>
          <w:rPr>
            <w:noProof/>
            <w:webHidden/>
          </w:rPr>
          <w:fldChar w:fldCharType="end"/>
        </w:r>
      </w:hyperlink>
    </w:p>
    <w:p w:rsidR="00C20EB1" w:rsidRDefault="00C20EB1">
      <w:pPr>
        <w:rPr>
          <w:b/>
          <w:color w:val="FF0000"/>
          <w:sz w:val="44"/>
          <w:u w:val="single"/>
        </w:rPr>
      </w:pPr>
      <w:r>
        <w:rPr>
          <w:b/>
          <w:color w:val="FF0000"/>
          <w:sz w:val="44"/>
          <w:u w:val="single"/>
        </w:rPr>
        <w:fldChar w:fldCharType="end"/>
      </w:r>
    </w:p>
    <w:p w:rsidR="00C20EB1" w:rsidRDefault="00C20EB1">
      <w:pPr>
        <w:suppressAutoHyphens w:val="0"/>
        <w:autoSpaceDN/>
        <w:textAlignment w:val="auto"/>
        <w:rPr>
          <w:b/>
          <w:color w:val="FF0000"/>
          <w:sz w:val="44"/>
          <w:u w:val="single"/>
        </w:rPr>
      </w:pPr>
      <w:r>
        <w:rPr>
          <w:b/>
          <w:color w:val="FF0000"/>
          <w:sz w:val="44"/>
          <w:u w:val="single"/>
        </w:rPr>
        <w:br w:type="page"/>
      </w:r>
    </w:p>
    <w:p w:rsidR="00C20EB1" w:rsidRPr="003B1318" w:rsidRDefault="00C20EB1" w:rsidP="00C20EB1">
      <w:pPr>
        <w:rPr>
          <w:b/>
          <w:u w:val="single"/>
        </w:rPr>
      </w:pPr>
      <w:r w:rsidRPr="003B1318">
        <w:rPr>
          <w:b/>
          <w:color w:val="FF0000"/>
          <w:sz w:val="44"/>
          <w:u w:val="single"/>
        </w:rPr>
        <w:lastRenderedPageBreak/>
        <w:t>Chapitre 2 : Morphologie florale des angiospermes</w:t>
      </w:r>
    </w:p>
    <w:p w:rsidR="00C20EB1" w:rsidRPr="003B1318" w:rsidRDefault="00C20EB1">
      <w:pPr>
        <w:rPr>
          <w:b/>
          <w:u w:val="single"/>
        </w:rPr>
      </w:pPr>
    </w:p>
    <w:p w:rsidR="003B1318" w:rsidRDefault="003B1318" w:rsidP="003B1318">
      <w:pPr>
        <w:pStyle w:val="Titre1"/>
      </w:pPr>
      <w:bookmarkStart w:id="1" w:name="_Toc319165754"/>
      <w:r>
        <w:t>Généralités</w:t>
      </w:r>
      <w:bookmarkEnd w:id="1"/>
    </w:p>
    <w:p w:rsidR="003B1318" w:rsidRDefault="003B1318" w:rsidP="003B1318">
      <w:r>
        <w:t>(Planche2)</w:t>
      </w:r>
    </w:p>
    <w:p w:rsidR="003B1318" w:rsidRDefault="003B1318" w:rsidP="003B1318">
      <w:r>
        <w:t xml:space="preserve">La fleur se trouve soit au sommet de la tige, en position terminale, soit le long de la tige. </w:t>
      </w:r>
      <w:r w:rsidR="00FF1CD6">
        <w:t xml:space="preserve">Le pédoncule prend naissance à la base d’une bractée. Les fleurs sont généralement l’élément qui permet de reconnaitre la plante. </w:t>
      </w:r>
    </w:p>
    <w:p w:rsidR="00FF1CD6" w:rsidRDefault="00FF1CD6" w:rsidP="00FF1CD6">
      <w:pPr>
        <w:pStyle w:val="Titre2"/>
      </w:pPr>
      <w:bookmarkStart w:id="2" w:name="_Toc319165755"/>
      <w:r>
        <w:t>La disposition des fleurs : principales inflorescences</w:t>
      </w:r>
      <w:bookmarkEnd w:id="2"/>
    </w:p>
    <w:p w:rsidR="00FF1CD6" w:rsidRDefault="00FF1CD6" w:rsidP="00FF1CD6">
      <w:pPr>
        <w:pStyle w:val="Titre3"/>
      </w:pPr>
      <w:bookmarkStart w:id="3" w:name="_Toc319165756"/>
      <w:r>
        <w:t xml:space="preserve">… de type </w:t>
      </w:r>
      <w:proofErr w:type="spellStart"/>
      <w:r>
        <w:t>monopodiale</w:t>
      </w:r>
      <w:bookmarkEnd w:id="3"/>
      <w:proofErr w:type="spellEnd"/>
    </w:p>
    <w:p w:rsidR="00FF1CD6" w:rsidRDefault="00FF1CD6" w:rsidP="00FF1CD6">
      <w:r>
        <w:t xml:space="preserve">On les appelle aussi les inflorescences </w:t>
      </w:r>
      <w:proofErr w:type="spellStart"/>
      <w:r>
        <w:t>racémeuses</w:t>
      </w:r>
      <w:proofErr w:type="spellEnd"/>
      <w:r>
        <w:t>, c’est-à-dire sous forme de grappes.</w:t>
      </w:r>
    </w:p>
    <w:p w:rsidR="00FF1CD6" w:rsidRDefault="00FF1CD6" w:rsidP="00FF1CD6">
      <w:r>
        <w:t>(Planche3)</w:t>
      </w:r>
    </w:p>
    <w:p w:rsidR="00FF1CD6" w:rsidRDefault="00FF1CD6" w:rsidP="00FF1CD6">
      <w:r>
        <w:t xml:space="preserve">Sur une grappe on trouve plusieurs fleurs. Chaque fleur est portée tout le long de la tige. Lorsqu’il y a plusieurs fleurs sur une même tige, on ne parle plus de pédoncule mais de pédicelle. Le pédoncule porte les pédicelles. Une grappe sans fleur terminale est appelée une grappe ouverte. Une grappe fermée est une grappe avec une fleur terminale. Il y a aussi des grappes dressées et des grappes pendantes. </w:t>
      </w:r>
    </w:p>
    <w:p w:rsidR="00FF1CD6" w:rsidRDefault="00FF1CD6" w:rsidP="00FF1CD6">
      <w:r>
        <w:t>Un épi est une grappe dont les fleurs sont sessiles. Les fleurs sont portées directement par le pédicelle.</w:t>
      </w:r>
    </w:p>
    <w:p w:rsidR="00FF1CD6" w:rsidRDefault="00FF1CD6" w:rsidP="00FF1CD6">
      <w:r>
        <w:t>Lorsque les pédicelles sont de tailles différentes et que les fleurs sont toutes dans le même plan, on parle de corymbe.</w:t>
      </w:r>
    </w:p>
    <w:p w:rsidR="00FF1CD6" w:rsidRDefault="00FF1CD6" w:rsidP="00FF1CD6">
      <w:r>
        <w:t>On parle d’une l’ombelle lorsque les fleurs sont toutes dans le même plan et que les pédicelles sont tous positionnés au sommet du pédoncule.</w:t>
      </w:r>
      <w:r w:rsidR="00601C49">
        <w:t xml:space="preserve"> Elles vont former un verticille ou un involucre.</w:t>
      </w:r>
    </w:p>
    <w:p w:rsidR="00601C49" w:rsidRDefault="00601C49" w:rsidP="00FF1CD6">
      <w:r>
        <w:t>On parle de capitule lorsque les fleurs sont sessiles, qu’il n’y a pas de pédicelles, le pédoncule est élargi. Les fleurs sont posées à la surface du pédoncule florale.</w:t>
      </w:r>
      <w:r w:rsidR="00D37490">
        <w:t xml:space="preserve"> Il y a aussi des fleurs qui viennent se greffer (=pétales du langage courant), elles sont stériles.</w:t>
      </w:r>
    </w:p>
    <w:p w:rsidR="00D37490" w:rsidRDefault="00D37490" w:rsidP="00D37490">
      <w:pPr>
        <w:pStyle w:val="Titre3"/>
      </w:pPr>
      <w:bookmarkStart w:id="4" w:name="_Toc319165757"/>
      <w:r>
        <w:t xml:space="preserve">… de type </w:t>
      </w:r>
      <w:proofErr w:type="spellStart"/>
      <w:r>
        <w:t>sympodiale</w:t>
      </w:r>
      <w:bookmarkEnd w:id="4"/>
      <w:proofErr w:type="spellEnd"/>
    </w:p>
    <w:p w:rsidR="00D37490" w:rsidRDefault="00D37490" w:rsidP="00D37490">
      <w:r>
        <w:t xml:space="preserve">On les appelle aussi des cymes. </w:t>
      </w:r>
    </w:p>
    <w:p w:rsidR="00D37490" w:rsidRDefault="00D37490" w:rsidP="00D37490">
      <w:r>
        <w:t>(Planche4)</w:t>
      </w:r>
    </w:p>
    <w:p w:rsidR="00D37490" w:rsidRDefault="00D37490" w:rsidP="00D37490">
      <w:r>
        <w:t xml:space="preserve">Les cymes unipares sont composées d’une fleur, d’un pédicelle et d’une bractée qui prend naissance au sommet d’un pédoncule. Il en existe deux types : hélicoïdale ou </w:t>
      </w:r>
      <w:proofErr w:type="spellStart"/>
      <w:r>
        <w:t>scorpioïde</w:t>
      </w:r>
      <w:proofErr w:type="spellEnd"/>
      <w:r>
        <w:t>.</w:t>
      </w:r>
    </w:p>
    <w:p w:rsidR="00D37490" w:rsidRDefault="00D37490" w:rsidP="00D37490">
      <w:r>
        <w:lastRenderedPageBreak/>
        <w:t>Chez les cymes bipares, les fleurs vont se former suivant deux directions. Le pédoncule va se dédoubler. Il y a à chaque fois une division en deux.</w:t>
      </w:r>
    </w:p>
    <w:p w:rsidR="00D37490" w:rsidRDefault="00D37490" w:rsidP="00D37490">
      <w:pPr>
        <w:pStyle w:val="Titre3"/>
      </w:pPr>
      <w:bookmarkStart w:id="5" w:name="_Toc319165758"/>
      <w:r>
        <w:t>Les inflorescences complexes</w:t>
      </w:r>
      <w:bookmarkEnd w:id="5"/>
    </w:p>
    <w:p w:rsidR="00D37490" w:rsidRDefault="00D37490" w:rsidP="00D37490">
      <w:r>
        <w:t>(Planche5)</w:t>
      </w:r>
    </w:p>
    <w:p w:rsidR="001C22E5" w:rsidRDefault="001C22E5" w:rsidP="00D37490">
      <w:r>
        <w:t xml:space="preserve">C’est une ombelle d’ombelle, une grappe de grappe…etc. </w:t>
      </w:r>
    </w:p>
    <w:p w:rsidR="001C22E5" w:rsidRDefault="001C22E5" w:rsidP="00D37490">
      <w:r>
        <w:t xml:space="preserve">Il existe des grappes complexes : grappe d’épillets, grappe d’ombelles, grappe de cymes, corymbe de capitules…etc. </w:t>
      </w:r>
    </w:p>
    <w:p w:rsidR="001C22E5" w:rsidRDefault="0098523C" w:rsidP="0098523C">
      <w:pPr>
        <w:pStyle w:val="Titre2"/>
      </w:pPr>
      <w:bookmarkStart w:id="6" w:name="_Toc319165759"/>
      <w:r>
        <w:t>Les pièces florales protectrices : le périanthe</w:t>
      </w:r>
      <w:bookmarkEnd w:id="6"/>
    </w:p>
    <w:p w:rsidR="0098523C" w:rsidRDefault="0098523C" w:rsidP="0098523C">
      <w:pPr>
        <w:pStyle w:val="Titre3"/>
      </w:pPr>
      <w:bookmarkStart w:id="7" w:name="_Toc319165760"/>
      <w:r>
        <w:t>Calice et corolle</w:t>
      </w:r>
      <w:bookmarkEnd w:id="7"/>
    </w:p>
    <w:p w:rsidR="0098523C" w:rsidRDefault="0098523C" w:rsidP="0098523C">
      <w:r>
        <w:t xml:space="preserve">Le périanthe est l’ensemble des pièces protectrices de la fleur. Ces pièces protectrices sont de deux sortes : </w:t>
      </w:r>
    </w:p>
    <w:p w:rsidR="0098523C" w:rsidRDefault="0098523C" w:rsidP="0098523C">
      <w:pPr>
        <w:pStyle w:val="Paragraphedeliste"/>
        <w:numPr>
          <w:ilvl w:val="0"/>
          <w:numId w:val="33"/>
        </w:numPr>
      </w:pPr>
      <w:r>
        <w:t>Les sépales sont de couleur verte et sont les pièces les plus externes de la fleur. L’ensemble des sépales constitue le calice. Ce sont des pièces chlorophylliennes.</w:t>
      </w:r>
    </w:p>
    <w:p w:rsidR="0098523C" w:rsidRDefault="0098523C" w:rsidP="0098523C">
      <w:pPr>
        <w:pStyle w:val="Paragraphedeliste"/>
        <w:numPr>
          <w:ilvl w:val="0"/>
          <w:numId w:val="33"/>
        </w:numPr>
      </w:pPr>
      <w:r>
        <w:t>L’ensemble des pétales constitue la corolle. Elles sont de couleur vive pour attirer les insectes qui vont disperser les grains de pollen.</w:t>
      </w:r>
      <w:r w:rsidR="00DE36FB">
        <w:t xml:space="preserve"> Les écailles, ou onglets, nectarifères produisent du nectar qui est un liquide sucré attirant les insectes.</w:t>
      </w:r>
      <w:r w:rsidR="00DC1745">
        <w:t xml:space="preserve"> Les épidermes des pétales produisent des essences aromatiques particulièrement attractives.</w:t>
      </w:r>
    </w:p>
    <w:p w:rsidR="0098523C" w:rsidRDefault="0098523C" w:rsidP="0098523C">
      <w:r>
        <w:t>(Planche6)</w:t>
      </w:r>
    </w:p>
    <w:p w:rsidR="00DC1745" w:rsidRDefault="00DC1745" w:rsidP="00DC1745">
      <w:pPr>
        <w:pStyle w:val="Titre3"/>
      </w:pPr>
      <w:bookmarkStart w:id="8" w:name="_Toc319165761"/>
      <w:r>
        <w:t>Notion de préfloraison</w:t>
      </w:r>
      <w:bookmarkEnd w:id="8"/>
    </w:p>
    <w:p w:rsidR="00DC1745" w:rsidRDefault="00DC1745" w:rsidP="00DC1745">
      <w:r>
        <w:t>Avant d’être ouverte et épanouie, une fleur constitue un bouton floral protégé par le calice. Quand elle est en bouton, les sépales se recouvrent. A l’intérieure la fleur, les pétales se replient aussi. Ce repliement n’est pas dû au hasard. Cette organisation est appelée la préfloraison. Cette notion caractérise un certain nombre de fleurs.</w:t>
      </w:r>
    </w:p>
    <w:p w:rsidR="00DC1745" w:rsidRDefault="00DC1745" w:rsidP="00DC1745">
      <w:r>
        <w:t>Le stade où la fleur s’ouvre est appelé l’anthèse.</w:t>
      </w:r>
    </w:p>
    <w:p w:rsidR="00DC1745" w:rsidRDefault="00DC1745" w:rsidP="00DC1745">
      <w:pPr>
        <w:pStyle w:val="Titre2"/>
      </w:pPr>
      <w:bookmarkStart w:id="9" w:name="_Toc319165762"/>
      <w:r>
        <w:t>Les pièces reproductrices</w:t>
      </w:r>
      <w:bookmarkEnd w:id="9"/>
    </w:p>
    <w:p w:rsidR="00DC1745" w:rsidRDefault="00DC1745" w:rsidP="00DC1745">
      <w:pPr>
        <w:pStyle w:val="Titre3"/>
      </w:pPr>
      <w:bookmarkStart w:id="10" w:name="_Toc319165763"/>
      <w:r>
        <w:t>L’androcée : appareil reproducteur mâle</w:t>
      </w:r>
      <w:bookmarkEnd w:id="10"/>
    </w:p>
    <w:p w:rsidR="00DC1745" w:rsidRDefault="00DC1745" w:rsidP="00DC1745">
      <w:r>
        <w:t>(Planche6)</w:t>
      </w:r>
    </w:p>
    <w:p w:rsidR="00DC1745" w:rsidRDefault="00DC1745" w:rsidP="00DC1745">
      <w:r>
        <w:t>Il est constitué d’une multitude de pièces toutes semblables les unes par rapport aux autres. Ce sont les plus nombreuses au sein de la fleur. On les appelle les étamines. L’étamine est portée par un filet. Ce filet peut être soit très long et très fin, soit très court et trapu.</w:t>
      </w:r>
      <w:r w:rsidR="00681088">
        <w:t xml:space="preserve"> Quand le filet est très long et souple, l’étamine peut facilement bouger </w:t>
      </w:r>
      <w:r w:rsidR="00681088">
        <w:sym w:font="Wingdings" w:char="F0E0"/>
      </w:r>
      <w:r w:rsidR="00681088">
        <w:t xml:space="preserve"> pollinisation assurée par le vent. Quand le filet est plus court et plus trapu, l’étamine ne peut pas bouger </w:t>
      </w:r>
      <w:r w:rsidR="00681088">
        <w:sym w:font="Wingdings" w:char="F0E0"/>
      </w:r>
      <w:r w:rsidR="00681088">
        <w:t xml:space="preserve"> pollinisation assurée par les insectes.</w:t>
      </w:r>
    </w:p>
    <w:p w:rsidR="00D157F7" w:rsidRDefault="0074719C" w:rsidP="0098523C">
      <w:r>
        <w:lastRenderedPageBreak/>
        <w:t>Au sommet du filet, on trouve deux parties appelées des loges polliniques. Dans une loge, il va y avoir deux sacs polliniques. Cette loge va s’ouvrir selon la fente de déhiscence pour libérer les grains de pollen.</w:t>
      </w:r>
      <w:r w:rsidR="00D157F7">
        <w:t xml:space="preserve"> L’ensemble des deux loges constitue une anthère. </w:t>
      </w:r>
    </w:p>
    <w:p w:rsidR="00D157F7" w:rsidRDefault="00D157F7" w:rsidP="0098523C">
      <w:r>
        <w:t xml:space="preserve">Une étamine est composée d’un filet et d’une anthère. </w:t>
      </w:r>
    </w:p>
    <w:p w:rsidR="0098523C" w:rsidRDefault="00D157F7" w:rsidP="0098523C">
      <w:r>
        <w:t>Le prolongement du filet le long des deux loges pour les souder est appelé le connectif.</w:t>
      </w:r>
    </w:p>
    <w:p w:rsidR="00D157F7" w:rsidRDefault="00D157F7" w:rsidP="0098523C">
      <w:r>
        <w:t xml:space="preserve">Les étamines sont soit orientées avec la fente de déhiscence tournée vers l’intérieur </w:t>
      </w:r>
      <w:r>
        <w:sym w:font="Wingdings" w:char="F0E0"/>
      </w:r>
      <w:r>
        <w:t xml:space="preserve">étamine de type introrse qui favorise l’autofécondation, soit orientées avec la fente de déhiscence tournée vers l’extérieur </w:t>
      </w:r>
      <w:r>
        <w:sym w:font="Wingdings" w:char="F0E0"/>
      </w:r>
      <w:r>
        <w:t>étamine de type extrorse qui favorise la dissémination du pollen.</w:t>
      </w:r>
    </w:p>
    <w:p w:rsidR="00703A45" w:rsidRDefault="00E0015D" w:rsidP="00E0015D">
      <w:pPr>
        <w:pStyle w:val="Titre3"/>
      </w:pPr>
      <w:bookmarkStart w:id="11" w:name="_Toc319165764"/>
      <w:r>
        <w:t>Le gynécée : appareil reproducteur femelle</w:t>
      </w:r>
      <w:bookmarkEnd w:id="11"/>
    </w:p>
    <w:p w:rsidR="00E0015D" w:rsidRDefault="00E0015D" w:rsidP="00E0015D">
      <w:r>
        <w:t xml:space="preserve">Il est constitué de plusieurs pièces florales appelées des carpelles. Le gynécée est aussi appelé le pistil. </w:t>
      </w:r>
    </w:p>
    <w:p w:rsidR="00E0015D" w:rsidRDefault="00E0015D" w:rsidP="00E0015D">
      <w:r>
        <w:t>(Planche6)</w:t>
      </w:r>
    </w:p>
    <w:p w:rsidR="00E0015D" w:rsidRDefault="00E0015D" w:rsidP="00E0015D">
      <w:r>
        <w:t xml:space="preserve">Les carpelles sont positionnés sur le sommet du pédoncule, cette zone est appelée le réceptacle floral. </w:t>
      </w:r>
      <w:r w:rsidR="00F776CA">
        <w:t xml:space="preserve"> </w:t>
      </w:r>
    </w:p>
    <w:p w:rsidR="007B7E59" w:rsidRDefault="007B7E59" w:rsidP="00E0015D">
      <w:r>
        <w:t xml:space="preserve">La partie globuleuse correspond à l’ovaire. La partie plus étroite correspond au style. Au sommet du style, on trouve les stigmates qui sont recouverts de papilles plus ou moins collantes pour récupérer le pollen. </w:t>
      </w:r>
      <w:r w:rsidR="00046123">
        <w:t xml:space="preserve">L’intérieur du carpelle est en partie creux </w:t>
      </w:r>
      <w:r w:rsidR="00046123">
        <w:sym w:font="Wingdings" w:char="F0E0"/>
      </w:r>
      <w:r w:rsidR="00046123">
        <w:t xml:space="preserve"> cavité ovarienne à l’intérieur de laquelle on trouve l’ovule.</w:t>
      </w:r>
    </w:p>
    <w:p w:rsidR="0072711B" w:rsidRDefault="0072711B" w:rsidP="0072711B">
      <w:pPr>
        <w:pStyle w:val="Sansinterligne"/>
      </w:pPr>
      <w:r>
        <w:t xml:space="preserve">L’ensemble des </w:t>
      </w:r>
      <w:r>
        <w:rPr>
          <w:b/>
        </w:rPr>
        <w:t>carpelles</w:t>
      </w:r>
      <w:r>
        <w:t xml:space="preserve"> constitue le </w:t>
      </w:r>
      <w:r>
        <w:rPr>
          <w:b/>
        </w:rPr>
        <w:t>gynécée</w:t>
      </w:r>
      <w:r>
        <w:t xml:space="preserve"> (=pistil </w:t>
      </w:r>
      <w:r>
        <w:rPr>
          <w:i/>
          <w:color w:val="F79646" w:themeColor="accent6"/>
        </w:rPr>
        <w:t>petit pipi !! haha</w:t>
      </w:r>
      <w:r>
        <w:t xml:space="preserve">). </w:t>
      </w:r>
    </w:p>
    <w:p w:rsidR="0072711B" w:rsidRDefault="0072711B" w:rsidP="0072711B">
      <w:pPr>
        <w:pStyle w:val="Sansinterligne"/>
      </w:pPr>
      <w:r>
        <w:t xml:space="preserve">Le sommet du pédoncule est appelé le </w:t>
      </w:r>
      <w:r>
        <w:rPr>
          <w:b/>
        </w:rPr>
        <w:t>réceptacle floral</w:t>
      </w:r>
      <w:r>
        <w:t>, toutes les pièces viennent s’insérer dessus.</w:t>
      </w:r>
    </w:p>
    <w:p w:rsidR="0072711B" w:rsidRDefault="0072711B" w:rsidP="0072711B">
      <w:pPr>
        <w:pStyle w:val="Sansinterligne"/>
      </w:pPr>
      <w:r>
        <w:t>Les carpelles ont une planche arrondie appelée l’</w:t>
      </w:r>
      <w:r>
        <w:rPr>
          <w:b/>
        </w:rPr>
        <w:t>ovaire</w:t>
      </w:r>
      <w:r>
        <w:t xml:space="preserve"> avec une partie plus étroite relativement courte appelée le </w:t>
      </w:r>
      <w:r>
        <w:rPr>
          <w:b/>
        </w:rPr>
        <w:t>style</w:t>
      </w:r>
      <w:r>
        <w:t xml:space="preserve"> et en son sommet une partie collante correspondant aux </w:t>
      </w:r>
      <w:r>
        <w:rPr>
          <w:b/>
        </w:rPr>
        <w:t>stigmates</w:t>
      </w:r>
      <w:r>
        <w:t xml:space="preserve"> recouverts de papilles qui accrochent le pollen.</w:t>
      </w:r>
    </w:p>
    <w:p w:rsidR="0072711B" w:rsidRDefault="0072711B" w:rsidP="0072711B">
      <w:pPr>
        <w:pStyle w:val="Sansinterligne"/>
      </w:pPr>
      <w:r>
        <w:t xml:space="preserve">L’intérieur du carpelle, et en particulier la zone qui correspond à l’ovaire, est en parti creux, il y a la </w:t>
      </w:r>
      <w:r>
        <w:rPr>
          <w:b/>
        </w:rPr>
        <w:t>cavité ovarienne</w:t>
      </w:r>
      <w:r>
        <w:t xml:space="preserve"> où il y a l’ovule. </w:t>
      </w:r>
    </w:p>
    <w:p w:rsidR="0072711B" w:rsidRDefault="0072711B" w:rsidP="0072711B">
      <w:pPr>
        <w:pStyle w:val="Sansinterligne"/>
        <w:rPr>
          <w:i/>
          <w:color w:val="F79646" w:themeColor="accent6"/>
        </w:rPr>
      </w:pPr>
      <w:r>
        <w:t xml:space="preserve">Après la fécondation l’ovule devient une graine et l’ovaire un fruit. </w:t>
      </w:r>
      <w:r>
        <w:rPr>
          <w:i/>
          <w:color w:val="F79646" w:themeColor="accent6"/>
        </w:rPr>
        <w:t xml:space="preserve">(quand ils ont fait crac </w:t>
      </w:r>
      <w:proofErr w:type="spellStart"/>
      <w:r>
        <w:rPr>
          <w:i/>
          <w:color w:val="F79646" w:themeColor="accent6"/>
        </w:rPr>
        <w:t>crac</w:t>
      </w:r>
      <w:proofErr w:type="spellEnd"/>
      <w:r>
        <w:rPr>
          <w:i/>
          <w:color w:val="F79646" w:themeColor="accent6"/>
        </w:rPr>
        <w:t> ! </w:t>
      </w:r>
      <w:proofErr w:type="gramStart"/>
      <w:r>
        <w:rPr>
          <w:i/>
          <w:color w:val="F79646" w:themeColor="accent6"/>
        </w:rPr>
        <w:t>:O</w:t>
      </w:r>
      <w:proofErr w:type="gramEnd"/>
      <w:r>
        <w:rPr>
          <w:i/>
          <w:color w:val="F79646" w:themeColor="accent6"/>
        </w:rPr>
        <w:t>)</w:t>
      </w:r>
    </w:p>
    <w:p w:rsidR="0072711B" w:rsidRDefault="0072711B" w:rsidP="0072711B">
      <w:pPr>
        <w:pStyle w:val="Sansinterligne"/>
        <w:numPr>
          <w:ilvl w:val="0"/>
          <w:numId w:val="40"/>
        </w:numPr>
        <w:suppressAutoHyphens w:val="0"/>
        <w:autoSpaceDN/>
        <w:textAlignment w:val="auto"/>
      </w:pPr>
      <w:r>
        <w:rPr>
          <w:u w:val="single"/>
        </w:rPr>
        <w:t>Carpelle libre :</w:t>
      </w:r>
      <w:r>
        <w:t xml:space="preserve"> </w:t>
      </w:r>
      <w:r>
        <w:rPr>
          <w:b/>
        </w:rPr>
        <w:t>gynécée apocarpe</w:t>
      </w:r>
    </w:p>
    <w:p w:rsidR="0072711B" w:rsidRDefault="0072711B" w:rsidP="0072711B">
      <w:pPr>
        <w:pStyle w:val="Sansinterligne"/>
        <w:numPr>
          <w:ilvl w:val="0"/>
          <w:numId w:val="40"/>
        </w:numPr>
        <w:suppressAutoHyphens w:val="0"/>
        <w:autoSpaceDN/>
        <w:textAlignment w:val="auto"/>
      </w:pPr>
      <w:r>
        <w:rPr>
          <w:u w:val="single"/>
        </w:rPr>
        <w:t>Carpelle soudée </w:t>
      </w:r>
      <w:r>
        <w:rPr>
          <w:b/>
          <w:u w:val="single"/>
        </w:rPr>
        <w:t>:</w:t>
      </w:r>
      <w:r>
        <w:rPr>
          <w:b/>
        </w:rPr>
        <w:t xml:space="preserve"> gynécée </w:t>
      </w:r>
      <w:proofErr w:type="spellStart"/>
      <w:r>
        <w:rPr>
          <w:b/>
        </w:rPr>
        <w:t>syncarpe</w:t>
      </w:r>
      <w:proofErr w:type="spellEnd"/>
    </w:p>
    <w:p w:rsidR="0072711B" w:rsidRDefault="0072711B" w:rsidP="0072711B">
      <w:pPr>
        <w:pStyle w:val="Sansinterligne"/>
      </w:pPr>
      <w:r>
        <w:t xml:space="preserve">L’ovule est fixé sur la paroi de l’ovaire, cette zone s’appelle </w:t>
      </w:r>
      <w:r>
        <w:rPr>
          <w:b/>
        </w:rPr>
        <w:t>le placenta</w:t>
      </w:r>
      <w:r>
        <w:t>. Les ovules peuvent se fixer de différentes manières. Il y a deux ovules dans une cavité ovarienne.</w:t>
      </w:r>
    </w:p>
    <w:p w:rsidR="0072711B" w:rsidRDefault="0072711B" w:rsidP="0072711B">
      <w:pPr>
        <w:pStyle w:val="Sansinterligne"/>
        <w:rPr>
          <w:i/>
        </w:rPr>
      </w:pPr>
      <w:r>
        <w:rPr>
          <w:i/>
        </w:rPr>
        <w:t>Voir planche 7</w:t>
      </w:r>
    </w:p>
    <w:p w:rsidR="0072711B" w:rsidRDefault="0072711B" w:rsidP="0072711B">
      <w:pPr>
        <w:pStyle w:val="Sansinterligne"/>
      </w:pPr>
      <w:r>
        <w:t>Deux carpelles côte à côté ont une suture inter carpellaire.</w:t>
      </w:r>
    </w:p>
    <w:p w:rsidR="0072711B" w:rsidRDefault="0072711B" w:rsidP="0072711B">
      <w:pPr>
        <w:pStyle w:val="Sansinterligne"/>
      </w:pPr>
      <w:r>
        <w:t>Quatre types de structure, les types de placentation :</w:t>
      </w:r>
    </w:p>
    <w:p w:rsidR="0072711B" w:rsidRDefault="0072711B" w:rsidP="0072711B">
      <w:pPr>
        <w:pStyle w:val="Sansinterligne"/>
        <w:numPr>
          <w:ilvl w:val="0"/>
          <w:numId w:val="40"/>
        </w:numPr>
        <w:suppressAutoHyphens w:val="0"/>
        <w:autoSpaceDN/>
        <w:textAlignment w:val="auto"/>
      </w:pPr>
      <w:r>
        <w:rPr>
          <w:u w:val="single"/>
        </w:rPr>
        <w:t>Axile :</w:t>
      </w:r>
      <w:r>
        <w:t xml:space="preserve"> à l’origine il y a trois carpelles soudés fermés (indépendants), les ovules sont en position centrale avec une symétrie au centre du gynécée, placenta individuel.</w:t>
      </w:r>
    </w:p>
    <w:p w:rsidR="0072711B" w:rsidRDefault="0072711B" w:rsidP="0072711B">
      <w:pPr>
        <w:pStyle w:val="Sansinterligne"/>
        <w:numPr>
          <w:ilvl w:val="0"/>
          <w:numId w:val="40"/>
        </w:numPr>
        <w:suppressAutoHyphens w:val="0"/>
        <w:autoSpaceDN/>
        <w:textAlignment w:val="auto"/>
      </w:pPr>
      <w:r>
        <w:rPr>
          <w:u w:val="single"/>
        </w:rPr>
        <w:t>Pariétale, centrale et axile devenant centrale :</w:t>
      </w:r>
      <w:r>
        <w:t xml:space="preserve"> carpelles soudés ouverts, une seule cavité ovarienne commune suite à la disparition des sutures inter carpellaires.</w:t>
      </w:r>
    </w:p>
    <w:p w:rsidR="0072711B" w:rsidRDefault="0072711B" w:rsidP="0072711B">
      <w:pPr>
        <w:pStyle w:val="Sansinterligne"/>
        <w:numPr>
          <w:ilvl w:val="0"/>
          <w:numId w:val="40"/>
        </w:numPr>
        <w:suppressAutoHyphens w:val="0"/>
        <w:autoSpaceDN/>
        <w:textAlignment w:val="auto"/>
      </w:pPr>
      <w:r>
        <w:rPr>
          <w:u w:val="single"/>
        </w:rPr>
        <w:t>Pariétale :</w:t>
      </w:r>
      <w:r>
        <w:t xml:space="preserve"> les ovules sont fixés au placenta directement sur la paroi de l’ovaire à chacune des extrémités de chaque carpelle.</w:t>
      </w:r>
    </w:p>
    <w:p w:rsidR="0072711B" w:rsidRDefault="0072711B" w:rsidP="0072711B">
      <w:pPr>
        <w:pStyle w:val="Sansinterligne"/>
        <w:numPr>
          <w:ilvl w:val="0"/>
          <w:numId w:val="40"/>
        </w:numPr>
        <w:suppressAutoHyphens w:val="0"/>
        <w:autoSpaceDN/>
        <w:textAlignment w:val="auto"/>
      </w:pPr>
      <w:r>
        <w:rPr>
          <w:u w:val="single"/>
        </w:rPr>
        <w:t>Centrale :</w:t>
      </w:r>
      <w:r>
        <w:t xml:space="preserve"> un placenta commun à l’ensemble des ovules.</w:t>
      </w:r>
    </w:p>
    <w:p w:rsidR="0072711B" w:rsidRDefault="0072711B" w:rsidP="0072711B">
      <w:pPr>
        <w:pStyle w:val="Sansinterligne"/>
        <w:numPr>
          <w:ilvl w:val="0"/>
          <w:numId w:val="40"/>
        </w:numPr>
        <w:suppressAutoHyphens w:val="0"/>
        <w:autoSpaceDN/>
        <w:textAlignment w:val="auto"/>
      </w:pPr>
      <w:r>
        <w:rPr>
          <w:u w:val="single"/>
        </w:rPr>
        <w:lastRenderedPageBreak/>
        <w:t>Axile devenant centrale :</w:t>
      </w:r>
      <w:r>
        <w:t xml:space="preserve"> à l’origine les carpelles se soudent en restant fermés, et progressivement avec l’évolution du gynécée les sutures inter carpellaires vont disparaître, les ovules sont fixés en position centrale.</w:t>
      </w:r>
    </w:p>
    <w:p w:rsidR="0072711B" w:rsidRDefault="0072711B" w:rsidP="0072711B">
      <w:pPr>
        <w:pStyle w:val="Sansinterligne"/>
      </w:pPr>
      <w:r>
        <w:rPr>
          <w:i/>
        </w:rPr>
        <w:t>Voir planche 8</w:t>
      </w:r>
    </w:p>
    <w:p w:rsidR="0072711B" w:rsidRDefault="0072711B" w:rsidP="0072711B">
      <w:pPr>
        <w:pStyle w:val="Sansinterligne"/>
      </w:pPr>
      <w:r>
        <w:t>Le gynécée se trouve soit au-dessus des autres pièces florales, soit au contraire en dessous, il n’est pas inséré au même niveau que les autres pièces florales.</w:t>
      </w:r>
    </w:p>
    <w:p w:rsidR="0072711B" w:rsidRDefault="0072711B" w:rsidP="0072711B">
      <w:pPr>
        <w:pStyle w:val="Sansinterligne"/>
        <w:numPr>
          <w:ilvl w:val="0"/>
          <w:numId w:val="40"/>
        </w:numPr>
        <w:suppressAutoHyphens w:val="0"/>
        <w:autoSpaceDN/>
        <w:textAlignment w:val="auto"/>
      </w:pPr>
      <w:r>
        <w:rPr>
          <w:u w:val="single"/>
        </w:rPr>
        <w:t>Au-dessus :</w:t>
      </w:r>
      <w:r>
        <w:t xml:space="preserve"> on parle de </w:t>
      </w:r>
      <w:r>
        <w:rPr>
          <w:b/>
        </w:rPr>
        <w:t>fleur à</w:t>
      </w:r>
      <w:r>
        <w:t xml:space="preserve"> </w:t>
      </w:r>
      <w:r>
        <w:rPr>
          <w:b/>
        </w:rPr>
        <w:t>ovaire supère</w:t>
      </w:r>
      <w:r>
        <w:t xml:space="preserve">, ou de </w:t>
      </w:r>
      <w:r>
        <w:rPr>
          <w:b/>
        </w:rPr>
        <w:t>fleur superovariée</w:t>
      </w:r>
      <w:r>
        <w:t xml:space="preserve">, on dit aussi que la fleur est </w:t>
      </w:r>
      <w:r>
        <w:rPr>
          <w:b/>
        </w:rPr>
        <w:t>hypogyne</w:t>
      </w:r>
      <w:r>
        <w:t>. Le réceptacle floral est légèrement arrondi.</w:t>
      </w:r>
    </w:p>
    <w:p w:rsidR="0072711B" w:rsidRDefault="0072711B" w:rsidP="0072711B">
      <w:pPr>
        <w:pStyle w:val="Sansinterligne"/>
        <w:numPr>
          <w:ilvl w:val="0"/>
          <w:numId w:val="40"/>
        </w:numPr>
        <w:suppressAutoHyphens w:val="0"/>
        <w:autoSpaceDN/>
        <w:textAlignment w:val="auto"/>
      </w:pPr>
      <w:r>
        <w:rPr>
          <w:u w:val="single"/>
        </w:rPr>
        <w:t>En dessous :</w:t>
      </w:r>
      <w:r>
        <w:t xml:space="preserve"> on parle de </w:t>
      </w:r>
      <w:r>
        <w:rPr>
          <w:b/>
        </w:rPr>
        <w:t>fleur à ovaire infère</w:t>
      </w:r>
      <w:r>
        <w:t xml:space="preserve">, ou de </w:t>
      </w:r>
      <w:r>
        <w:rPr>
          <w:b/>
        </w:rPr>
        <w:t xml:space="preserve">fleur </w:t>
      </w:r>
      <w:proofErr w:type="spellStart"/>
      <w:r>
        <w:rPr>
          <w:b/>
        </w:rPr>
        <w:t>inferovariée</w:t>
      </w:r>
      <w:proofErr w:type="spellEnd"/>
      <w:r>
        <w:t xml:space="preserve">, on dit aussi que la fleur est </w:t>
      </w:r>
      <w:r>
        <w:rPr>
          <w:b/>
        </w:rPr>
        <w:t>épigyne</w:t>
      </w:r>
      <w:r>
        <w:t xml:space="preserve">. Le réceptacle floral est appelé un </w:t>
      </w:r>
      <w:r>
        <w:rPr>
          <w:b/>
        </w:rPr>
        <w:t>conceptacle</w:t>
      </w:r>
      <w:r>
        <w:t xml:space="preserve"> (réceptacle en creux).</w:t>
      </w:r>
    </w:p>
    <w:p w:rsidR="002513E0" w:rsidRDefault="002513E0" w:rsidP="002513E0">
      <w:pPr>
        <w:spacing w:after="0"/>
      </w:pPr>
    </w:p>
    <w:p w:rsidR="002513E0" w:rsidRDefault="002513E0" w:rsidP="002513E0">
      <w:pPr>
        <w:pStyle w:val="Titre2"/>
      </w:pPr>
      <w:bookmarkStart w:id="12" w:name="_Toc319165765"/>
      <w:r>
        <w:t>Organisation générale d’une fleur</w:t>
      </w:r>
      <w:bookmarkEnd w:id="12"/>
    </w:p>
    <w:p w:rsidR="002513E0" w:rsidRDefault="002513E0" w:rsidP="002513E0">
      <w:pPr>
        <w:pStyle w:val="Titre3"/>
      </w:pPr>
      <w:bookmarkStart w:id="13" w:name="_Toc319165766"/>
      <w:r>
        <w:t>Disposition dans la fleur des différentes pièces florales</w:t>
      </w:r>
      <w:bookmarkEnd w:id="13"/>
    </w:p>
    <w:p w:rsidR="0072711B" w:rsidRDefault="0072711B" w:rsidP="0072711B">
      <w:pPr>
        <w:pStyle w:val="Sansinterligne"/>
      </w:pPr>
      <w:r>
        <w:t>Dans une fleur il y a quatre verticilles de pièces florales (ensemble de pièces identiques disposées de façon rayonnante par rapport à un axe)</w:t>
      </w:r>
    </w:p>
    <w:p w:rsidR="0072711B" w:rsidRDefault="0072711B" w:rsidP="0072711B">
      <w:pPr>
        <w:pStyle w:val="Sansinterligne"/>
      </w:pPr>
      <w:r>
        <w:t xml:space="preserve">Le périanthe (rôle protecteur) peut être absent : </w:t>
      </w:r>
    </w:p>
    <w:p w:rsidR="0072711B" w:rsidRDefault="0072711B" w:rsidP="0072711B">
      <w:pPr>
        <w:pStyle w:val="Sansinterligne"/>
        <w:numPr>
          <w:ilvl w:val="0"/>
          <w:numId w:val="40"/>
        </w:numPr>
        <w:suppressAutoHyphens w:val="0"/>
        <w:autoSpaceDN/>
        <w:textAlignment w:val="auto"/>
      </w:pPr>
      <w:r>
        <w:t>Soit aucunes pièces protectrices</w:t>
      </w:r>
    </w:p>
    <w:p w:rsidR="0072711B" w:rsidRDefault="0072711B" w:rsidP="0072711B">
      <w:pPr>
        <w:pStyle w:val="Sansinterligne"/>
        <w:numPr>
          <w:ilvl w:val="0"/>
          <w:numId w:val="40"/>
        </w:numPr>
        <w:suppressAutoHyphens w:val="0"/>
        <w:autoSpaceDN/>
        <w:textAlignment w:val="auto"/>
      </w:pPr>
      <w:r>
        <w:t>Soit une partie du périanthe absent et il manque les pétales</w:t>
      </w:r>
    </w:p>
    <w:p w:rsidR="0072711B" w:rsidRDefault="0072711B" w:rsidP="0072711B">
      <w:pPr>
        <w:pStyle w:val="Sansinterligne"/>
      </w:pPr>
      <w:r>
        <w:rPr>
          <w:b/>
        </w:rPr>
        <w:t>Fleur staminée</w:t>
      </w:r>
      <w:r>
        <w:t> = fleur unisexuée mâle</w:t>
      </w:r>
    </w:p>
    <w:p w:rsidR="0072711B" w:rsidRDefault="0072711B" w:rsidP="0072711B">
      <w:pPr>
        <w:pStyle w:val="Sansinterligne"/>
      </w:pPr>
      <w:r>
        <w:rPr>
          <w:b/>
        </w:rPr>
        <w:t xml:space="preserve">Fleur </w:t>
      </w:r>
      <w:proofErr w:type="spellStart"/>
      <w:r>
        <w:rPr>
          <w:b/>
        </w:rPr>
        <w:t>pistillée</w:t>
      </w:r>
      <w:proofErr w:type="spellEnd"/>
      <w:r>
        <w:t xml:space="preserve"> = fleur unisexuée femelle</w:t>
      </w:r>
    </w:p>
    <w:p w:rsidR="0072711B" w:rsidRDefault="0072711B" w:rsidP="0072711B">
      <w:pPr>
        <w:pStyle w:val="Sansinterligne"/>
      </w:pPr>
      <w:r>
        <w:rPr>
          <w:i/>
        </w:rPr>
        <w:t>Voir planche 3</w:t>
      </w:r>
    </w:p>
    <w:p w:rsidR="0072711B" w:rsidRDefault="0072711B" w:rsidP="0072711B">
      <w:pPr>
        <w:pStyle w:val="Sansinterligne"/>
      </w:pPr>
      <w:r>
        <w:t>Fleur marguerite : la partie jaune sont des fleurs sans périanthe (sans pétale et sans sépale), la partie jaune sont des fleurs stériles (un sépale et un pétale)</w:t>
      </w:r>
    </w:p>
    <w:p w:rsidR="0072711B" w:rsidRDefault="0072711B" w:rsidP="0072711B">
      <w:pPr>
        <w:pStyle w:val="Sansinterligne"/>
        <w:numPr>
          <w:ilvl w:val="0"/>
          <w:numId w:val="40"/>
        </w:numPr>
        <w:suppressAutoHyphens w:val="0"/>
        <w:autoSpaceDN/>
        <w:textAlignment w:val="auto"/>
      </w:pPr>
      <w:r>
        <w:rPr>
          <w:u w:val="single"/>
        </w:rPr>
        <w:t>Plante dioïque :</w:t>
      </w:r>
      <w:r>
        <w:t xml:space="preserve"> les appareils reproducteurs mâle et femelle sont portés par deux individus différents</w:t>
      </w:r>
    </w:p>
    <w:p w:rsidR="0072711B" w:rsidRDefault="0072711B" w:rsidP="0072711B">
      <w:pPr>
        <w:pStyle w:val="Sansinterligne"/>
        <w:numPr>
          <w:ilvl w:val="0"/>
          <w:numId w:val="40"/>
        </w:numPr>
        <w:suppressAutoHyphens w:val="0"/>
        <w:autoSpaceDN/>
        <w:textAlignment w:val="auto"/>
      </w:pPr>
      <w:r>
        <w:rPr>
          <w:u w:val="single"/>
        </w:rPr>
        <w:t>Plante monoïque :</w:t>
      </w:r>
      <w:r>
        <w:t xml:space="preserve"> un seul individu, soit les fleurs sont hermaphrodites, soit certaines fleurs mâles et certaines fleurs femelles sur le même individu.</w:t>
      </w:r>
    </w:p>
    <w:p w:rsidR="0072711B" w:rsidRDefault="0072711B" w:rsidP="0072711B">
      <w:pPr>
        <w:pStyle w:val="Sansinterligne"/>
      </w:pPr>
      <w:r>
        <w:t xml:space="preserve">Symétrie radial -&gt; la fleur est régulière, c’est une </w:t>
      </w:r>
      <w:r>
        <w:rPr>
          <w:b/>
        </w:rPr>
        <w:t>fleur actinomorphe</w:t>
      </w:r>
    </w:p>
    <w:p w:rsidR="0072711B" w:rsidRDefault="0072711B" w:rsidP="0072711B">
      <w:pPr>
        <w:pStyle w:val="Sansinterligne"/>
        <w:rPr>
          <w:i/>
        </w:rPr>
      </w:pPr>
      <w:r>
        <w:rPr>
          <w:i/>
        </w:rPr>
        <w:t>Voir planche 9</w:t>
      </w:r>
    </w:p>
    <w:p w:rsidR="0072711B" w:rsidRDefault="0072711B" w:rsidP="0072711B">
      <w:pPr>
        <w:pStyle w:val="Sansinterligne"/>
        <w:numPr>
          <w:ilvl w:val="0"/>
          <w:numId w:val="40"/>
        </w:numPr>
        <w:suppressAutoHyphens w:val="0"/>
        <w:autoSpaceDN/>
        <w:textAlignment w:val="auto"/>
      </w:pPr>
      <w:r>
        <w:rPr>
          <w:u w:val="single"/>
        </w:rPr>
        <w:t>Pétales soudées :</w:t>
      </w:r>
      <w:r>
        <w:t xml:space="preserve"> </w:t>
      </w:r>
      <w:r>
        <w:rPr>
          <w:b/>
        </w:rPr>
        <w:t>fleur gamopétale</w:t>
      </w:r>
    </w:p>
    <w:p w:rsidR="0072711B" w:rsidRDefault="0072711B" w:rsidP="0072711B">
      <w:pPr>
        <w:pStyle w:val="Sansinterligne"/>
        <w:numPr>
          <w:ilvl w:val="0"/>
          <w:numId w:val="40"/>
        </w:numPr>
        <w:suppressAutoHyphens w:val="0"/>
        <w:autoSpaceDN/>
        <w:textAlignment w:val="auto"/>
      </w:pPr>
      <w:r>
        <w:rPr>
          <w:u w:val="single"/>
        </w:rPr>
        <w:t>Pétales libres :</w:t>
      </w:r>
      <w:r>
        <w:t xml:space="preserve"> </w:t>
      </w:r>
      <w:r>
        <w:rPr>
          <w:b/>
        </w:rPr>
        <w:t>fleur dialypétale</w:t>
      </w:r>
    </w:p>
    <w:p w:rsidR="0072711B" w:rsidRDefault="0072711B" w:rsidP="0072711B">
      <w:pPr>
        <w:pStyle w:val="Sansinterligne"/>
      </w:pPr>
      <w:r>
        <w:t xml:space="preserve">Symétrie particulière -&gt; Fleur irrégulière = </w:t>
      </w:r>
      <w:r>
        <w:rPr>
          <w:b/>
        </w:rPr>
        <w:t>fleur zygomorphe</w:t>
      </w:r>
    </w:p>
    <w:p w:rsidR="0072711B" w:rsidRDefault="0072711B" w:rsidP="0072711B">
      <w:pPr>
        <w:pStyle w:val="Sansinterligne"/>
      </w:pPr>
      <w:r>
        <w:t>Il existe des fleurs sans symétrie, les pièces florales sont insérées sur le réceptacle.</w:t>
      </w:r>
    </w:p>
    <w:p w:rsidR="002513E0" w:rsidRDefault="002513E0" w:rsidP="002513E0">
      <w:pPr>
        <w:pStyle w:val="Paragraphedeliste"/>
        <w:spacing w:after="0"/>
      </w:pPr>
    </w:p>
    <w:p w:rsidR="002513E0" w:rsidRDefault="002513E0" w:rsidP="002513E0">
      <w:pPr>
        <w:pStyle w:val="Titre3"/>
      </w:pPr>
      <w:bookmarkStart w:id="14" w:name="_Toc319165767"/>
      <w:r>
        <w:t>Règles de l’organisation florale</w:t>
      </w:r>
      <w:bookmarkEnd w:id="14"/>
    </w:p>
    <w:p w:rsidR="0072711B" w:rsidRDefault="0072711B" w:rsidP="0072711B">
      <w:pPr>
        <w:pStyle w:val="Sansinterligne"/>
      </w:pPr>
      <w:r>
        <w:rPr>
          <w:i/>
        </w:rPr>
        <w:t>Voir planche 11</w:t>
      </w:r>
    </w:p>
    <w:p w:rsidR="0072711B" w:rsidRDefault="0072711B" w:rsidP="0072711B">
      <w:pPr>
        <w:pStyle w:val="Sansinterligne"/>
      </w:pPr>
      <w:r>
        <w:t>On matérialise chaque verticille par un cercle.</w:t>
      </w:r>
    </w:p>
    <w:p w:rsidR="0072711B" w:rsidRDefault="0072711B" w:rsidP="0072711B">
      <w:pPr>
        <w:pStyle w:val="Sansinterligne"/>
      </w:pPr>
      <w:r>
        <w:t>Les portions de cercle représentent un pétale</w:t>
      </w:r>
    </w:p>
    <w:p w:rsidR="0072711B" w:rsidRDefault="0072711B" w:rsidP="0072711B">
      <w:pPr>
        <w:pStyle w:val="Sansinterligne"/>
      </w:pPr>
      <w:r>
        <w:t>Les sépales et les pétales alternent.</w:t>
      </w:r>
    </w:p>
    <w:p w:rsidR="0072711B" w:rsidRDefault="0072711B" w:rsidP="0072711B">
      <w:pPr>
        <w:pStyle w:val="Sansinterligne"/>
        <w:rPr>
          <w:color w:val="F79646" w:themeColor="accent6"/>
        </w:rPr>
      </w:pPr>
      <w:r>
        <w:t xml:space="preserve">Les étamines sont comme des </w:t>
      </w:r>
      <w:proofErr w:type="spellStart"/>
      <w:r>
        <w:t>nuaaaaaages</w:t>
      </w:r>
      <w:proofErr w:type="spellEnd"/>
      <w:r>
        <w:t xml:space="preserve">. </w:t>
      </w:r>
      <w:r>
        <w:rPr>
          <w:color w:val="F79646" w:themeColor="accent6"/>
        </w:rPr>
        <w:t xml:space="preserve">Des </w:t>
      </w:r>
      <w:proofErr w:type="spellStart"/>
      <w:r>
        <w:rPr>
          <w:color w:val="F79646" w:themeColor="accent6"/>
        </w:rPr>
        <w:t>feeeeesses</w:t>
      </w:r>
      <w:proofErr w:type="spellEnd"/>
    </w:p>
    <w:p w:rsidR="0072711B" w:rsidRDefault="0072711B" w:rsidP="0072711B">
      <w:pPr>
        <w:pStyle w:val="Sansinterligne"/>
      </w:pPr>
      <w:r>
        <w:t>Les étamines sont positionnées entre deux pétales et donc tombe pile au milieu du sépale.</w:t>
      </w:r>
    </w:p>
    <w:p w:rsidR="0072711B" w:rsidRDefault="0072711B" w:rsidP="0072711B">
      <w:pPr>
        <w:pStyle w:val="Sansinterligne"/>
      </w:pPr>
      <w:r>
        <w:t>La formule florale :</w:t>
      </w:r>
    </w:p>
    <w:p w:rsidR="0072711B" w:rsidRDefault="0072711B" w:rsidP="0072711B">
      <w:pPr>
        <w:pStyle w:val="Sansinterligne"/>
        <w:numPr>
          <w:ilvl w:val="0"/>
          <w:numId w:val="40"/>
        </w:numPr>
        <w:suppressAutoHyphens w:val="0"/>
        <w:autoSpaceDN/>
        <w:textAlignment w:val="auto"/>
      </w:pPr>
      <w:r>
        <w:t>Les dicotylédones ont 5pièces florales par verticille = 5S+5P+5E</w:t>
      </w:r>
      <w:proofErr w:type="gramStart"/>
      <w:r>
        <w:t>+(</w:t>
      </w:r>
      <w:proofErr w:type="gramEnd"/>
      <w:r>
        <w:t xml:space="preserve">5C) </w:t>
      </w:r>
      <w:r>
        <w:rPr>
          <w:i/>
        </w:rPr>
        <w:t>entre parenthèse quand les carpelles sont soudées, on peut avoir 5étamines ou un multiple de 5.</w:t>
      </w:r>
    </w:p>
    <w:p w:rsidR="0072711B" w:rsidRDefault="0072711B" w:rsidP="0072711B">
      <w:pPr>
        <w:pStyle w:val="Sansinterligne"/>
        <w:rPr>
          <w:b/>
        </w:rPr>
      </w:pPr>
      <w:r>
        <w:t>Une fleur à 5pièces florales par verticille on dit qu’elle est</w:t>
      </w:r>
      <w:r>
        <w:rPr>
          <w:b/>
        </w:rPr>
        <w:t xml:space="preserve"> pentamère</w:t>
      </w:r>
    </w:p>
    <w:p w:rsidR="00634D4D" w:rsidRDefault="00634D4D" w:rsidP="002513E0">
      <w:pPr>
        <w:spacing w:after="0"/>
      </w:pPr>
    </w:p>
    <w:p w:rsidR="00634D4D" w:rsidRDefault="00634D4D" w:rsidP="002513E0">
      <w:pPr>
        <w:spacing w:after="0"/>
      </w:pPr>
    </w:p>
    <w:p w:rsidR="002513E0" w:rsidRDefault="002513E0" w:rsidP="00E0015D"/>
    <w:p w:rsidR="002513E0" w:rsidRDefault="002513E0" w:rsidP="002513E0">
      <w:pPr>
        <w:pStyle w:val="Titre1"/>
      </w:pPr>
      <w:bookmarkStart w:id="15" w:name="_Toc319165768"/>
      <w:r>
        <w:lastRenderedPageBreak/>
        <w:t>Formation des éléments reproducteurs</w:t>
      </w:r>
      <w:bookmarkEnd w:id="15"/>
    </w:p>
    <w:p w:rsidR="002513E0" w:rsidRDefault="002513E0" w:rsidP="002513E0">
      <w:pPr>
        <w:pStyle w:val="Titre2"/>
      </w:pPr>
      <w:bookmarkStart w:id="16" w:name="_Toc319165769"/>
      <w:r>
        <w:t>L’androcée</w:t>
      </w:r>
      <w:bookmarkEnd w:id="16"/>
    </w:p>
    <w:p w:rsidR="002513E0" w:rsidRDefault="002513E0" w:rsidP="002513E0">
      <w:pPr>
        <w:pStyle w:val="Titre3"/>
      </w:pPr>
      <w:bookmarkStart w:id="17" w:name="_Toc319165770"/>
      <w:r>
        <w:t>Différenciation de l’anthère (situé au bout des étamines</w:t>
      </w:r>
      <w:r w:rsidR="00C56A21">
        <w:t>)</w:t>
      </w:r>
      <w:bookmarkEnd w:id="17"/>
    </w:p>
    <w:p w:rsidR="00C56A21" w:rsidRDefault="00C56A21" w:rsidP="00C56A21">
      <w:r>
        <w:t>(Planche12 = rattraper schémas)</w:t>
      </w:r>
    </w:p>
    <w:p w:rsidR="0072711B" w:rsidRDefault="0072711B" w:rsidP="0072711B">
      <w:pPr>
        <w:pStyle w:val="Sansinterligne"/>
      </w:pPr>
      <w:r>
        <w:t xml:space="preserve">L’épaississement paroi squelettique des </w:t>
      </w:r>
      <w:proofErr w:type="spellStart"/>
      <w:r>
        <w:rPr>
          <w:b/>
        </w:rPr>
        <w:t>endothécium</w:t>
      </w:r>
      <w:proofErr w:type="spellEnd"/>
      <w:r>
        <w:t xml:space="preserve"> les rend en parti imperméable, il n’y a pas d’épaississement pour les cellules d’</w:t>
      </w:r>
      <w:proofErr w:type="spellStart"/>
      <w:r>
        <w:t>endothécium</w:t>
      </w:r>
      <w:proofErr w:type="spellEnd"/>
      <w:r>
        <w:t xml:space="preserve"> proche des fentes de déhiscence.</w:t>
      </w:r>
    </w:p>
    <w:p w:rsidR="0072711B" w:rsidRDefault="0072711B" w:rsidP="0072711B">
      <w:pPr>
        <w:pStyle w:val="Sansinterligne"/>
      </w:pPr>
      <w:r>
        <w:t>Quand l’anthère devient mure, l’</w:t>
      </w:r>
      <w:proofErr w:type="spellStart"/>
      <w:r>
        <w:t>endothécium</w:t>
      </w:r>
      <w:proofErr w:type="spellEnd"/>
      <w:r>
        <w:t xml:space="preserve"> est appelé </w:t>
      </w:r>
      <w:r>
        <w:rPr>
          <w:b/>
        </w:rPr>
        <w:t>assise mécanique</w:t>
      </w:r>
      <w:r>
        <w:t>, le tapis disparait progressivement. Il y a donc un épiderme protecteur, une assise mécanique, des restes d’assises transitoires, plus de sacs polliniques individualisés, les deux sacs fusionnent et on obtient des grains de pollen véritable et non plus des cellules mères.</w:t>
      </w:r>
    </w:p>
    <w:p w:rsidR="0072711B" w:rsidRDefault="0072711B" w:rsidP="0072711B">
      <w:pPr>
        <w:pStyle w:val="Sansinterligne"/>
      </w:pPr>
      <w:r>
        <w:t xml:space="preserve">Une cellule mère donne quatre grains de pollen qui se regroupent en </w:t>
      </w:r>
      <w:r>
        <w:rPr>
          <w:b/>
        </w:rPr>
        <w:t>tétrade</w:t>
      </w:r>
      <w:r>
        <w:t>.</w:t>
      </w:r>
    </w:p>
    <w:p w:rsidR="0072711B" w:rsidRDefault="0072711B" w:rsidP="0072711B">
      <w:pPr>
        <w:pStyle w:val="Sansinterligne"/>
      </w:pPr>
      <w:r>
        <w:t>Le tapis secrète des molécules (glucides, lipides, ATP,…) pour permettre la division des cellules mères et donc la formation des grains de pollen.</w:t>
      </w:r>
    </w:p>
    <w:p w:rsidR="0072711B" w:rsidRDefault="0072711B" w:rsidP="0072711B">
      <w:pPr>
        <w:pStyle w:val="Sansinterligne"/>
      </w:pPr>
      <w:r>
        <w:t xml:space="preserve">L’ouverture se fait à la </w:t>
      </w:r>
      <w:r>
        <w:rPr>
          <w:b/>
        </w:rPr>
        <w:t>fente de déhiscence</w:t>
      </w:r>
      <w:r>
        <w:t>, les grains de pollens sont libérés au printemps généralement (quand les températures deviennent plus favorables). Quand il fait plus ou moins chaud et sec la face externe des cellules de l’assise mécanique et les cellules épidermiques vont transpirer, perdre un peu d’eau, se déshydrater. Il y a une tension sur ses parties qui vont donc se recroqueviller à cause de la déshydratation, la fente de déhiscence va s’ouvrir et se déchirer car les quelques cellules proche de la fente de déhiscence sont non lignifiée.</w:t>
      </w:r>
    </w:p>
    <w:p w:rsidR="0072711B" w:rsidRDefault="0072711B" w:rsidP="00C56A21"/>
    <w:p w:rsidR="003B291D" w:rsidRDefault="003B291D" w:rsidP="003B291D">
      <w:pPr>
        <w:pStyle w:val="Titre3"/>
      </w:pPr>
      <w:bookmarkStart w:id="18" w:name="_Toc319165771"/>
      <w:r>
        <w:t>Le grain de pollen</w:t>
      </w:r>
      <w:bookmarkEnd w:id="18"/>
    </w:p>
    <w:p w:rsidR="003B291D" w:rsidRDefault="003B291D" w:rsidP="003B291D">
      <w:r>
        <w:t>(Planche14)</w:t>
      </w:r>
    </w:p>
    <w:p w:rsidR="0072711B" w:rsidRDefault="0072711B" w:rsidP="0072711B">
      <w:pPr>
        <w:pStyle w:val="Sansinterligne"/>
        <w:rPr>
          <w:u w:val="single"/>
        </w:rPr>
      </w:pPr>
      <w:r>
        <w:rPr>
          <w:u w:val="single"/>
        </w:rPr>
        <w:t>Il est protégé par une double paroi :</w:t>
      </w:r>
    </w:p>
    <w:p w:rsidR="0072711B" w:rsidRDefault="0072711B" w:rsidP="0072711B">
      <w:pPr>
        <w:pStyle w:val="Sansinterligne"/>
        <w:numPr>
          <w:ilvl w:val="0"/>
          <w:numId w:val="40"/>
        </w:numPr>
        <w:suppressAutoHyphens w:val="0"/>
        <w:autoSpaceDN/>
        <w:textAlignment w:val="auto"/>
      </w:pPr>
      <w:r>
        <w:rPr>
          <w:b/>
        </w:rPr>
        <w:t>Exine</w:t>
      </w:r>
      <w:r>
        <w:t xml:space="preserve"> : paroi externe rigide (protectrice), elle est ornementée, en relief, ce qui lui permet de s’accrocher aux insectes pollinisateurs et sur la fleur. Elle est non continue, les zones où elle s’interrompt sont appelées </w:t>
      </w:r>
      <w:r>
        <w:rPr>
          <w:b/>
        </w:rPr>
        <w:t xml:space="preserve">aperture </w:t>
      </w:r>
      <w:r>
        <w:t>(pore germinatif). Elle peut retenir, stocker sur sa partie ornementée un certain nombre de protéines synthétisées par le tapis. Elles servent à la reconnaissance génétique entre le grain de pollen et la fleur, ce sont des protéines spécifiques.</w:t>
      </w:r>
    </w:p>
    <w:p w:rsidR="0072711B" w:rsidRDefault="0072711B" w:rsidP="0072711B">
      <w:pPr>
        <w:pStyle w:val="Sansinterligne"/>
        <w:numPr>
          <w:ilvl w:val="0"/>
          <w:numId w:val="40"/>
        </w:numPr>
        <w:suppressAutoHyphens w:val="0"/>
        <w:autoSpaceDN/>
        <w:textAlignment w:val="auto"/>
      </w:pPr>
      <w:r>
        <w:rPr>
          <w:b/>
        </w:rPr>
        <w:t>Intine </w:t>
      </w:r>
      <w:r>
        <w:t>: paroi interne, continue</w:t>
      </w:r>
    </w:p>
    <w:p w:rsidR="0072711B" w:rsidRDefault="0072711B" w:rsidP="0072711B">
      <w:pPr>
        <w:pStyle w:val="Sansinterligne"/>
        <w:rPr>
          <w:u w:val="single"/>
        </w:rPr>
      </w:pPr>
      <w:r>
        <w:rPr>
          <w:u w:val="single"/>
        </w:rPr>
        <w:t>A l’intérieure il y a deux cellules :</w:t>
      </w:r>
    </w:p>
    <w:p w:rsidR="0072711B" w:rsidRDefault="0072711B" w:rsidP="0072711B">
      <w:pPr>
        <w:pStyle w:val="Sansinterligne"/>
        <w:numPr>
          <w:ilvl w:val="0"/>
          <w:numId w:val="40"/>
        </w:numPr>
        <w:suppressAutoHyphens w:val="0"/>
        <w:autoSpaceDN/>
        <w:textAlignment w:val="auto"/>
      </w:pPr>
      <w:r>
        <w:rPr>
          <w:b/>
        </w:rPr>
        <w:t>Cellule générative</w:t>
      </w:r>
      <w:r>
        <w:t xml:space="preserve"> réduite qu’à son </w:t>
      </w:r>
      <w:r>
        <w:rPr>
          <w:b/>
        </w:rPr>
        <w:t>noyau génératif</w:t>
      </w:r>
      <w:r>
        <w:t>.</w:t>
      </w:r>
    </w:p>
    <w:p w:rsidR="0072711B" w:rsidRDefault="0072711B" w:rsidP="0072711B">
      <w:pPr>
        <w:pStyle w:val="Sansinterligne"/>
        <w:numPr>
          <w:ilvl w:val="0"/>
          <w:numId w:val="40"/>
        </w:numPr>
        <w:suppressAutoHyphens w:val="0"/>
        <w:autoSpaceDN/>
        <w:textAlignment w:val="auto"/>
      </w:pPr>
      <w:r>
        <w:rPr>
          <w:b/>
        </w:rPr>
        <w:t xml:space="preserve">Cellule végétative </w:t>
      </w:r>
      <w:r>
        <w:t xml:space="preserve">plus grosse avec un </w:t>
      </w:r>
      <w:r>
        <w:rPr>
          <w:b/>
        </w:rPr>
        <w:t>noyau végétatif</w:t>
      </w:r>
      <w:r>
        <w:t>.</w:t>
      </w:r>
    </w:p>
    <w:p w:rsidR="0072711B" w:rsidRDefault="0072711B" w:rsidP="0072711B">
      <w:pPr>
        <w:pStyle w:val="Sansinterligne"/>
      </w:pPr>
      <w:r>
        <w:t>Sa durée de vie est longue, c’est liée au fait que le grain de pollen est une structure très pauvre en eau, il est particulièrement déshydraté donc il est plus résistant.</w:t>
      </w:r>
    </w:p>
    <w:p w:rsidR="002513E0" w:rsidRDefault="002513E0" w:rsidP="002513E0"/>
    <w:p w:rsidR="0072711B" w:rsidRDefault="0072711B" w:rsidP="0072711B">
      <w:pPr>
        <w:pStyle w:val="Titre2"/>
      </w:pPr>
      <w:bookmarkStart w:id="19" w:name="_Toc319165772"/>
      <w:r>
        <w:t>Le gynécée</w:t>
      </w:r>
      <w:bookmarkEnd w:id="19"/>
    </w:p>
    <w:p w:rsidR="0072711B" w:rsidRDefault="0072711B" w:rsidP="0072711B">
      <w:pPr>
        <w:pStyle w:val="Titre3"/>
      </w:pPr>
      <w:bookmarkStart w:id="20" w:name="_Toc319165773"/>
      <w:r>
        <w:t>Les ovules</w:t>
      </w:r>
      <w:bookmarkEnd w:id="20"/>
    </w:p>
    <w:p w:rsidR="0072711B" w:rsidRDefault="0072711B" w:rsidP="0072711B">
      <w:pPr>
        <w:pStyle w:val="Sansinterligne"/>
        <w:rPr>
          <w:b/>
          <w:color w:val="0F243E" w:themeColor="text2" w:themeShade="80"/>
        </w:rPr>
      </w:pPr>
      <w:r>
        <w:rPr>
          <w:i/>
        </w:rPr>
        <w:t>Voir planche 13</w:t>
      </w:r>
    </w:p>
    <w:p w:rsidR="0072711B" w:rsidRDefault="0072711B" w:rsidP="0072711B">
      <w:pPr>
        <w:pStyle w:val="Sansinterligne"/>
        <w:numPr>
          <w:ilvl w:val="0"/>
          <w:numId w:val="41"/>
        </w:numPr>
        <w:suppressAutoHyphens w:val="0"/>
        <w:autoSpaceDN/>
        <w:textAlignment w:val="auto"/>
        <w:rPr>
          <w:b/>
          <w:smallCaps/>
          <w:u w:val="single"/>
        </w:rPr>
      </w:pPr>
      <w:r>
        <w:rPr>
          <w:b/>
          <w:smallCaps/>
          <w:u w:val="single"/>
        </w:rPr>
        <w:t>Structure</w:t>
      </w:r>
    </w:p>
    <w:p w:rsidR="0072711B" w:rsidRDefault="0072711B" w:rsidP="0072711B">
      <w:pPr>
        <w:pStyle w:val="Sansinterligne"/>
      </w:pPr>
      <w:r>
        <w:t>L’ovule est fixé à la paroi de l’ovaire par le placenta.</w:t>
      </w:r>
    </w:p>
    <w:p w:rsidR="0072711B" w:rsidRDefault="0072711B" w:rsidP="0072711B">
      <w:pPr>
        <w:pStyle w:val="Sansinterligne"/>
      </w:pPr>
      <w:r>
        <w:lastRenderedPageBreak/>
        <w:t>Le</w:t>
      </w:r>
      <w:r>
        <w:rPr>
          <w:b/>
        </w:rPr>
        <w:t xml:space="preserve"> funicule</w:t>
      </w:r>
      <w:r>
        <w:t xml:space="preserve"> va s’élargir pour donner la partie volumineuse, arrondie de l’ovule à partir du </w:t>
      </w:r>
      <w:r>
        <w:rPr>
          <w:b/>
        </w:rPr>
        <w:t>hile</w:t>
      </w:r>
      <w:r>
        <w:t>.</w:t>
      </w:r>
    </w:p>
    <w:p w:rsidR="0072711B" w:rsidRDefault="0072711B" w:rsidP="0072711B">
      <w:pPr>
        <w:pStyle w:val="Sansinterligne"/>
      </w:pPr>
      <w:r>
        <w:t xml:space="preserve">Un FLL placentaire (formé au niveau du placenta) arrive dans le funicule, et au niveau du hile ce FLL se ramifie en deux branches au niveau de la </w:t>
      </w:r>
      <w:r>
        <w:rPr>
          <w:b/>
        </w:rPr>
        <w:t>chalaze</w:t>
      </w:r>
      <w:r>
        <w:t>.</w:t>
      </w:r>
    </w:p>
    <w:p w:rsidR="0072711B" w:rsidRDefault="0072711B" w:rsidP="0072711B">
      <w:pPr>
        <w:pStyle w:val="Sansinterligne"/>
        <w:numPr>
          <w:ilvl w:val="0"/>
          <w:numId w:val="41"/>
        </w:numPr>
        <w:suppressAutoHyphens w:val="0"/>
        <w:autoSpaceDN/>
        <w:textAlignment w:val="auto"/>
        <w:rPr>
          <w:b/>
          <w:smallCaps/>
          <w:u w:val="single"/>
        </w:rPr>
      </w:pPr>
      <w:r>
        <w:rPr>
          <w:b/>
          <w:smallCaps/>
          <w:u w:val="single"/>
        </w:rPr>
        <w:t>Différents types</w:t>
      </w:r>
    </w:p>
    <w:p w:rsidR="0072711B" w:rsidRDefault="0072711B" w:rsidP="0072711B">
      <w:pPr>
        <w:pStyle w:val="Sansinterligne"/>
        <w:numPr>
          <w:ilvl w:val="1"/>
          <w:numId w:val="40"/>
        </w:numPr>
        <w:suppressAutoHyphens w:val="0"/>
        <w:autoSpaceDN/>
        <w:textAlignment w:val="auto"/>
        <w:rPr>
          <w:b/>
          <w:smallCaps/>
          <w:u w:val="single"/>
        </w:rPr>
      </w:pPr>
      <w:r>
        <w:rPr>
          <w:u w:val="single"/>
        </w:rPr>
        <w:t>Ovule orthotrope :</w:t>
      </w:r>
      <w:r>
        <w:t xml:space="preserve"> c’est un ovule droit avec le micropyle, la chalaze et le hile aligné (micropyle et hile éloignés)</w:t>
      </w:r>
    </w:p>
    <w:p w:rsidR="0072711B" w:rsidRDefault="0072711B" w:rsidP="0072711B">
      <w:pPr>
        <w:pStyle w:val="Sansinterligne"/>
        <w:numPr>
          <w:ilvl w:val="1"/>
          <w:numId w:val="40"/>
        </w:numPr>
        <w:suppressAutoHyphens w:val="0"/>
        <w:autoSpaceDN/>
        <w:textAlignment w:val="auto"/>
        <w:rPr>
          <w:b/>
          <w:smallCaps/>
          <w:u w:val="single"/>
        </w:rPr>
      </w:pPr>
      <w:r>
        <w:rPr>
          <w:u w:val="single"/>
        </w:rPr>
        <w:t xml:space="preserve">Ovule anatrope : </w:t>
      </w:r>
      <w:r>
        <w:t>l’ovule bascule à 180° sous son poids car le funicule est long et fin</w:t>
      </w:r>
    </w:p>
    <w:p w:rsidR="0072711B" w:rsidRDefault="0072711B" w:rsidP="0072711B">
      <w:pPr>
        <w:pStyle w:val="Sansinterligne"/>
        <w:numPr>
          <w:ilvl w:val="1"/>
          <w:numId w:val="40"/>
        </w:numPr>
        <w:suppressAutoHyphens w:val="0"/>
        <w:autoSpaceDN/>
        <w:textAlignment w:val="auto"/>
        <w:rPr>
          <w:b/>
          <w:smallCaps/>
          <w:u w:val="single"/>
        </w:rPr>
      </w:pPr>
      <w:r>
        <w:rPr>
          <w:u w:val="single"/>
        </w:rPr>
        <w:t xml:space="preserve">Ovule campylotrope : </w:t>
      </w:r>
      <w:r>
        <w:t>l’ovule bascule à 90°</w:t>
      </w:r>
    </w:p>
    <w:p w:rsidR="0072711B" w:rsidRDefault="0072711B" w:rsidP="0072711B"/>
    <w:p w:rsidR="0072711B" w:rsidRDefault="0072711B" w:rsidP="0072711B">
      <w:pPr>
        <w:pStyle w:val="Titre3"/>
      </w:pPr>
      <w:bookmarkStart w:id="21" w:name="_Toc319165774"/>
      <w:r>
        <w:t>Le sac embryonnaire</w:t>
      </w:r>
      <w:bookmarkEnd w:id="21"/>
    </w:p>
    <w:p w:rsidR="0072711B" w:rsidRDefault="0072711B" w:rsidP="0072711B">
      <w:pPr>
        <w:pStyle w:val="Sansinterligne"/>
        <w:rPr>
          <w:i/>
        </w:rPr>
      </w:pPr>
      <w:r>
        <w:rPr>
          <w:i/>
        </w:rPr>
        <w:t>Voir planche 14</w:t>
      </w:r>
    </w:p>
    <w:p w:rsidR="0072711B" w:rsidRDefault="0072711B" w:rsidP="0072711B">
      <w:pPr>
        <w:pStyle w:val="Sansinterligne"/>
      </w:pPr>
      <w:r>
        <w:t xml:space="preserve">Le sac embryonnaire se met en place progressivement, c’est la dernière partie de l’ovule qui se différencie. </w:t>
      </w:r>
    </w:p>
    <w:p w:rsidR="0072711B" w:rsidRDefault="0072711B" w:rsidP="0072711B">
      <w:pPr>
        <w:pStyle w:val="Sansinterligne"/>
      </w:pPr>
      <w:r>
        <w:t>Il est constitué de plusieurs noyaux, et de plusieurs cellules :</w:t>
      </w:r>
    </w:p>
    <w:p w:rsidR="0072711B" w:rsidRDefault="0072711B" w:rsidP="0072711B">
      <w:pPr>
        <w:pStyle w:val="Sansinterligne"/>
        <w:numPr>
          <w:ilvl w:val="0"/>
          <w:numId w:val="40"/>
        </w:numPr>
        <w:suppressAutoHyphens w:val="0"/>
        <w:autoSpaceDN/>
        <w:textAlignment w:val="auto"/>
      </w:pPr>
      <w:r>
        <w:t xml:space="preserve">à l’opposé du micropyle on trouve les </w:t>
      </w:r>
      <w:r>
        <w:rPr>
          <w:b/>
        </w:rPr>
        <w:t>cellules antipodes</w:t>
      </w:r>
      <w:r>
        <w:t xml:space="preserve"> (aucun rôle défini dans la reproduction)</w:t>
      </w:r>
    </w:p>
    <w:p w:rsidR="0072711B" w:rsidRDefault="0072711B" w:rsidP="0072711B">
      <w:pPr>
        <w:pStyle w:val="Sansinterligne"/>
        <w:numPr>
          <w:ilvl w:val="0"/>
          <w:numId w:val="40"/>
        </w:numPr>
        <w:suppressAutoHyphens w:val="0"/>
        <w:autoSpaceDN/>
        <w:textAlignment w:val="auto"/>
      </w:pPr>
      <w:r>
        <w:t xml:space="preserve">au centre on trouve deux </w:t>
      </w:r>
      <w:r>
        <w:rPr>
          <w:b/>
        </w:rPr>
        <w:t>noyaux polaires</w:t>
      </w:r>
    </w:p>
    <w:p w:rsidR="0072711B" w:rsidRDefault="0072711B" w:rsidP="0072711B">
      <w:pPr>
        <w:pStyle w:val="Sansinterligne"/>
        <w:numPr>
          <w:ilvl w:val="0"/>
          <w:numId w:val="40"/>
        </w:numPr>
        <w:suppressAutoHyphens w:val="0"/>
        <w:autoSpaceDN/>
        <w:textAlignment w:val="auto"/>
      </w:pPr>
      <w:r>
        <w:t xml:space="preserve">au micropyle on trouve trois cellules, la plus grosse au centre est appelée </w:t>
      </w:r>
      <w:r>
        <w:rPr>
          <w:b/>
        </w:rPr>
        <w:t>oosphère</w:t>
      </w:r>
      <w:r>
        <w:t xml:space="preserve">, celle sur le côté plus petite sont appelées </w:t>
      </w:r>
      <w:r>
        <w:rPr>
          <w:b/>
        </w:rPr>
        <w:t>synergides</w:t>
      </w:r>
      <w:r>
        <w:t xml:space="preserve"> (sans rôle particulier)</w:t>
      </w:r>
    </w:p>
    <w:p w:rsidR="0072711B" w:rsidRDefault="0072711B" w:rsidP="0072711B">
      <w:pPr>
        <w:pStyle w:val="Sansinterligne"/>
      </w:pPr>
      <w:r>
        <w:t>Dans la reproduction seront impliqués les noyaux polaires et l’oosphère (gamète femelle). L’oosphère sera donc fécondée par les spermatozoïdes lors de la reproduction.</w:t>
      </w:r>
    </w:p>
    <w:p w:rsidR="0072711B" w:rsidRDefault="0072711B" w:rsidP="0072711B">
      <w:pPr>
        <w:pStyle w:val="Sansinterligne"/>
      </w:pPr>
      <w:r>
        <w:t>Le sac embryonnaire est peu résistant, il est vulnérable. Il est donc beaucoup mieux protégé par l’intermédiaire de différentes structures.</w:t>
      </w:r>
    </w:p>
    <w:p w:rsidR="0072711B" w:rsidRPr="0072711B" w:rsidRDefault="0072711B" w:rsidP="0072711B"/>
    <w:sectPr w:rsidR="0072711B" w:rsidRPr="0072711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F09" w:rsidRDefault="00937F09" w:rsidP="00C20EB1">
      <w:pPr>
        <w:spacing w:after="0" w:line="240" w:lineRule="auto"/>
      </w:pPr>
      <w:r>
        <w:separator/>
      </w:r>
    </w:p>
  </w:endnote>
  <w:endnote w:type="continuationSeparator" w:id="0">
    <w:p w:rsidR="00937F09" w:rsidRDefault="00937F09" w:rsidP="00C2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867318"/>
      <w:docPartObj>
        <w:docPartGallery w:val="Page Numbers (Bottom of Page)"/>
        <w:docPartUnique/>
      </w:docPartObj>
    </w:sdtPr>
    <w:sdtContent>
      <w:p w:rsidR="00C20EB1" w:rsidRDefault="00C20EB1">
        <w:pPr>
          <w:pStyle w:val="Pieddepage"/>
          <w:jc w:val="right"/>
        </w:pPr>
        <w:r>
          <w:fldChar w:fldCharType="begin"/>
        </w:r>
        <w:r>
          <w:instrText>PAGE   \* MERGEFORMAT</w:instrText>
        </w:r>
        <w:r>
          <w:fldChar w:fldCharType="separate"/>
        </w:r>
        <w:r>
          <w:rPr>
            <w:noProof/>
          </w:rPr>
          <w:t>2</w:t>
        </w:r>
        <w:r>
          <w:fldChar w:fldCharType="end"/>
        </w:r>
      </w:p>
    </w:sdtContent>
  </w:sdt>
  <w:p w:rsidR="00C20EB1" w:rsidRDefault="00C20E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F09" w:rsidRDefault="00937F09" w:rsidP="00C20EB1">
      <w:pPr>
        <w:spacing w:after="0" w:line="240" w:lineRule="auto"/>
      </w:pPr>
      <w:r>
        <w:separator/>
      </w:r>
    </w:p>
  </w:footnote>
  <w:footnote w:type="continuationSeparator" w:id="0">
    <w:p w:rsidR="00937F09" w:rsidRDefault="00937F09" w:rsidP="00C20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EB1" w:rsidRDefault="00C20EB1">
    <w:pPr>
      <w:pStyle w:val="En-tte"/>
    </w:pPr>
    <w:r>
      <w:t>Chapitre 2</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06726B5D"/>
    <w:multiLevelType w:val="hybridMultilevel"/>
    <w:tmpl w:val="E7CAE690"/>
    <w:lvl w:ilvl="0" w:tplc="4AFAD654">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3F7AC7"/>
    <w:multiLevelType w:val="hybridMultilevel"/>
    <w:tmpl w:val="F2A2F7D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1D5187E"/>
    <w:multiLevelType w:val="hybridMultilevel"/>
    <w:tmpl w:val="E6E684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A2378B"/>
    <w:multiLevelType w:val="hybridMultilevel"/>
    <w:tmpl w:val="A19ECA4A"/>
    <w:lvl w:ilvl="0" w:tplc="2988D4FE">
      <w:start w:val="1"/>
      <w:numFmt w:val="bullet"/>
      <w:lvlText w:val=""/>
      <w:lvlJc w:val="left"/>
      <w:pPr>
        <w:ind w:left="786"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2E6927FF"/>
    <w:multiLevelType w:val="hybridMultilevel"/>
    <w:tmpl w:val="B38A5098"/>
    <w:lvl w:ilvl="0" w:tplc="FE860882">
      <w:numFmt w:val="bullet"/>
      <w:lvlText w:val="-"/>
      <w:lvlJc w:val="left"/>
      <w:pPr>
        <w:ind w:left="720" w:hanging="360"/>
      </w:pPr>
      <w:rPr>
        <w:rFonts w:ascii="Calibri" w:eastAsiaTheme="minorHAnsi" w:hAnsi="Calibri" w:cs="Calibri" w:hint="default"/>
      </w:rPr>
    </w:lvl>
    <w:lvl w:ilvl="1" w:tplc="FE860882">
      <w:numFmt w:val="bullet"/>
      <w:lvlText w:val="-"/>
      <w:lvlJc w:val="left"/>
      <w:pPr>
        <w:ind w:left="1353"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nsid w:val="544A6379"/>
    <w:multiLevelType w:val="hybridMultilevel"/>
    <w:tmpl w:val="A8CC4EFE"/>
    <w:lvl w:ilvl="0" w:tplc="C27ED58A">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C37D87"/>
    <w:multiLevelType w:val="hybridMultilevel"/>
    <w:tmpl w:val="FC76CBA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5D7935B5"/>
    <w:multiLevelType w:val="hybridMultilevel"/>
    <w:tmpl w:val="00D09722"/>
    <w:lvl w:ilvl="0" w:tplc="040C000F">
      <w:start w:val="1"/>
      <w:numFmt w:val="decimal"/>
      <w:lvlText w:val="%1."/>
      <w:lvlJc w:val="left"/>
      <w:pPr>
        <w:ind w:left="786" w:hanging="360"/>
      </w:p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start w:val="1"/>
      <w:numFmt w:val="decimal"/>
      <w:lvlText w:val="%4."/>
      <w:lvlJc w:val="left"/>
      <w:pPr>
        <w:ind w:left="2946" w:hanging="360"/>
      </w:pPr>
    </w:lvl>
    <w:lvl w:ilvl="4" w:tplc="040C0019">
      <w:start w:val="1"/>
      <w:numFmt w:val="lowerLetter"/>
      <w:lvlText w:val="%5."/>
      <w:lvlJc w:val="left"/>
      <w:pPr>
        <w:ind w:left="3666" w:hanging="360"/>
      </w:pPr>
    </w:lvl>
    <w:lvl w:ilvl="5" w:tplc="040C001B">
      <w:start w:val="1"/>
      <w:numFmt w:val="lowerRoman"/>
      <w:lvlText w:val="%6."/>
      <w:lvlJc w:val="right"/>
      <w:pPr>
        <w:ind w:left="4386" w:hanging="180"/>
      </w:pPr>
    </w:lvl>
    <w:lvl w:ilvl="6" w:tplc="040C000F">
      <w:start w:val="1"/>
      <w:numFmt w:val="decimal"/>
      <w:lvlText w:val="%7."/>
      <w:lvlJc w:val="left"/>
      <w:pPr>
        <w:ind w:left="5106" w:hanging="360"/>
      </w:pPr>
    </w:lvl>
    <w:lvl w:ilvl="7" w:tplc="040C0019">
      <w:start w:val="1"/>
      <w:numFmt w:val="lowerLetter"/>
      <w:lvlText w:val="%8."/>
      <w:lvlJc w:val="left"/>
      <w:pPr>
        <w:ind w:left="5826" w:hanging="360"/>
      </w:pPr>
    </w:lvl>
    <w:lvl w:ilvl="8" w:tplc="040C001B">
      <w:start w:val="1"/>
      <w:numFmt w:val="lowerRoman"/>
      <w:lvlText w:val="%9."/>
      <w:lvlJc w:val="right"/>
      <w:pPr>
        <w:ind w:left="6546" w:hanging="180"/>
      </w:pPr>
    </w:lvl>
  </w:abstractNum>
  <w:abstractNum w:abstractNumId="13">
    <w:nsid w:val="70CE6619"/>
    <w:multiLevelType w:val="hybridMultilevel"/>
    <w:tmpl w:val="6644C970"/>
    <w:lvl w:ilvl="0" w:tplc="31726F6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8"/>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5"/>
  </w:num>
  <w:num w:numId="23">
    <w:abstractNumId w:val="0"/>
  </w:num>
  <w:num w:numId="24">
    <w:abstractNumId w:val="0"/>
  </w:num>
  <w:num w:numId="25">
    <w:abstractNumId w:val="0"/>
  </w:num>
  <w:num w:numId="26">
    <w:abstractNumId w:val="0"/>
  </w:num>
  <w:num w:numId="27">
    <w:abstractNumId w:val="8"/>
  </w:num>
  <w:num w:numId="28">
    <w:abstractNumId w:val="0"/>
  </w:num>
  <w:num w:numId="29">
    <w:abstractNumId w:val="9"/>
  </w:num>
  <w:num w:numId="30">
    <w:abstractNumId w:val="0"/>
  </w:num>
  <w:num w:numId="31">
    <w:abstractNumId w:val="0"/>
  </w:num>
  <w:num w:numId="32">
    <w:abstractNumId w:val="8"/>
  </w:num>
  <w:num w:numId="33">
    <w:abstractNumId w:val="13"/>
  </w:num>
  <w:num w:numId="34">
    <w:abstractNumId w:val="6"/>
  </w:num>
  <w:num w:numId="35">
    <w:abstractNumId w:val="3"/>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
  </w:num>
  <w:num w:numId="39">
    <w:abstractNumId w:val="10"/>
  </w:num>
  <w:num w:numId="40">
    <w:abstractNumId w:val="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18"/>
    <w:rsid w:val="0002048C"/>
    <w:rsid w:val="00046123"/>
    <w:rsid w:val="00071806"/>
    <w:rsid w:val="001748D7"/>
    <w:rsid w:val="001911FB"/>
    <w:rsid w:val="001C22E5"/>
    <w:rsid w:val="002513E0"/>
    <w:rsid w:val="002F2D9E"/>
    <w:rsid w:val="003B1318"/>
    <w:rsid w:val="003B291D"/>
    <w:rsid w:val="0040406E"/>
    <w:rsid w:val="00412F53"/>
    <w:rsid w:val="004230B5"/>
    <w:rsid w:val="00601C49"/>
    <w:rsid w:val="00622942"/>
    <w:rsid w:val="00634D4D"/>
    <w:rsid w:val="00637FFC"/>
    <w:rsid w:val="00681088"/>
    <w:rsid w:val="006B7BE1"/>
    <w:rsid w:val="00703A45"/>
    <w:rsid w:val="0072711B"/>
    <w:rsid w:val="0074719C"/>
    <w:rsid w:val="00772A77"/>
    <w:rsid w:val="007B7E59"/>
    <w:rsid w:val="008E0CE3"/>
    <w:rsid w:val="00937F09"/>
    <w:rsid w:val="009758B8"/>
    <w:rsid w:val="0098523C"/>
    <w:rsid w:val="009935EA"/>
    <w:rsid w:val="00B04915"/>
    <w:rsid w:val="00C20EB1"/>
    <w:rsid w:val="00C56A21"/>
    <w:rsid w:val="00C85449"/>
    <w:rsid w:val="00CA3B79"/>
    <w:rsid w:val="00CF33F9"/>
    <w:rsid w:val="00D157F7"/>
    <w:rsid w:val="00D37490"/>
    <w:rsid w:val="00D72D1E"/>
    <w:rsid w:val="00DC1745"/>
    <w:rsid w:val="00DE36FB"/>
    <w:rsid w:val="00E0015D"/>
    <w:rsid w:val="00E6194F"/>
    <w:rsid w:val="00F40517"/>
    <w:rsid w:val="00F776CA"/>
    <w:rsid w:val="00FF1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C20EB1"/>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C20EB1"/>
    <w:pPr>
      <w:spacing w:before="240" w:after="0"/>
    </w:pPr>
    <w:rPr>
      <w:b/>
      <w:bCs/>
      <w:sz w:val="20"/>
      <w:szCs w:val="20"/>
    </w:rPr>
  </w:style>
  <w:style w:type="paragraph" w:styleId="TM3">
    <w:name w:val="toc 3"/>
    <w:basedOn w:val="Normal"/>
    <w:next w:val="Normal"/>
    <w:autoRedefine/>
    <w:uiPriority w:val="39"/>
    <w:unhideWhenUsed/>
    <w:rsid w:val="00C20EB1"/>
    <w:pPr>
      <w:spacing w:after="0"/>
      <w:ind w:left="220"/>
    </w:pPr>
    <w:rPr>
      <w:sz w:val="20"/>
      <w:szCs w:val="20"/>
    </w:rPr>
  </w:style>
  <w:style w:type="paragraph" w:styleId="TM4">
    <w:name w:val="toc 4"/>
    <w:basedOn w:val="Normal"/>
    <w:next w:val="Normal"/>
    <w:autoRedefine/>
    <w:uiPriority w:val="39"/>
    <w:unhideWhenUsed/>
    <w:rsid w:val="00C20EB1"/>
    <w:pPr>
      <w:spacing w:after="0"/>
      <w:ind w:left="440"/>
    </w:pPr>
    <w:rPr>
      <w:sz w:val="20"/>
      <w:szCs w:val="20"/>
    </w:rPr>
  </w:style>
  <w:style w:type="paragraph" w:styleId="TM5">
    <w:name w:val="toc 5"/>
    <w:basedOn w:val="Normal"/>
    <w:next w:val="Normal"/>
    <w:autoRedefine/>
    <w:uiPriority w:val="39"/>
    <w:unhideWhenUsed/>
    <w:rsid w:val="00C20EB1"/>
    <w:pPr>
      <w:spacing w:after="0"/>
      <w:ind w:left="660"/>
    </w:pPr>
    <w:rPr>
      <w:sz w:val="20"/>
      <w:szCs w:val="20"/>
    </w:rPr>
  </w:style>
  <w:style w:type="paragraph" w:styleId="TM6">
    <w:name w:val="toc 6"/>
    <w:basedOn w:val="Normal"/>
    <w:next w:val="Normal"/>
    <w:autoRedefine/>
    <w:uiPriority w:val="39"/>
    <w:unhideWhenUsed/>
    <w:rsid w:val="00C20EB1"/>
    <w:pPr>
      <w:spacing w:after="0"/>
      <w:ind w:left="880"/>
    </w:pPr>
    <w:rPr>
      <w:sz w:val="20"/>
      <w:szCs w:val="20"/>
    </w:rPr>
  </w:style>
  <w:style w:type="paragraph" w:styleId="TM7">
    <w:name w:val="toc 7"/>
    <w:basedOn w:val="Normal"/>
    <w:next w:val="Normal"/>
    <w:autoRedefine/>
    <w:uiPriority w:val="39"/>
    <w:unhideWhenUsed/>
    <w:rsid w:val="00C20EB1"/>
    <w:pPr>
      <w:spacing w:after="0"/>
      <w:ind w:left="1100"/>
    </w:pPr>
    <w:rPr>
      <w:sz w:val="20"/>
      <w:szCs w:val="20"/>
    </w:rPr>
  </w:style>
  <w:style w:type="paragraph" w:styleId="TM8">
    <w:name w:val="toc 8"/>
    <w:basedOn w:val="Normal"/>
    <w:next w:val="Normal"/>
    <w:autoRedefine/>
    <w:uiPriority w:val="39"/>
    <w:unhideWhenUsed/>
    <w:rsid w:val="00C20EB1"/>
    <w:pPr>
      <w:spacing w:after="0"/>
      <w:ind w:left="1320"/>
    </w:pPr>
    <w:rPr>
      <w:sz w:val="20"/>
      <w:szCs w:val="20"/>
    </w:rPr>
  </w:style>
  <w:style w:type="paragraph" w:styleId="TM9">
    <w:name w:val="toc 9"/>
    <w:basedOn w:val="Normal"/>
    <w:next w:val="Normal"/>
    <w:autoRedefine/>
    <w:uiPriority w:val="39"/>
    <w:unhideWhenUsed/>
    <w:rsid w:val="00C20EB1"/>
    <w:pPr>
      <w:spacing w:after="0"/>
      <w:ind w:left="1540"/>
    </w:pPr>
    <w:rPr>
      <w:sz w:val="20"/>
      <w:szCs w:val="20"/>
    </w:rPr>
  </w:style>
  <w:style w:type="character" w:styleId="Lienhypertexte">
    <w:name w:val="Hyperlink"/>
    <w:basedOn w:val="Policepardfaut"/>
    <w:uiPriority w:val="99"/>
    <w:unhideWhenUsed/>
    <w:rsid w:val="00C20EB1"/>
    <w:rPr>
      <w:color w:val="0000FF" w:themeColor="hyperlink"/>
      <w:u w:val="single"/>
    </w:rPr>
  </w:style>
  <w:style w:type="paragraph" w:styleId="En-tte">
    <w:name w:val="header"/>
    <w:basedOn w:val="Normal"/>
    <w:link w:val="En-tteCar"/>
    <w:uiPriority w:val="99"/>
    <w:unhideWhenUsed/>
    <w:rsid w:val="00C20EB1"/>
    <w:pPr>
      <w:tabs>
        <w:tab w:val="center" w:pos="4536"/>
        <w:tab w:val="right" w:pos="9072"/>
      </w:tabs>
      <w:spacing w:after="0" w:line="240" w:lineRule="auto"/>
    </w:pPr>
  </w:style>
  <w:style w:type="character" w:customStyle="1" w:styleId="En-tteCar">
    <w:name w:val="En-tête Car"/>
    <w:basedOn w:val="Policepardfaut"/>
    <w:link w:val="En-tte"/>
    <w:uiPriority w:val="99"/>
    <w:rsid w:val="00C20EB1"/>
    <w:rPr>
      <w:rFonts w:cstheme="minorHAnsi"/>
      <w:kern w:val="3"/>
    </w:rPr>
  </w:style>
  <w:style w:type="paragraph" w:styleId="Pieddepage">
    <w:name w:val="footer"/>
    <w:basedOn w:val="Normal"/>
    <w:link w:val="PieddepageCar"/>
    <w:uiPriority w:val="99"/>
    <w:unhideWhenUsed/>
    <w:rsid w:val="00C20E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EB1"/>
    <w:rPr>
      <w:rFonts w:cstheme="minorHAnsi"/>
      <w:kern w:val="3"/>
    </w:rPr>
  </w:style>
  <w:style w:type="paragraph" w:styleId="Textedebulles">
    <w:name w:val="Balloon Text"/>
    <w:basedOn w:val="Normal"/>
    <w:link w:val="TextedebullesCar"/>
    <w:uiPriority w:val="99"/>
    <w:semiHidden/>
    <w:unhideWhenUsed/>
    <w:rsid w:val="00C20E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0EB1"/>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C20EB1"/>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C20EB1"/>
    <w:pPr>
      <w:spacing w:before="240" w:after="0"/>
    </w:pPr>
    <w:rPr>
      <w:b/>
      <w:bCs/>
      <w:sz w:val="20"/>
      <w:szCs w:val="20"/>
    </w:rPr>
  </w:style>
  <w:style w:type="paragraph" w:styleId="TM3">
    <w:name w:val="toc 3"/>
    <w:basedOn w:val="Normal"/>
    <w:next w:val="Normal"/>
    <w:autoRedefine/>
    <w:uiPriority w:val="39"/>
    <w:unhideWhenUsed/>
    <w:rsid w:val="00C20EB1"/>
    <w:pPr>
      <w:spacing w:after="0"/>
      <w:ind w:left="220"/>
    </w:pPr>
    <w:rPr>
      <w:sz w:val="20"/>
      <w:szCs w:val="20"/>
    </w:rPr>
  </w:style>
  <w:style w:type="paragraph" w:styleId="TM4">
    <w:name w:val="toc 4"/>
    <w:basedOn w:val="Normal"/>
    <w:next w:val="Normal"/>
    <w:autoRedefine/>
    <w:uiPriority w:val="39"/>
    <w:unhideWhenUsed/>
    <w:rsid w:val="00C20EB1"/>
    <w:pPr>
      <w:spacing w:after="0"/>
      <w:ind w:left="440"/>
    </w:pPr>
    <w:rPr>
      <w:sz w:val="20"/>
      <w:szCs w:val="20"/>
    </w:rPr>
  </w:style>
  <w:style w:type="paragraph" w:styleId="TM5">
    <w:name w:val="toc 5"/>
    <w:basedOn w:val="Normal"/>
    <w:next w:val="Normal"/>
    <w:autoRedefine/>
    <w:uiPriority w:val="39"/>
    <w:unhideWhenUsed/>
    <w:rsid w:val="00C20EB1"/>
    <w:pPr>
      <w:spacing w:after="0"/>
      <w:ind w:left="660"/>
    </w:pPr>
    <w:rPr>
      <w:sz w:val="20"/>
      <w:szCs w:val="20"/>
    </w:rPr>
  </w:style>
  <w:style w:type="paragraph" w:styleId="TM6">
    <w:name w:val="toc 6"/>
    <w:basedOn w:val="Normal"/>
    <w:next w:val="Normal"/>
    <w:autoRedefine/>
    <w:uiPriority w:val="39"/>
    <w:unhideWhenUsed/>
    <w:rsid w:val="00C20EB1"/>
    <w:pPr>
      <w:spacing w:after="0"/>
      <w:ind w:left="880"/>
    </w:pPr>
    <w:rPr>
      <w:sz w:val="20"/>
      <w:szCs w:val="20"/>
    </w:rPr>
  </w:style>
  <w:style w:type="paragraph" w:styleId="TM7">
    <w:name w:val="toc 7"/>
    <w:basedOn w:val="Normal"/>
    <w:next w:val="Normal"/>
    <w:autoRedefine/>
    <w:uiPriority w:val="39"/>
    <w:unhideWhenUsed/>
    <w:rsid w:val="00C20EB1"/>
    <w:pPr>
      <w:spacing w:after="0"/>
      <w:ind w:left="1100"/>
    </w:pPr>
    <w:rPr>
      <w:sz w:val="20"/>
      <w:szCs w:val="20"/>
    </w:rPr>
  </w:style>
  <w:style w:type="paragraph" w:styleId="TM8">
    <w:name w:val="toc 8"/>
    <w:basedOn w:val="Normal"/>
    <w:next w:val="Normal"/>
    <w:autoRedefine/>
    <w:uiPriority w:val="39"/>
    <w:unhideWhenUsed/>
    <w:rsid w:val="00C20EB1"/>
    <w:pPr>
      <w:spacing w:after="0"/>
      <w:ind w:left="1320"/>
    </w:pPr>
    <w:rPr>
      <w:sz w:val="20"/>
      <w:szCs w:val="20"/>
    </w:rPr>
  </w:style>
  <w:style w:type="paragraph" w:styleId="TM9">
    <w:name w:val="toc 9"/>
    <w:basedOn w:val="Normal"/>
    <w:next w:val="Normal"/>
    <w:autoRedefine/>
    <w:uiPriority w:val="39"/>
    <w:unhideWhenUsed/>
    <w:rsid w:val="00C20EB1"/>
    <w:pPr>
      <w:spacing w:after="0"/>
      <w:ind w:left="1540"/>
    </w:pPr>
    <w:rPr>
      <w:sz w:val="20"/>
      <w:szCs w:val="20"/>
    </w:rPr>
  </w:style>
  <w:style w:type="character" w:styleId="Lienhypertexte">
    <w:name w:val="Hyperlink"/>
    <w:basedOn w:val="Policepardfaut"/>
    <w:uiPriority w:val="99"/>
    <w:unhideWhenUsed/>
    <w:rsid w:val="00C20EB1"/>
    <w:rPr>
      <w:color w:val="0000FF" w:themeColor="hyperlink"/>
      <w:u w:val="single"/>
    </w:rPr>
  </w:style>
  <w:style w:type="paragraph" w:styleId="En-tte">
    <w:name w:val="header"/>
    <w:basedOn w:val="Normal"/>
    <w:link w:val="En-tteCar"/>
    <w:uiPriority w:val="99"/>
    <w:unhideWhenUsed/>
    <w:rsid w:val="00C20EB1"/>
    <w:pPr>
      <w:tabs>
        <w:tab w:val="center" w:pos="4536"/>
        <w:tab w:val="right" w:pos="9072"/>
      </w:tabs>
      <w:spacing w:after="0" w:line="240" w:lineRule="auto"/>
    </w:pPr>
  </w:style>
  <w:style w:type="character" w:customStyle="1" w:styleId="En-tteCar">
    <w:name w:val="En-tête Car"/>
    <w:basedOn w:val="Policepardfaut"/>
    <w:link w:val="En-tte"/>
    <w:uiPriority w:val="99"/>
    <w:rsid w:val="00C20EB1"/>
    <w:rPr>
      <w:rFonts w:cstheme="minorHAnsi"/>
      <w:kern w:val="3"/>
    </w:rPr>
  </w:style>
  <w:style w:type="paragraph" w:styleId="Pieddepage">
    <w:name w:val="footer"/>
    <w:basedOn w:val="Normal"/>
    <w:link w:val="PieddepageCar"/>
    <w:uiPriority w:val="99"/>
    <w:unhideWhenUsed/>
    <w:rsid w:val="00C20E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EB1"/>
    <w:rPr>
      <w:rFonts w:cstheme="minorHAnsi"/>
      <w:kern w:val="3"/>
    </w:rPr>
  </w:style>
  <w:style w:type="paragraph" w:styleId="Textedebulles">
    <w:name w:val="Balloon Text"/>
    <w:basedOn w:val="Normal"/>
    <w:link w:val="TextedebullesCar"/>
    <w:uiPriority w:val="99"/>
    <w:semiHidden/>
    <w:unhideWhenUsed/>
    <w:rsid w:val="00C20E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0EB1"/>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2736">
      <w:bodyDiv w:val="1"/>
      <w:marLeft w:val="0"/>
      <w:marRight w:val="0"/>
      <w:marTop w:val="0"/>
      <w:marBottom w:val="0"/>
      <w:divBdr>
        <w:top w:val="none" w:sz="0" w:space="0" w:color="auto"/>
        <w:left w:val="none" w:sz="0" w:space="0" w:color="auto"/>
        <w:bottom w:val="none" w:sz="0" w:space="0" w:color="auto"/>
        <w:right w:val="none" w:sz="0" w:space="0" w:color="auto"/>
      </w:divBdr>
    </w:div>
    <w:div w:id="250546200">
      <w:bodyDiv w:val="1"/>
      <w:marLeft w:val="0"/>
      <w:marRight w:val="0"/>
      <w:marTop w:val="0"/>
      <w:marBottom w:val="0"/>
      <w:divBdr>
        <w:top w:val="none" w:sz="0" w:space="0" w:color="auto"/>
        <w:left w:val="none" w:sz="0" w:space="0" w:color="auto"/>
        <w:bottom w:val="none" w:sz="0" w:space="0" w:color="auto"/>
        <w:right w:val="none" w:sz="0" w:space="0" w:color="auto"/>
      </w:divBdr>
    </w:div>
    <w:div w:id="372584141">
      <w:bodyDiv w:val="1"/>
      <w:marLeft w:val="0"/>
      <w:marRight w:val="0"/>
      <w:marTop w:val="0"/>
      <w:marBottom w:val="0"/>
      <w:divBdr>
        <w:top w:val="none" w:sz="0" w:space="0" w:color="auto"/>
        <w:left w:val="none" w:sz="0" w:space="0" w:color="auto"/>
        <w:bottom w:val="none" w:sz="0" w:space="0" w:color="auto"/>
        <w:right w:val="none" w:sz="0" w:space="0" w:color="auto"/>
      </w:divBdr>
    </w:div>
    <w:div w:id="737825683">
      <w:bodyDiv w:val="1"/>
      <w:marLeft w:val="0"/>
      <w:marRight w:val="0"/>
      <w:marTop w:val="0"/>
      <w:marBottom w:val="0"/>
      <w:divBdr>
        <w:top w:val="none" w:sz="0" w:space="0" w:color="auto"/>
        <w:left w:val="none" w:sz="0" w:space="0" w:color="auto"/>
        <w:bottom w:val="none" w:sz="0" w:space="0" w:color="auto"/>
        <w:right w:val="none" w:sz="0" w:space="0" w:color="auto"/>
      </w:divBdr>
    </w:div>
    <w:div w:id="904801975">
      <w:bodyDiv w:val="1"/>
      <w:marLeft w:val="0"/>
      <w:marRight w:val="0"/>
      <w:marTop w:val="0"/>
      <w:marBottom w:val="0"/>
      <w:divBdr>
        <w:top w:val="none" w:sz="0" w:space="0" w:color="auto"/>
        <w:left w:val="none" w:sz="0" w:space="0" w:color="auto"/>
        <w:bottom w:val="none" w:sz="0" w:space="0" w:color="auto"/>
        <w:right w:val="none" w:sz="0" w:space="0" w:color="auto"/>
      </w:divBdr>
    </w:div>
    <w:div w:id="1154952942">
      <w:bodyDiv w:val="1"/>
      <w:marLeft w:val="0"/>
      <w:marRight w:val="0"/>
      <w:marTop w:val="0"/>
      <w:marBottom w:val="0"/>
      <w:divBdr>
        <w:top w:val="none" w:sz="0" w:space="0" w:color="auto"/>
        <w:left w:val="none" w:sz="0" w:space="0" w:color="auto"/>
        <w:bottom w:val="none" w:sz="0" w:space="0" w:color="auto"/>
        <w:right w:val="none" w:sz="0" w:space="0" w:color="auto"/>
      </w:divBdr>
    </w:div>
    <w:div w:id="1299267346">
      <w:bodyDiv w:val="1"/>
      <w:marLeft w:val="0"/>
      <w:marRight w:val="0"/>
      <w:marTop w:val="0"/>
      <w:marBottom w:val="0"/>
      <w:divBdr>
        <w:top w:val="none" w:sz="0" w:space="0" w:color="auto"/>
        <w:left w:val="none" w:sz="0" w:space="0" w:color="auto"/>
        <w:bottom w:val="none" w:sz="0" w:space="0" w:color="auto"/>
        <w:right w:val="none" w:sz="0" w:space="0" w:color="auto"/>
      </w:divBdr>
    </w:div>
    <w:div w:id="176201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0D"/>
    <w:rsid w:val="0083154E"/>
    <w:rsid w:val="00D84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D1426A9739429A984675EB776A24D5">
    <w:name w:val="ECD1426A9739429A984675EB776A24D5"/>
    <w:rsid w:val="00D848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D1426A9739429A984675EB776A24D5">
    <w:name w:val="ECD1426A9739429A984675EB776A24D5"/>
    <w:rsid w:val="00D84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2336</Words>
  <Characters>12854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21</cp:revision>
  <dcterms:created xsi:type="dcterms:W3CDTF">2012-01-18T15:53:00Z</dcterms:created>
  <dcterms:modified xsi:type="dcterms:W3CDTF">2012-03-10T17:01:00Z</dcterms:modified>
</cp:coreProperties>
</file>