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B2B" w:rsidRDefault="003F27F4">
      <w:r>
        <w:t>Chapitre 10</w:t>
      </w:r>
      <w:r w:rsidR="0020518A">
        <w:t> : les aldéhydes et les cétones</w:t>
      </w:r>
    </w:p>
    <w:p w:rsidR="0020518A" w:rsidRDefault="0020518A" w:rsidP="0020518A">
      <w:pPr>
        <w:pStyle w:val="Paragraphedeliste"/>
        <w:numPr>
          <w:ilvl w:val="0"/>
          <w:numId w:val="1"/>
        </w:numPr>
      </w:pPr>
      <w:r>
        <w:t>Généralités</w:t>
      </w:r>
    </w:p>
    <w:p w:rsidR="0020518A" w:rsidRDefault="0020518A" w:rsidP="0020518A">
      <w:pPr>
        <w:pStyle w:val="Paragraphedeliste"/>
        <w:numPr>
          <w:ilvl w:val="0"/>
          <w:numId w:val="2"/>
        </w:numPr>
      </w:pPr>
      <w:r>
        <w:t>Constitutions</w:t>
      </w:r>
    </w:p>
    <w:p w:rsidR="0020518A" w:rsidRDefault="0020518A" w:rsidP="0020518A">
      <w:pPr>
        <w:spacing w:after="0"/>
      </w:pPr>
      <w:r>
        <w:t>Ce sont des composés possédant un groupement carbonyle « c=o ». Leur formule générale : R-CO-H et R-CO-R’.</w:t>
      </w:r>
    </w:p>
    <w:p w:rsidR="0020518A" w:rsidRDefault="0020518A" w:rsidP="0020518A">
      <w:pPr>
        <w:spacing w:after="0"/>
      </w:pPr>
      <w:r w:rsidRPr="0020518A">
        <w:rPr>
          <w:i/>
        </w:rPr>
        <w:t>Exemple</w:t>
      </w:r>
      <w:r>
        <w:t xml:space="preserve"> 1 :</w:t>
      </w:r>
    </w:p>
    <w:p w:rsidR="003F27F4" w:rsidRDefault="003F27F4"/>
    <w:p w:rsidR="0020518A" w:rsidRDefault="0020518A" w:rsidP="0020518A">
      <w:pPr>
        <w:pStyle w:val="Paragraphedeliste"/>
        <w:numPr>
          <w:ilvl w:val="0"/>
          <w:numId w:val="2"/>
        </w:numPr>
      </w:pPr>
      <w:r>
        <w:t xml:space="preserve">Propriétés physiques </w:t>
      </w:r>
    </w:p>
    <w:p w:rsidR="0020518A" w:rsidRDefault="0020518A" w:rsidP="0020518A">
      <w:r>
        <w:t>A la pression atmosphérique : le méthanal est un gaz, mais tous les autres sont liquides puis solides. Les premiers termes sont solubles dans l’eau (jusqu’au C5).</w:t>
      </w:r>
    </w:p>
    <w:p w:rsidR="0020518A" w:rsidRDefault="0020518A" w:rsidP="0020518A">
      <w:pPr>
        <w:pStyle w:val="Paragraphedeliste"/>
        <w:numPr>
          <w:ilvl w:val="0"/>
          <w:numId w:val="2"/>
        </w:numPr>
      </w:pPr>
      <w:r>
        <w:t>Etat naturel et utilisations</w:t>
      </w:r>
      <w:r>
        <w:br/>
      </w:r>
    </w:p>
    <w:p w:rsidR="0020518A" w:rsidRDefault="0020518A" w:rsidP="0020518A">
      <w:r>
        <w:t>Ils existent à l’état naturel dans les composés d’origine animale (stéroïdes) et végétale (essences végétales). Mais ils sont souvent associés à d’autres fonctions. Ils ont de nombreuses utilisations.</w:t>
      </w:r>
    </w:p>
    <w:p w:rsidR="0020518A" w:rsidRDefault="0020518A" w:rsidP="0020518A">
      <w:r>
        <w:t>Les plus importants sont le méthanal (antiseptiques, colles, et acétone (solvant).</w:t>
      </w:r>
    </w:p>
    <w:p w:rsidR="0020518A" w:rsidRDefault="0020518A" w:rsidP="0020518A">
      <w:pPr>
        <w:pStyle w:val="Paragraphedeliste"/>
        <w:numPr>
          <w:ilvl w:val="0"/>
          <w:numId w:val="1"/>
        </w:numPr>
      </w:pPr>
      <w:r>
        <w:t>Nomenclature</w:t>
      </w:r>
    </w:p>
    <w:p w:rsidR="0020518A" w:rsidRDefault="0020518A" w:rsidP="0020518A">
      <w:r>
        <w:t>C’est le nom de l’alcane possédant le même squelette carboné en ajoutant la terminaison « al » ou « one », précédée éventuellement des préfixes multiplicateurs di, tri, tétra, penta… et de leurs indices de position.</w:t>
      </w:r>
    </w:p>
    <w:p w:rsidR="0020518A" w:rsidRDefault="0020518A" w:rsidP="0020518A">
      <w:r w:rsidRPr="0020518A">
        <w:rPr>
          <w:i/>
        </w:rPr>
        <w:t>Exemple</w:t>
      </w:r>
      <w:r>
        <w:t> 2 :</w:t>
      </w:r>
    </w:p>
    <w:p w:rsidR="0020518A" w:rsidRDefault="0020518A" w:rsidP="0020518A"/>
    <w:p w:rsidR="0020518A" w:rsidRDefault="0020518A" w:rsidP="0020518A">
      <w:r>
        <w:t>Remarque : les noms courants sont toujours employés (comme acétone).</w:t>
      </w:r>
    </w:p>
    <w:p w:rsidR="00AA66CB" w:rsidRDefault="00AA66CB" w:rsidP="00AA66CB">
      <w:pPr>
        <w:pStyle w:val="Paragraphedeliste"/>
        <w:numPr>
          <w:ilvl w:val="0"/>
          <w:numId w:val="1"/>
        </w:numPr>
      </w:pPr>
      <w:r>
        <w:t>Nomenclature</w:t>
      </w:r>
    </w:p>
    <w:p w:rsidR="00AA66CB" w:rsidRDefault="00AA66CB" w:rsidP="00AA66CB">
      <w:r>
        <w:t>Il y a de nombreuses méthodes. Il est possible d’oxyder ou de déshydrogéner des alcools.</w:t>
      </w:r>
    </w:p>
    <w:p w:rsidR="00AA66CB" w:rsidRDefault="00AA66CB" w:rsidP="00AA66CB">
      <w:r w:rsidRPr="00AA66CB">
        <w:rPr>
          <w:i/>
        </w:rPr>
        <w:t>Exemple</w:t>
      </w:r>
      <w:r>
        <w:t> 3 :</w:t>
      </w:r>
    </w:p>
    <w:p w:rsidR="00AA66CB" w:rsidRDefault="00AA66CB" w:rsidP="00AA66CB"/>
    <w:p w:rsidR="00AA66CB" w:rsidRDefault="00AA66CB" w:rsidP="00AA66CB">
      <w:r>
        <w:t>Il est possible aussi de couper des alcènes par oxydation.</w:t>
      </w:r>
    </w:p>
    <w:p w:rsidR="00AA66CB" w:rsidRDefault="00AA66CB" w:rsidP="00AA66CB">
      <w:r w:rsidRPr="00AA66CB">
        <w:rPr>
          <w:i/>
        </w:rPr>
        <w:t>Exemple</w:t>
      </w:r>
      <w:r>
        <w:t xml:space="preserve"> 4 :</w:t>
      </w:r>
    </w:p>
    <w:p w:rsidR="00AA66CB" w:rsidRDefault="00AA66CB" w:rsidP="00AA66CB"/>
    <w:p w:rsidR="00AA66CB" w:rsidRDefault="00AA66CB" w:rsidP="00AA66CB">
      <w:pPr>
        <w:pStyle w:val="Paragraphedeliste"/>
        <w:numPr>
          <w:ilvl w:val="0"/>
          <w:numId w:val="1"/>
        </w:numPr>
      </w:pPr>
      <w:r>
        <w:t>Réactivité</w:t>
      </w:r>
    </w:p>
    <w:p w:rsidR="00AA66CB" w:rsidRDefault="00AA66CB" w:rsidP="00AA66CB">
      <w:pPr>
        <w:pStyle w:val="Paragraphedeliste"/>
        <w:numPr>
          <w:ilvl w:val="0"/>
          <w:numId w:val="3"/>
        </w:numPr>
      </w:pPr>
      <w:r>
        <w:t>Généralités</w:t>
      </w:r>
    </w:p>
    <w:p w:rsidR="00AA66CB" w:rsidRDefault="00AA66CB" w:rsidP="00AA66CB">
      <w:r>
        <w:lastRenderedPageBreak/>
        <w:t>Elle est liée à la présence de liaisons polarisées C=O et à la présence de deux doublets libres sur O.</w:t>
      </w:r>
    </w:p>
    <w:p w:rsidR="00AA66CB" w:rsidRDefault="00AA66CB" w:rsidP="00AA66CB">
      <w:r>
        <w:t>(</w:t>
      </w:r>
      <w:proofErr w:type="spellStart"/>
      <w:r>
        <w:t>cf</w:t>
      </w:r>
      <w:proofErr w:type="spellEnd"/>
      <w:r>
        <w:t xml:space="preserve"> schéma 1)</w:t>
      </w:r>
    </w:p>
    <w:p w:rsidR="00AA66CB" w:rsidRDefault="00AA66CB" w:rsidP="00AA66CB">
      <w:pPr>
        <w:spacing w:after="0"/>
      </w:pPr>
      <w:r>
        <w:t>Il y a deux cas :</w:t>
      </w:r>
    </w:p>
    <w:p w:rsidR="00AA66CB" w:rsidRDefault="00AA66CB" w:rsidP="00AA66CB">
      <w:pPr>
        <w:spacing w:after="0"/>
      </w:pPr>
      <w:r>
        <w:tab/>
        <w:t>-A</w:t>
      </w:r>
      <w:r w:rsidRPr="00AA66CB">
        <w:rPr>
          <w:vertAlign w:val="subscript"/>
        </w:rPr>
        <w:t xml:space="preserve">N </w:t>
      </w:r>
      <w:r>
        <w:t>sur un C déficitaire</w:t>
      </w:r>
    </w:p>
    <w:p w:rsidR="00AA66CB" w:rsidRDefault="00AA66CB" w:rsidP="00AA66CB">
      <w:pPr>
        <w:spacing w:after="0"/>
      </w:pPr>
      <w:r>
        <w:tab/>
        <w:t>-SN de l’H en alpha du groupe carbonyle rendus labiles par les effets inductif et mésomère attracteurs de O.</w:t>
      </w:r>
    </w:p>
    <w:p w:rsidR="00AA66CB" w:rsidRDefault="00AA66CB" w:rsidP="00AA66CB">
      <w:pPr>
        <w:spacing w:after="0"/>
      </w:pPr>
      <w:r>
        <w:tab/>
        <w:t>2. Additions nucléophiles en milieu acide</w:t>
      </w:r>
    </w:p>
    <w:p w:rsidR="00AA66CB" w:rsidRDefault="00AA66CB" w:rsidP="00AA66CB">
      <w:pPr>
        <w:spacing w:after="0"/>
      </w:pPr>
      <w:r>
        <w:t>1</w:t>
      </w:r>
      <w:r w:rsidRPr="00AA66CB">
        <w:rPr>
          <w:vertAlign w:val="superscript"/>
        </w:rPr>
        <w:t>ère</w:t>
      </w:r>
      <w:r>
        <w:t xml:space="preserve"> étape : </w:t>
      </w:r>
      <w:proofErr w:type="spellStart"/>
      <w:r>
        <w:t>protonation</w:t>
      </w:r>
      <w:proofErr w:type="spellEnd"/>
      <w:r>
        <w:t xml:space="preserve"> de</w:t>
      </w:r>
      <w:r w:rsidR="004F1F28">
        <w:t xml:space="preserve"> </w:t>
      </w:r>
      <w:r>
        <w:t>l’</w:t>
      </w:r>
      <w:r w:rsidR="004F1F28">
        <w:t>O, ce qui conduit à l’augmentation du déficit électronique du C fonctionnel.  Il y a la possibilité de fixation d’un réactif nucléophile dans la deuxième étape. (</w:t>
      </w:r>
      <w:proofErr w:type="spellStart"/>
      <w:r w:rsidR="004F1F28">
        <w:t>cf</w:t>
      </w:r>
      <w:proofErr w:type="spellEnd"/>
      <w:r w:rsidR="004F1F28">
        <w:t xml:space="preserve"> figure 54b)</w:t>
      </w:r>
    </w:p>
    <w:p w:rsidR="004F1F28" w:rsidRDefault="004F1F28" w:rsidP="00AA66CB">
      <w:pPr>
        <w:spacing w:after="0"/>
      </w:pPr>
      <w:r>
        <w:tab/>
        <w:t>3. Substitutions nucléophiles</w:t>
      </w:r>
    </w:p>
    <w:p w:rsidR="004F1F28" w:rsidRDefault="004F1F28" w:rsidP="00AA66CB">
      <w:pPr>
        <w:spacing w:after="0"/>
      </w:pPr>
      <w:r>
        <w:tab/>
      </w:r>
      <w:r>
        <w:tab/>
        <w:t>a) alkylation des dérivés halogéné</w:t>
      </w:r>
    </w:p>
    <w:p w:rsidR="004F1F28" w:rsidRDefault="004F1F28" w:rsidP="00AA66CB">
      <w:pPr>
        <w:spacing w:after="0"/>
      </w:pPr>
      <w:r>
        <w:t>(</w:t>
      </w:r>
      <w:proofErr w:type="spellStart"/>
      <w:r>
        <w:t>cf</w:t>
      </w:r>
      <w:proofErr w:type="spellEnd"/>
      <w:r>
        <w:t xml:space="preserve"> figure 55)</w:t>
      </w:r>
      <w:bookmarkStart w:id="0" w:name="_GoBack"/>
      <w:bookmarkEnd w:id="0"/>
    </w:p>
    <w:p w:rsidR="00AA66CB" w:rsidRDefault="00AA66CB" w:rsidP="00AA66CB">
      <w:pPr>
        <w:ind w:left="1080"/>
      </w:pPr>
    </w:p>
    <w:p w:rsidR="00AA66CB" w:rsidRDefault="00AA66CB" w:rsidP="00AA66CB"/>
    <w:p w:rsidR="0020518A" w:rsidRDefault="0020518A" w:rsidP="0020518A">
      <w:r>
        <w:br/>
      </w:r>
    </w:p>
    <w:sectPr w:rsidR="00205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B2E0A"/>
    <w:multiLevelType w:val="hybridMultilevel"/>
    <w:tmpl w:val="6F12A540"/>
    <w:lvl w:ilvl="0" w:tplc="C26C3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682E0A"/>
    <w:multiLevelType w:val="hybridMultilevel"/>
    <w:tmpl w:val="3522E6FA"/>
    <w:lvl w:ilvl="0" w:tplc="69DC8B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36B74D8"/>
    <w:multiLevelType w:val="hybridMultilevel"/>
    <w:tmpl w:val="6D4804B8"/>
    <w:lvl w:ilvl="0" w:tplc="71BCA5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7F4"/>
    <w:rsid w:val="0020518A"/>
    <w:rsid w:val="003F27F4"/>
    <w:rsid w:val="004F1F28"/>
    <w:rsid w:val="007973CE"/>
    <w:rsid w:val="007B7D3D"/>
    <w:rsid w:val="009A2F3B"/>
    <w:rsid w:val="00AA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51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5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Marika</dc:creator>
  <cp:lastModifiedBy>Marika</cp:lastModifiedBy>
  <cp:revision>2</cp:revision>
  <dcterms:created xsi:type="dcterms:W3CDTF">2011-04-07T08:35:00Z</dcterms:created>
  <dcterms:modified xsi:type="dcterms:W3CDTF">2011-04-07T09:02:00Z</dcterms:modified>
</cp:coreProperties>
</file>