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0B2B" w:rsidRPr="007F635A" w:rsidRDefault="007F635A">
      <w:pPr>
        <w:rPr>
          <w:b/>
          <w:color w:val="C0504D" w:themeColor="accent2"/>
        </w:rPr>
      </w:pPr>
      <w:r w:rsidRPr="007F635A">
        <w:rPr>
          <w:b/>
          <w:color w:val="C0504D" w:themeColor="accent2"/>
        </w:rPr>
        <w:t>Chapitre 3 : Alcènes</w:t>
      </w:r>
    </w:p>
    <w:p w:rsidR="007F635A" w:rsidRPr="00D92055" w:rsidRDefault="007F635A" w:rsidP="00D92055">
      <w:pPr>
        <w:pStyle w:val="Titre1"/>
      </w:pPr>
      <w:r w:rsidRPr="00D92055">
        <w:t>Généralité</w:t>
      </w:r>
    </w:p>
    <w:p w:rsidR="007F635A" w:rsidRPr="007F635A" w:rsidRDefault="007F635A" w:rsidP="007F635A">
      <w:pPr>
        <w:pStyle w:val="Titre2"/>
        <w:rPr>
          <w:color w:val="943634" w:themeColor="accent2" w:themeShade="BF"/>
        </w:rPr>
      </w:pPr>
      <w:r w:rsidRPr="007F635A">
        <w:rPr>
          <w:color w:val="943634" w:themeColor="accent2" w:themeShade="BF"/>
        </w:rPr>
        <w:t>Constitution</w:t>
      </w:r>
    </w:p>
    <w:p w:rsidR="007F635A" w:rsidRDefault="007F635A" w:rsidP="007F635A">
      <w:pPr>
        <w:rPr>
          <w:vertAlign w:val="subscript"/>
        </w:rPr>
      </w:pPr>
      <w:r>
        <w:t>Les composés acycliques possédant une double liaison entre 2 c sp</w:t>
      </w:r>
      <w:r w:rsidRPr="007F635A">
        <w:rPr>
          <w:vertAlign w:val="superscript"/>
        </w:rPr>
        <w:t>2</w:t>
      </w:r>
      <w:r>
        <w:t xml:space="preserve"> sont constitués uniquement de C et H. leur formule générale est : C</w:t>
      </w:r>
      <w:r w:rsidRPr="007F635A">
        <w:rPr>
          <w:vertAlign w:val="subscript"/>
        </w:rPr>
        <w:t>n</w:t>
      </w:r>
      <w:r>
        <w:t>H</w:t>
      </w:r>
      <w:r w:rsidRPr="007F635A">
        <w:rPr>
          <w:vertAlign w:val="subscript"/>
        </w:rPr>
        <w:t>2n</w:t>
      </w:r>
    </w:p>
    <w:p w:rsidR="007F635A" w:rsidRDefault="007F635A" w:rsidP="007F635A">
      <w:r>
        <w:t>Rappel : la combinaison des orbitales atomiques sp3=3 orbitales moléculaires sigma recouvrement latéral des 2 orbitales atomiques p restantes = 1 orbitale moléculaire Pi.</w:t>
      </w:r>
      <w:r>
        <w:br/>
      </w:r>
      <w:proofErr w:type="spellStart"/>
      <w:r>
        <w:t>cf</w:t>
      </w:r>
      <w:proofErr w:type="spellEnd"/>
      <w:r>
        <w:t xml:space="preserve"> schéma 1</w:t>
      </w:r>
    </w:p>
    <w:p w:rsidR="007F635A" w:rsidRDefault="007F635A" w:rsidP="007F635A"/>
    <w:p w:rsidR="007F635A" w:rsidRDefault="007F635A" w:rsidP="007F635A">
      <w:r>
        <w:t>La rotation selon l’axe C-C est impossible à température ambiante ce qui donne lieu à des configurations différentes (</w:t>
      </w:r>
      <w:proofErr w:type="spellStart"/>
      <w:r>
        <w:t>stéréoisomérie</w:t>
      </w:r>
      <w:proofErr w:type="spellEnd"/>
      <w:r>
        <w:t xml:space="preserve"> Z/E)</w:t>
      </w:r>
    </w:p>
    <w:p w:rsidR="007F635A" w:rsidRDefault="007F635A" w:rsidP="007F635A">
      <w:r w:rsidRPr="007F635A">
        <w:rPr>
          <w:i/>
        </w:rPr>
        <w:t>Remarque</w:t>
      </w:r>
      <w:r>
        <w:t> : la liaison sigma est très solide et la liaison pi est plus facile à rompre, la liaison pi va être responsable de la réactivité des alcènes.</w:t>
      </w:r>
    </w:p>
    <w:p w:rsidR="007F635A" w:rsidRDefault="007F635A" w:rsidP="007F635A">
      <w:pPr>
        <w:pStyle w:val="Titre2"/>
        <w:rPr>
          <w:color w:val="943634" w:themeColor="accent2" w:themeShade="BF"/>
        </w:rPr>
      </w:pPr>
      <w:r>
        <w:rPr>
          <w:color w:val="943634" w:themeColor="accent2" w:themeShade="BF"/>
        </w:rPr>
        <w:t>Propriétés physiques des alcènes</w:t>
      </w:r>
    </w:p>
    <w:p w:rsidR="007F635A" w:rsidRDefault="007F635A" w:rsidP="007F635A">
      <w:r>
        <w:t>Pression atmosphérique :</w:t>
      </w:r>
    </w:p>
    <w:p w:rsidR="007F635A" w:rsidRDefault="007F635A" w:rsidP="007F635A">
      <w:pPr>
        <w:spacing w:after="0"/>
      </w:pPr>
      <w:r>
        <w:tab/>
        <w:t>-jusqu’au C</w:t>
      </w:r>
      <w:r w:rsidRPr="007F635A">
        <w:rPr>
          <w:vertAlign w:val="subscript"/>
        </w:rPr>
        <w:t>4</w:t>
      </w:r>
      <w:r>
        <w:t xml:space="preserve"> c’est du gaz</w:t>
      </w:r>
    </w:p>
    <w:p w:rsidR="007F635A" w:rsidRDefault="007F635A" w:rsidP="007F635A">
      <w:pPr>
        <w:spacing w:after="0"/>
      </w:pPr>
      <w:r>
        <w:tab/>
        <w:t>-&gt;C</w:t>
      </w:r>
      <w:r w:rsidRPr="007F635A">
        <w:rPr>
          <w:vertAlign w:val="subscript"/>
        </w:rPr>
        <w:t>4</w:t>
      </w:r>
      <w:r>
        <w:t xml:space="preserve"> c’est liquide puis solide</w:t>
      </w:r>
    </w:p>
    <w:p w:rsidR="007F635A" w:rsidRDefault="007F635A" w:rsidP="007F635A">
      <w:pPr>
        <w:spacing w:after="0"/>
      </w:pPr>
      <w:r>
        <w:t>Bout à T°C &lt; à celle de l’alcane correspo</w:t>
      </w:r>
      <w:r w:rsidR="00D92055">
        <w:t>n</w:t>
      </w:r>
      <w:r>
        <w:t>dant</w:t>
      </w:r>
    </w:p>
    <w:p w:rsidR="007F635A" w:rsidRDefault="007F635A" w:rsidP="007F635A">
      <w:pPr>
        <w:spacing w:after="0"/>
      </w:pPr>
    </w:p>
    <w:p w:rsidR="007F635A" w:rsidRDefault="007F635A" w:rsidP="007F635A">
      <w:pPr>
        <w:spacing w:after="0"/>
      </w:pPr>
      <w:r>
        <w:t>Ils sont insolubles dans l’eau mais solubles dans les autres hydrocarbures.</w:t>
      </w:r>
    </w:p>
    <w:p w:rsidR="00D92055" w:rsidRDefault="00D92055" w:rsidP="007F635A">
      <w:pPr>
        <w:spacing w:after="0"/>
      </w:pPr>
    </w:p>
    <w:p w:rsidR="00D92055" w:rsidRDefault="00D92055" w:rsidP="00D92055">
      <w:pPr>
        <w:pStyle w:val="Titre2"/>
        <w:rPr>
          <w:color w:val="943634" w:themeColor="accent2" w:themeShade="BF"/>
        </w:rPr>
      </w:pPr>
      <w:r>
        <w:rPr>
          <w:color w:val="943634" w:themeColor="accent2" w:themeShade="BF"/>
        </w:rPr>
        <w:t>Etat naturel et utilisations</w:t>
      </w:r>
    </w:p>
    <w:p w:rsidR="00D92055" w:rsidRDefault="00D92055" w:rsidP="00D92055">
      <w:r>
        <w:t>Ils sont relativement rares dans la nature, et essentiellement présents dans le règne végétal (</w:t>
      </w:r>
      <w:proofErr w:type="spellStart"/>
      <w:r>
        <w:t>ocimène</w:t>
      </w:r>
      <w:proofErr w:type="spellEnd"/>
      <w:r>
        <w:t xml:space="preserve"> dans le basilic, </w:t>
      </w:r>
      <w:proofErr w:type="spellStart"/>
      <w:r>
        <w:t>myrcène</w:t>
      </w:r>
      <w:proofErr w:type="spellEnd"/>
      <w:r>
        <w:t xml:space="preserve"> dans le laurier) Mais la double liaison est très fréquente dans les composés naturels en association avec d’autres fonctions.</w:t>
      </w:r>
    </w:p>
    <w:p w:rsidR="00D92055" w:rsidRDefault="00D92055" w:rsidP="00D92055">
      <w:r>
        <w:t>L’utilisation des alcènes :</w:t>
      </w:r>
    </w:p>
    <w:p w:rsidR="00D92055" w:rsidRDefault="00D92055" w:rsidP="00D92055">
      <w:pPr>
        <w:spacing w:after="0"/>
      </w:pPr>
      <w:r>
        <w:tab/>
        <w:t>-production de polymères divers (caoutchoucs synthétiques, films d’emballage…)</w:t>
      </w:r>
    </w:p>
    <w:p w:rsidR="00D92055" w:rsidRDefault="00D92055" w:rsidP="00D92055">
      <w:pPr>
        <w:spacing w:after="0"/>
      </w:pPr>
      <w:r>
        <w:tab/>
        <w:t>-synthèse de nombreux composés (insecticides, agents tensioactifs, colorants</w:t>
      </w:r>
      <w:proofErr w:type="gramStart"/>
      <w:r>
        <w:t>..)</w:t>
      </w:r>
      <w:proofErr w:type="gramEnd"/>
    </w:p>
    <w:p w:rsidR="00D92055" w:rsidRDefault="00D92055" w:rsidP="00D92055">
      <w:pPr>
        <w:spacing w:after="0"/>
      </w:pPr>
      <w:r>
        <w:tab/>
        <w:t>-nombreux rôles dans les processus chimiques du vivant (synthèse du cholestérol, phéromones…)</w:t>
      </w:r>
    </w:p>
    <w:p w:rsidR="00D92055" w:rsidRDefault="00D92055" w:rsidP="00D92055">
      <w:pPr>
        <w:spacing w:after="0"/>
      </w:pPr>
    </w:p>
    <w:p w:rsidR="00D92055" w:rsidRDefault="00D92055" w:rsidP="00D92055">
      <w:pPr>
        <w:pStyle w:val="Titre1"/>
      </w:pPr>
      <w:r>
        <w:t>Nomenclature</w:t>
      </w:r>
    </w:p>
    <w:p w:rsidR="00D92055" w:rsidRDefault="00D92055" w:rsidP="00D92055">
      <w:r>
        <w:t>C’est le nom de l’alcane de même squelette carboné en remplaçant la terminaison –</w:t>
      </w:r>
      <w:proofErr w:type="spellStart"/>
      <w:r>
        <w:t>ane</w:t>
      </w:r>
      <w:proofErr w:type="spellEnd"/>
      <w:r>
        <w:t xml:space="preserve"> par la terminaison –</w:t>
      </w:r>
      <w:proofErr w:type="spellStart"/>
      <w:r>
        <w:t>ène</w:t>
      </w:r>
      <w:proofErr w:type="spellEnd"/>
      <w:r>
        <w:t>.</w:t>
      </w:r>
    </w:p>
    <w:p w:rsidR="00D92055" w:rsidRDefault="00D92055" w:rsidP="00D92055">
      <w:r>
        <w:t xml:space="preserve">Mais la chaîne carbonée principale doit être la plus longue chaîne </w:t>
      </w:r>
      <w:r w:rsidRPr="00D92055">
        <w:rPr>
          <w:i/>
        </w:rPr>
        <w:t>contenant</w:t>
      </w:r>
      <w:r>
        <w:t xml:space="preserve"> la double liaison. La position de la double liaison est repérée par un indice placé avant la terminaison –</w:t>
      </w:r>
      <w:proofErr w:type="spellStart"/>
      <w:r>
        <w:t>ène</w:t>
      </w:r>
      <w:proofErr w:type="spellEnd"/>
      <w:r>
        <w:t>. Mais la double liaison est prioritaire sur les groupements alkyles pour le choix du sens de numérotage (indice de position le plus petit possible).</w:t>
      </w:r>
    </w:p>
    <w:p w:rsidR="00D92055" w:rsidRDefault="00D92055" w:rsidP="00D92055">
      <w:r w:rsidRPr="00D92055">
        <w:rPr>
          <w:i/>
        </w:rPr>
        <w:lastRenderedPageBreak/>
        <w:t>Exemple</w:t>
      </w:r>
      <w:r>
        <w:t> 1 :</w:t>
      </w:r>
    </w:p>
    <w:p w:rsidR="00D92055" w:rsidRDefault="00D92055" w:rsidP="00D92055"/>
    <w:p w:rsidR="00D92055" w:rsidRDefault="00264969" w:rsidP="00D92055">
      <w:r w:rsidRPr="00264969">
        <w:rPr>
          <w:i/>
        </w:rPr>
        <w:t>Remarque</w:t>
      </w:r>
      <w:r>
        <w:t> : les noms courants sont toujours employés. (</w:t>
      </w:r>
      <w:proofErr w:type="spellStart"/>
      <w:r>
        <w:t>cf</w:t>
      </w:r>
      <w:proofErr w:type="spellEnd"/>
      <w:r>
        <w:t xml:space="preserve"> schéma 2)</w:t>
      </w:r>
    </w:p>
    <w:p w:rsidR="00264969" w:rsidRDefault="00264969" w:rsidP="00D92055"/>
    <w:p w:rsidR="00264969" w:rsidRDefault="008D26FF" w:rsidP="008D26FF">
      <w:pPr>
        <w:pStyle w:val="Titre1"/>
      </w:pPr>
      <w:r>
        <w:t>Préparation</w:t>
      </w:r>
    </w:p>
    <w:p w:rsidR="008D26FF" w:rsidRDefault="008D26FF" w:rsidP="008D26FF">
      <w:r>
        <w:t>Il y a deux modes principaux :</w:t>
      </w:r>
    </w:p>
    <w:p w:rsidR="008D26FF" w:rsidRDefault="008D26FF" w:rsidP="008D26FF">
      <w:pPr>
        <w:spacing w:after="0"/>
      </w:pPr>
      <w:r>
        <w:tab/>
        <w:t>-élimination sur des composés saturés (exemple : élimination d’H</w:t>
      </w:r>
      <w:r w:rsidRPr="008D26FF">
        <w:rPr>
          <w:vertAlign w:val="subscript"/>
        </w:rPr>
        <w:t>2</w:t>
      </w:r>
      <w:r>
        <w:t>O d’un alcool)</w:t>
      </w:r>
      <w:bookmarkStart w:id="0" w:name="_GoBack"/>
      <w:bookmarkEnd w:id="0"/>
    </w:p>
    <w:p w:rsidR="008D26FF" w:rsidRPr="008D26FF" w:rsidRDefault="008D26FF" w:rsidP="008D26FF">
      <w:pPr>
        <w:spacing w:after="0"/>
      </w:pPr>
      <w:r>
        <w:tab/>
        <w:t>-addition sur des composés moins saturés (exemple : addition d’H</w:t>
      </w:r>
      <w:r w:rsidRPr="008D26FF">
        <w:rPr>
          <w:vertAlign w:val="subscript"/>
        </w:rPr>
        <w:t>2</w:t>
      </w:r>
      <w:r>
        <w:t xml:space="preserve"> sur un alcyne)</w:t>
      </w:r>
    </w:p>
    <w:sectPr w:rsidR="008D26FF" w:rsidRPr="008D26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3A4A48"/>
    <w:multiLevelType w:val="hybridMultilevel"/>
    <w:tmpl w:val="3FB68838"/>
    <w:lvl w:ilvl="0" w:tplc="EEEC792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F57DC6"/>
    <w:multiLevelType w:val="hybridMultilevel"/>
    <w:tmpl w:val="5FEC38C8"/>
    <w:lvl w:ilvl="0" w:tplc="BDD667B0">
      <w:start w:val="1"/>
      <w:numFmt w:val="decimal"/>
      <w:pStyle w:val="Titre2"/>
      <w:lvlText w:val="%1)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640157A0"/>
    <w:multiLevelType w:val="hybridMultilevel"/>
    <w:tmpl w:val="A56806A0"/>
    <w:lvl w:ilvl="0" w:tplc="A1D4C38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7F5772C0"/>
    <w:multiLevelType w:val="hybridMultilevel"/>
    <w:tmpl w:val="08DA0480"/>
    <w:lvl w:ilvl="0" w:tplc="088C4E08">
      <w:start w:val="1"/>
      <w:numFmt w:val="upperRoman"/>
      <w:pStyle w:val="Titre1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635A"/>
    <w:rsid w:val="00264969"/>
    <w:rsid w:val="007973CE"/>
    <w:rsid w:val="007B7D3D"/>
    <w:rsid w:val="007F635A"/>
    <w:rsid w:val="008D26FF"/>
    <w:rsid w:val="009A2F3B"/>
    <w:rsid w:val="00D92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92055"/>
    <w:pPr>
      <w:keepNext/>
      <w:keepLines/>
      <w:numPr>
        <w:numId w:val="2"/>
      </w:numPr>
      <w:spacing w:after="0"/>
      <w:outlineLvl w:val="0"/>
    </w:pPr>
    <w:rPr>
      <w:rFonts w:asciiTheme="majorHAnsi" w:eastAsiaTheme="majorEastAsia" w:hAnsiTheme="majorHAnsi" w:cstheme="majorBidi"/>
      <w:bCs/>
      <w:color w:val="365F91" w:themeColor="accent1" w:themeShade="BF"/>
      <w:sz w:val="24"/>
      <w:szCs w:val="24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F635A"/>
    <w:pPr>
      <w:keepNext/>
      <w:keepLines/>
      <w:numPr>
        <w:numId w:val="4"/>
      </w:numPr>
      <w:spacing w:after="0"/>
      <w:outlineLvl w:val="1"/>
    </w:pPr>
    <w:rPr>
      <w:rFonts w:asciiTheme="majorHAnsi" w:eastAsiaTheme="majorEastAsia" w:hAnsiTheme="majorHAnsi" w:cstheme="majorBidi"/>
      <w:bCs/>
      <w:i/>
      <w:color w:val="943634" w:themeColor="accent2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F635A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D92055"/>
    <w:rPr>
      <w:rFonts w:asciiTheme="majorHAnsi" w:eastAsiaTheme="majorEastAsia" w:hAnsiTheme="majorHAnsi" w:cstheme="majorBidi"/>
      <w:bCs/>
      <w:color w:val="365F91" w:themeColor="accent1" w:themeShade="BF"/>
      <w:sz w:val="24"/>
      <w:szCs w:val="24"/>
    </w:rPr>
  </w:style>
  <w:style w:type="character" w:customStyle="1" w:styleId="Titre2Car">
    <w:name w:val="Titre 2 Car"/>
    <w:basedOn w:val="Policepardfaut"/>
    <w:link w:val="Titre2"/>
    <w:uiPriority w:val="9"/>
    <w:rsid w:val="007F635A"/>
    <w:rPr>
      <w:rFonts w:asciiTheme="majorHAnsi" w:eastAsiaTheme="majorEastAsia" w:hAnsiTheme="majorHAnsi" w:cstheme="majorBidi"/>
      <w:bCs/>
      <w:i/>
      <w:color w:val="943634" w:themeColor="accent2" w:themeShade="B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92055"/>
    <w:pPr>
      <w:keepNext/>
      <w:keepLines/>
      <w:numPr>
        <w:numId w:val="2"/>
      </w:numPr>
      <w:spacing w:after="0"/>
      <w:outlineLvl w:val="0"/>
    </w:pPr>
    <w:rPr>
      <w:rFonts w:asciiTheme="majorHAnsi" w:eastAsiaTheme="majorEastAsia" w:hAnsiTheme="majorHAnsi" w:cstheme="majorBidi"/>
      <w:bCs/>
      <w:color w:val="365F91" w:themeColor="accent1" w:themeShade="BF"/>
      <w:sz w:val="24"/>
      <w:szCs w:val="24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F635A"/>
    <w:pPr>
      <w:keepNext/>
      <w:keepLines/>
      <w:numPr>
        <w:numId w:val="4"/>
      </w:numPr>
      <w:spacing w:after="0"/>
      <w:outlineLvl w:val="1"/>
    </w:pPr>
    <w:rPr>
      <w:rFonts w:asciiTheme="majorHAnsi" w:eastAsiaTheme="majorEastAsia" w:hAnsiTheme="majorHAnsi" w:cstheme="majorBidi"/>
      <w:bCs/>
      <w:i/>
      <w:color w:val="943634" w:themeColor="accent2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F635A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D92055"/>
    <w:rPr>
      <w:rFonts w:asciiTheme="majorHAnsi" w:eastAsiaTheme="majorEastAsia" w:hAnsiTheme="majorHAnsi" w:cstheme="majorBidi"/>
      <w:bCs/>
      <w:color w:val="365F91" w:themeColor="accent1" w:themeShade="BF"/>
      <w:sz w:val="24"/>
      <w:szCs w:val="24"/>
    </w:rPr>
  </w:style>
  <w:style w:type="character" w:customStyle="1" w:styleId="Titre2Car">
    <w:name w:val="Titre 2 Car"/>
    <w:basedOn w:val="Policepardfaut"/>
    <w:link w:val="Titre2"/>
    <w:uiPriority w:val="9"/>
    <w:rsid w:val="007F635A"/>
    <w:rPr>
      <w:rFonts w:asciiTheme="majorHAnsi" w:eastAsiaTheme="majorEastAsia" w:hAnsiTheme="majorHAnsi" w:cstheme="majorBidi"/>
      <w:bCs/>
      <w:i/>
      <w:color w:val="943634" w:themeColor="accent2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340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Marika</dc:creator>
  <cp:lastModifiedBy>Marika</cp:lastModifiedBy>
  <cp:revision>3</cp:revision>
  <dcterms:created xsi:type="dcterms:W3CDTF">2011-03-15T08:18:00Z</dcterms:created>
  <dcterms:modified xsi:type="dcterms:W3CDTF">2011-03-15T08:45:00Z</dcterms:modified>
</cp:coreProperties>
</file>