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FA2" w:rsidRDefault="00B21FA2" w:rsidP="00B21FA2">
      <w:pPr>
        <w:pStyle w:val="Standard"/>
      </w:pPr>
      <w:r>
        <w:t>Chapitre 9: les amines</w:t>
      </w:r>
    </w:p>
    <w:p w:rsidR="00B21FA2" w:rsidRDefault="00B21FA2" w:rsidP="00B21FA2">
      <w:pPr>
        <w:pStyle w:val="Standard"/>
      </w:pPr>
    </w:p>
    <w:p w:rsidR="00B21FA2" w:rsidRDefault="00B21FA2" w:rsidP="00B21FA2">
      <w:pPr>
        <w:pStyle w:val="Standard"/>
        <w:numPr>
          <w:ilvl w:val="2"/>
          <w:numId w:val="1"/>
        </w:numPr>
      </w:pPr>
      <w:r>
        <w:t>Généralités</w:t>
      </w:r>
    </w:p>
    <w:p w:rsidR="00B21FA2" w:rsidRDefault="00B21FA2" w:rsidP="00B21FA2">
      <w:pPr>
        <w:pStyle w:val="Standard"/>
      </w:pPr>
      <w:r>
        <w:t>1. Constitution</w:t>
      </w:r>
    </w:p>
    <w:p w:rsidR="00B21FA2" w:rsidRDefault="00B21FA2" w:rsidP="00B21FA2">
      <w:pPr>
        <w:pStyle w:val="Standard"/>
      </w:pPr>
      <w:r>
        <w:t>Ce sont des dérivés de l'ammoniac (NH3) dans lesquels 1 (amine primaire: RNH2), 2 (amine secondaire: RR'NH), ou 3 (amine tertiaire: RR'R''N) H sont remplacés par des alkyles.</w:t>
      </w:r>
    </w:p>
    <w:p w:rsidR="00B21FA2" w:rsidRDefault="00B21FA2" w:rsidP="00B21FA2">
      <w:pPr>
        <w:pStyle w:val="Standard"/>
      </w:pPr>
      <w:r>
        <w:rPr>
          <w:i/>
          <w:iCs/>
        </w:rPr>
        <w:t>Exemple</w:t>
      </w:r>
      <w:r>
        <w:t>: CH3-NH2</w:t>
      </w:r>
    </w:p>
    <w:p w:rsidR="00B21FA2" w:rsidRDefault="00B21FA2" w:rsidP="00B21FA2">
      <w:pPr>
        <w:pStyle w:val="Standard"/>
      </w:pPr>
    </w:p>
    <w:p w:rsidR="00B21FA2" w:rsidRDefault="00B21FA2" w:rsidP="00B21FA2">
      <w:pPr>
        <w:pStyle w:val="Standard"/>
        <w:numPr>
          <w:ilvl w:val="4"/>
          <w:numId w:val="2"/>
        </w:numPr>
      </w:pPr>
      <w:r>
        <w:t>Propriétés physiques</w:t>
      </w:r>
    </w:p>
    <w:p w:rsidR="00B21FA2" w:rsidRDefault="00B21FA2" w:rsidP="00B21FA2">
      <w:pPr>
        <w:pStyle w:val="Standard"/>
      </w:pPr>
      <w:r>
        <w:t>A la pression atmosphérique: les plus légères sont des gaz, les suivantes sont des liquides puis des solides.</w:t>
      </w:r>
    </w:p>
    <w:p w:rsidR="00B21FA2" w:rsidRDefault="00B21FA2" w:rsidP="00B21FA2">
      <w:pPr>
        <w:pStyle w:val="Standard"/>
      </w:pPr>
      <w:r>
        <w:t xml:space="preserve">Les points d'ébullition des amines vont être supérieurs aux points d'ébullition des alcanes correspondants car elles établissent entre elles des liaisons H </w:t>
      </w:r>
      <w:proofErr w:type="gramStart"/>
      <w:r>
        <w:t>( moins</w:t>
      </w:r>
      <w:proofErr w:type="gramEnd"/>
      <w:r>
        <w:t xml:space="preserve"> fortes que les alcools car N est moins électronégatif que O). Du fait de ces liaisons H les </w:t>
      </w:r>
      <w:proofErr w:type="gramStart"/>
      <w:r>
        <w:t>1er</w:t>
      </w:r>
      <w:proofErr w:type="gramEnd"/>
      <w:r>
        <w:t xml:space="preserve"> termes sont solubles dans l'eau. Ils possèdent une odeur caractéristique « d'ammoniac ».</w:t>
      </w:r>
    </w:p>
    <w:p w:rsidR="00B21FA2" w:rsidRDefault="00B21FA2"/>
    <w:p w:rsidR="00FF0B2B" w:rsidRDefault="00B21FA2">
      <w:r>
        <w:t>3. Etat naturel et utilisations</w:t>
      </w:r>
    </w:p>
    <w:p w:rsidR="00B21FA2" w:rsidRDefault="00B21FA2">
      <w:r>
        <w:t>Ils existent à l’état naturel dans des composés d’origine animal (acide aminé, base azoté, acide nucléique, neurotransmetteurs..) et végétale (caféine, morphine, quinine…) Mais souvent ils sont associés à d’autres fonctions.</w:t>
      </w:r>
    </w:p>
    <w:p w:rsidR="00B21FA2" w:rsidRDefault="00B21FA2">
      <w:r>
        <w:t>Il y a de nombreuses utilisations (tensio-actifs, détergents, bactéricides, textiles, médicaments..).</w:t>
      </w:r>
    </w:p>
    <w:p w:rsidR="00B21FA2" w:rsidRDefault="00B21FA2"/>
    <w:p w:rsidR="00B21FA2" w:rsidRDefault="00B21FA2">
      <w:r>
        <w:t>II. Nomenclature</w:t>
      </w:r>
    </w:p>
    <w:p w:rsidR="00B21FA2" w:rsidRDefault="00B21FA2">
      <w:r>
        <w:t xml:space="preserve">Le </w:t>
      </w:r>
      <w:r w:rsidR="00D5100A">
        <w:t xml:space="preserve"> nom des amines primaires et</w:t>
      </w:r>
      <w:r>
        <w:t xml:space="preserve"> celui des amines secondaires et </w:t>
      </w:r>
      <w:r w:rsidR="00D5100A">
        <w:t>t</w:t>
      </w:r>
      <w:r>
        <w:t>ertia</w:t>
      </w:r>
      <w:r w:rsidR="00D5100A">
        <w:t>ires symétriques est le</w:t>
      </w:r>
      <w:r>
        <w:t xml:space="preserve"> nom de l’alkyle </w:t>
      </w:r>
      <w:r w:rsidR="00D5100A">
        <w:t>avec la</w:t>
      </w:r>
      <w:r>
        <w:t xml:space="preserve"> terminaison « </w:t>
      </w:r>
      <w:proofErr w:type="spellStart"/>
      <w:r>
        <w:t>amnine</w:t>
      </w:r>
      <w:proofErr w:type="spellEnd"/>
      <w:r>
        <w:t> » précédée éventuellement des préfixes multiplicateurs di, tri.</w:t>
      </w:r>
    </w:p>
    <w:p w:rsidR="00B21FA2" w:rsidRDefault="00B21FA2">
      <w:r w:rsidRPr="00B21FA2">
        <w:rPr>
          <w:i/>
        </w:rPr>
        <w:t>Exemple</w:t>
      </w:r>
      <w:r>
        <w:t> 1 :</w:t>
      </w:r>
    </w:p>
    <w:p w:rsidR="00B21FA2" w:rsidRDefault="00B21FA2"/>
    <w:p w:rsidR="00B21FA2" w:rsidRDefault="00B21FA2">
      <w:r>
        <w:t>Le nom des amines secondaires et tertiaires non symétriques est le nom de l’amine primaire précédé du nom des autres substituants eux-mêmes précédés de la lettre N.</w:t>
      </w:r>
    </w:p>
    <w:p w:rsidR="00B21FA2" w:rsidRDefault="00B21FA2" w:rsidP="00D5100A">
      <w:r w:rsidRPr="00B21FA2">
        <w:rPr>
          <w:i/>
        </w:rPr>
        <w:t>Exemple</w:t>
      </w:r>
      <w:r>
        <w:t> 2 :</w:t>
      </w:r>
    </w:p>
    <w:p w:rsidR="00D5100A" w:rsidRDefault="00D5100A" w:rsidP="00D5100A">
      <w:r>
        <w:t>III. Préparation</w:t>
      </w:r>
    </w:p>
    <w:p w:rsidR="00D5100A" w:rsidRDefault="00D5100A" w:rsidP="00D5100A">
      <w:r>
        <w:t>C’est la méthode d’</w:t>
      </w:r>
      <w:proofErr w:type="spellStart"/>
      <w:r>
        <w:t>Holmann</w:t>
      </w:r>
      <w:proofErr w:type="spellEnd"/>
      <w:r>
        <w:t xml:space="preserve"> c’est-à-dire S</w:t>
      </w:r>
      <w:r w:rsidRPr="00D5100A">
        <w:rPr>
          <w:vertAlign w:val="subscript"/>
        </w:rPr>
        <w:t>N</w:t>
      </w:r>
      <w:r>
        <w:t xml:space="preserve"> d’un dérivé halogéné :</w:t>
      </w:r>
    </w:p>
    <w:p w:rsidR="00D5100A" w:rsidRDefault="00D5100A" w:rsidP="00D5100A">
      <w:pPr>
        <w:spacing w:after="0"/>
      </w:pPr>
      <w:r>
        <w:tab/>
        <w:t>-obtention d’une amine primaire à partir de l’ammoniac</w:t>
      </w:r>
    </w:p>
    <w:p w:rsidR="00D5100A" w:rsidRDefault="00D5100A" w:rsidP="00D5100A">
      <w:pPr>
        <w:spacing w:after="0"/>
      </w:pPr>
      <w:r w:rsidRPr="00D5100A">
        <w:rPr>
          <w:i/>
        </w:rPr>
        <w:t>Exemple</w:t>
      </w:r>
      <w:r>
        <w:t xml:space="preserve"> 3 :</w:t>
      </w:r>
    </w:p>
    <w:p w:rsidR="00D5100A" w:rsidRDefault="00D5100A" w:rsidP="00D5100A">
      <w:pPr>
        <w:spacing w:after="0"/>
      </w:pPr>
    </w:p>
    <w:p w:rsidR="00D5100A" w:rsidRDefault="00D5100A" w:rsidP="00D5100A">
      <w:pPr>
        <w:spacing w:after="0"/>
      </w:pPr>
      <w:r>
        <w:tab/>
        <w:t>-obtention d’une amine secondaire à partir d’une amine primaire</w:t>
      </w:r>
    </w:p>
    <w:p w:rsidR="00D5100A" w:rsidRDefault="00D5100A" w:rsidP="00D5100A">
      <w:pPr>
        <w:spacing w:after="0"/>
      </w:pPr>
      <w:r w:rsidRPr="00D5100A">
        <w:rPr>
          <w:i/>
        </w:rPr>
        <w:t>Exemple</w:t>
      </w:r>
      <w:r>
        <w:t xml:space="preserve"> 4 :</w:t>
      </w:r>
    </w:p>
    <w:p w:rsidR="00D5100A" w:rsidRDefault="00D5100A" w:rsidP="00D5100A">
      <w:pPr>
        <w:spacing w:after="0"/>
      </w:pPr>
    </w:p>
    <w:p w:rsidR="00D5100A" w:rsidRDefault="00D5100A" w:rsidP="00D5100A">
      <w:pPr>
        <w:spacing w:after="0"/>
      </w:pPr>
      <w:r>
        <w:lastRenderedPageBreak/>
        <w:tab/>
        <w:t>-obtention d’une amine tertiaire à partir d’une amine secondaire</w:t>
      </w:r>
    </w:p>
    <w:p w:rsidR="00D5100A" w:rsidRDefault="00D5100A" w:rsidP="00D5100A">
      <w:pPr>
        <w:spacing w:after="0"/>
      </w:pPr>
      <w:r w:rsidRPr="00D5100A">
        <w:rPr>
          <w:i/>
        </w:rPr>
        <w:t>Exemple</w:t>
      </w:r>
      <w:r>
        <w:t xml:space="preserve"> 5 :</w:t>
      </w:r>
    </w:p>
    <w:p w:rsidR="00D5100A" w:rsidRDefault="00D5100A" w:rsidP="00D5100A">
      <w:pPr>
        <w:spacing w:after="0"/>
      </w:pPr>
    </w:p>
    <w:p w:rsidR="00D5100A" w:rsidRDefault="00D5100A" w:rsidP="00D5100A">
      <w:r>
        <w:t>Remarque : la réaction est difficile à contrôler car ce sont de molécules le plus souvent.</w:t>
      </w:r>
    </w:p>
    <w:p w:rsidR="00D5100A" w:rsidRDefault="00D5100A" w:rsidP="00D5100A">
      <w:r>
        <w:t>IV. Réactivité</w:t>
      </w:r>
    </w:p>
    <w:p w:rsidR="00D5100A" w:rsidRDefault="00D5100A" w:rsidP="00D5100A">
      <w:pPr>
        <w:pStyle w:val="Paragraphedeliste"/>
        <w:numPr>
          <w:ilvl w:val="5"/>
          <w:numId w:val="2"/>
        </w:numPr>
        <w:spacing w:after="100" w:afterAutospacing="1" w:line="240" w:lineRule="auto"/>
        <w:contextualSpacing w:val="0"/>
      </w:pPr>
      <w:r>
        <w:t>Généralité</w:t>
      </w:r>
    </w:p>
    <w:p w:rsidR="00D5100A" w:rsidRDefault="00D5100A" w:rsidP="00D5100A">
      <w:pPr>
        <w:pStyle w:val="Paragraphedeliste"/>
        <w:spacing w:after="0" w:line="240" w:lineRule="auto"/>
        <w:ind w:left="0"/>
        <w:contextualSpacing w:val="0"/>
      </w:pPr>
      <w:r>
        <w:t>La réactivité est due à la disponibilité du double libre N, il y a une grande nucléophilie de l’atome d’azote. Il y a possibilité de réaction avec un carbone déficitaire en électrons :</w:t>
      </w:r>
    </w:p>
    <w:p w:rsidR="00D5100A" w:rsidRDefault="00D5100A" w:rsidP="00D5100A">
      <w:pPr>
        <w:pStyle w:val="Paragraphedeliste"/>
        <w:spacing w:after="0" w:line="240" w:lineRule="auto"/>
        <w:ind w:left="0"/>
        <w:contextualSpacing w:val="0"/>
        <w:rPr>
          <w:vertAlign w:val="subscript"/>
        </w:rPr>
      </w:pPr>
      <w:r>
        <w:tab/>
        <w:t>-si le C est saturé (dérivés halogénés, amines) -&gt; S</w:t>
      </w:r>
      <w:r w:rsidRPr="00D5100A">
        <w:rPr>
          <w:vertAlign w:val="subscript"/>
        </w:rPr>
        <w:t>N</w:t>
      </w:r>
    </w:p>
    <w:p w:rsidR="00D5100A" w:rsidRDefault="00D5100A" w:rsidP="00D5100A">
      <w:pPr>
        <w:pStyle w:val="Paragraphedeliste"/>
        <w:spacing w:after="0" w:line="240" w:lineRule="auto"/>
        <w:ind w:left="0"/>
        <w:contextualSpacing w:val="0"/>
        <w:rPr>
          <w:vertAlign w:val="subscript"/>
        </w:rPr>
      </w:pPr>
      <w:r>
        <w:tab/>
        <w:t>- si le C est insaturé (aldéhydes, cétones) -&gt; A</w:t>
      </w:r>
      <w:r w:rsidRPr="00D5100A">
        <w:rPr>
          <w:vertAlign w:val="subscript"/>
        </w:rPr>
        <w:t>N</w:t>
      </w:r>
    </w:p>
    <w:p w:rsidR="00D5100A" w:rsidRDefault="00D5100A" w:rsidP="00D5100A">
      <w:pPr>
        <w:pStyle w:val="Paragraphedeliste"/>
        <w:spacing w:after="0" w:line="240" w:lineRule="auto"/>
        <w:ind w:left="0"/>
        <w:contextualSpacing w:val="0"/>
      </w:pPr>
    </w:p>
    <w:p w:rsidR="00D5100A" w:rsidRDefault="00D5100A" w:rsidP="00D5100A">
      <w:pPr>
        <w:pStyle w:val="Paragraphedeliste"/>
        <w:numPr>
          <w:ilvl w:val="0"/>
          <w:numId w:val="2"/>
        </w:numPr>
        <w:spacing w:after="0" w:line="240" w:lineRule="auto"/>
        <w:contextualSpacing w:val="0"/>
      </w:pPr>
      <w:r>
        <w:t>Additions nucléophiles</w:t>
      </w:r>
    </w:p>
    <w:p w:rsidR="00D5100A" w:rsidRPr="00D5100A" w:rsidRDefault="00EC3202" w:rsidP="00D5100A">
      <w:pPr>
        <w:pStyle w:val="Paragraphedeliste"/>
        <w:spacing w:after="0" w:line="240" w:lineRule="auto"/>
        <w:ind w:left="0"/>
        <w:contextualSpacing w:val="0"/>
      </w:pPr>
      <w:r>
        <w:t xml:space="preserve">Ils produisent des </w:t>
      </w:r>
      <w:proofErr w:type="spellStart"/>
      <w:r>
        <w:t>aminoalcool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figure 52)</w:t>
      </w:r>
      <w:bookmarkStart w:id="0" w:name="_GoBack"/>
      <w:bookmarkEnd w:id="0"/>
    </w:p>
    <w:sectPr w:rsidR="00D5100A" w:rsidRPr="00D51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4510"/>
    <w:multiLevelType w:val="multilevel"/>
    <w:tmpl w:val="8FBA51E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2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">
    <w:nsid w:val="2B5518B2"/>
    <w:multiLevelType w:val="multilevel"/>
    <w:tmpl w:val="3E50D1B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upperRoman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BD"/>
    <w:rsid w:val="007973CE"/>
    <w:rsid w:val="007B7D3D"/>
    <w:rsid w:val="009674BD"/>
    <w:rsid w:val="009A2F3B"/>
    <w:rsid w:val="00B21FA2"/>
    <w:rsid w:val="00D5100A"/>
    <w:rsid w:val="00EC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21FA2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D51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21FA2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D5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Marika</dc:creator>
  <cp:lastModifiedBy>Marika</cp:lastModifiedBy>
  <cp:revision>2</cp:revision>
  <dcterms:created xsi:type="dcterms:W3CDTF">2011-04-07T08:13:00Z</dcterms:created>
  <dcterms:modified xsi:type="dcterms:W3CDTF">2011-04-07T08:35:00Z</dcterms:modified>
</cp:coreProperties>
</file>