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846" w:rsidRDefault="00B2555D" w:rsidP="00B2555D">
      <w:pPr>
        <w:tabs>
          <w:tab w:val="left" w:pos="7797"/>
        </w:tabs>
      </w:pPr>
      <w:r>
        <w:t>FORCIONE Sylvain</w:t>
      </w:r>
      <w:r>
        <w:tab/>
        <w:t>Promotion 45</w:t>
      </w:r>
      <w:r>
        <w:br/>
        <w:t>SELIG Matthieu</w:t>
      </w:r>
      <w:r>
        <w:tab/>
      </w:r>
      <w:r>
        <w:tab/>
        <w:t>2AG1</w:t>
      </w:r>
    </w:p>
    <w:p w:rsidR="00B2555D" w:rsidRDefault="00B2555D" w:rsidP="00B2555D">
      <w:pPr>
        <w:tabs>
          <w:tab w:val="left" w:pos="7797"/>
        </w:tabs>
      </w:pPr>
    </w:p>
    <w:p w:rsidR="00B2555D" w:rsidRDefault="00B2555D" w:rsidP="00B2555D">
      <w:pPr>
        <w:tabs>
          <w:tab w:val="left" w:pos="7797"/>
        </w:tabs>
        <w:jc w:val="center"/>
        <w:rPr>
          <w:b/>
          <w:sz w:val="36"/>
          <w:u w:val="single"/>
        </w:rPr>
      </w:pPr>
      <w:r w:rsidRPr="00B2555D">
        <w:rPr>
          <w:b/>
          <w:sz w:val="36"/>
          <w:u w:val="single"/>
        </w:rPr>
        <w:t>TD Pouvoir épurateur des sols</w:t>
      </w:r>
    </w:p>
    <w:p w:rsidR="0031010C" w:rsidRPr="0031010C" w:rsidRDefault="0031010C" w:rsidP="00B2555D">
      <w:pPr>
        <w:tabs>
          <w:tab w:val="left" w:pos="7797"/>
        </w:tabs>
        <w:rPr>
          <w:sz w:val="24"/>
          <w:szCs w:val="24"/>
        </w:rPr>
      </w:pPr>
      <w:r>
        <w:rPr>
          <w:sz w:val="24"/>
          <w:szCs w:val="24"/>
        </w:rPr>
        <w:t>Le but de ces analyses est de connaitre  la nature de votre horizon (type de sol) et la disponibilité des éléments fertilisants/nutritifs.</w:t>
      </w:r>
      <w:bookmarkStart w:id="0" w:name="_GoBack"/>
      <w:bookmarkEnd w:id="0"/>
    </w:p>
    <w:p w:rsidR="00B2555D" w:rsidRDefault="00E54D48" w:rsidP="00B2555D">
      <w:pPr>
        <w:tabs>
          <w:tab w:val="left" w:pos="7797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L'analyse s</w:t>
      </w:r>
      <w:r w:rsidR="00B2555D" w:rsidRPr="00B2555D">
        <w:rPr>
          <w:sz w:val="24"/>
          <w:szCs w:val="24"/>
          <w:u w:val="single"/>
        </w:rPr>
        <w:t xml:space="preserve">ur le terrain : </w:t>
      </w:r>
    </w:p>
    <w:p w:rsidR="00B2555D" w:rsidRDefault="00B2555D" w:rsidP="00B2555D">
      <w:pPr>
        <w:tabs>
          <w:tab w:val="left" w:pos="7797"/>
        </w:tabs>
        <w:rPr>
          <w:sz w:val="24"/>
          <w:szCs w:val="24"/>
        </w:rPr>
      </w:pPr>
      <w:r>
        <w:rPr>
          <w:sz w:val="24"/>
          <w:szCs w:val="24"/>
        </w:rPr>
        <w:t>Il faut</w:t>
      </w:r>
      <w:r w:rsidR="00C542F7">
        <w:rPr>
          <w:sz w:val="24"/>
          <w:szCs w:val="24"/>
        </w:rPr>
        <w:t xml:space="preserve"> tout d’abord</w:t>
      </w:r>
      <w:r>
        <w:rPr>
          <w:sz w:val="24"/>
          <w:szCs w:val="24"/>
        </w:rPr>
        <w:t xml:space="preserve"> creuser une fosse jusqu'au potentiel d'enracinement afin d'en délimiter les différents horizons, puis prélever un échantillon de l'horizon qui nous intéresse.</w:t>
      </w:r>
    </w:p>
    <w:p w:rsidR="00B2555D" w:rsidRDefault="00B2555D" w:rsidP="00B2555D">
      <w:pPr>
        <w:tabs>
          <w:tab w:val="left" w:pos="7797"/>
        </w:tabs>
        <w:rPr>
          <w:sz w:val="24"/>
          <w:szCs w:val="24"/>
        </w:rPr>
      </w:pPr>
      <w:r>
        <w:rPr>
          <w:sz w:val="24"/>
          <w:szCs w:val="24"/>
        </w:rPr>
        <w:t xml:space="preserve">Il est nécessaire de prendre </w:t>
      </w:r>
      <w:r w:rsidR="00ED5DAF">
        <w:rPr>
          <w:sz w:val="24"/>
          <w:szCs w:val="24"/>
        </w:rPr>
        <w:t xml:space="preserve">préalablement </w:t>
      </w:r>
      <w:r>
        <w:rPr>
          <w:sz w:val="24"/>
          <w:szCs w:val="24"/>
        </w:rPr>
        <w:t>en compte les paramètres externes qui pourraient éventuellement influencer la nature du sol (routes, cours d'eau, habitations…</w:t>
      </w:r>
      <w:r w:rsidR="00ED5DAF">
        <w:rPr>
          <w:sz w:val="24"/>
          <w:szCs w:val="24"/>
        </w:rPr>
        <w:t>), ainsi que le type de culture, d'organismes végétaux et/ou d'animaux présents sur la parcelle. Prendre soin de relever le type topographique du terrain étudié (par exemple à l'aide d'une carte topographique).</w:t>
      </w:r>
    </w:p>
    <w:p w:rsidR="00ED5DAF" w:rsidRDefault="00ED5DAF" w:rsidP="00B2555D">
      <w:pPr>
        <w:tabs>
          <w:tab w:val="left" w:pos="7797"/>
        </w:tabs>
        <w:rPr>
          <w:sz w:val="24"/>
          <w:szCs w:val="24"/>
        </w:rPr>
      </w:pPr>
      <w:r>
        <w:rPr>
          <w:sz w:val="24"/>
          <w:szCs w:val="24"/>
        </w:rPr>
        <w:t xml:space="preserve">Pour chaque horizon, il faudra relever lors du prélèvement, afin d'établir un profil pédologique simplifié : </w:t>
      </w:r>
      <w:r>
        <w:rPr>
          <w:sz w:val="24"/>
          <w:szCs w:val="24"/>
        </w:rPr>
        <w:br/>
        <w:t>• la texture</w:t>
      </w:r>
      <w:r w:rsidR="00C542F7">
        <w:rPr>
          <w:sz w:val="24"/>
          <w:szCs w:val="24"/>
        </w:rPr>
        <w:t xml:space="preserve"> </w:t>
      </w:r>
      <w:r>
        <w:rPr>
          <w:sz w:val="24"/>
          <w:szCs w:val="24"/>
        </w:rPr>
        <w:t>de la terre</w:t>
      </w:r>
      <w:r w:rsidR="00C542F7">
        <w:rPr>
          <w:sz w:val="24"/>
          <w:szCs w:val="24"/>
        </w:rPr>
        <w:t xml:space="preserve"> (par le test de l’anneau</w:t>
      </w:r>
      <w:r w:rsidR="006E1966">
        <w:rPr>
          <w:sz w:val="24"/>
          <w:szCs w:val="24"/>
        </w:rPr>
        <w:t>)</w:t>
      </w:r>
      <w:r>
        <w:rPr>
          <w:sz w:val="24"/>
          <w:szCs w:val="24"/>
        </w:rPr>
        <w:br/>
        <w:t>• la couleur de base</w:t>
      </w:r>
      <w:r>
        <w:rPr>
          <w:sz w:val="24"/>
          <w:szCs w:val="24"/>
        </w:rPr>
        <w:br/>
        <w:t>• la RUM (Réserve Utile Maximale) estimée</w:t>
      </w:r>
      <w:r w:rsidR="006E1966">
        <w:rPr>
          <w:sz w:val="24"/>
          <w:szCs w:val="24"/>
        </w:rPr>
        <w:t>, qui correspond à la profondeur des racines</w:t>
      </w:r>
      <w:r>
        <w:rPr>
          <w:sz w:val="24"/>
          <w:szCs w:val="24"/>
        </w:rPr>
        <w:br/>
        <w:t>•</w:t>
      </w:r>
      <w:r w:rsidR="006E1966">
        <w:rPr>
          <w:sz w:val="24"/>
          <w:szCs w:val="24"/>
        </w:rPr>
        <w:t xml:space="preserve"> le tassement du sol</w:t>
      </w:r>
      <w:r>
        <w:rPr>
          <w:sz w:val="24"/>
          <w:szCs w:val="24"/>
        </w:rPr>
        <w:br/>
      </w:r>
      <w:r w:rsidR="006E1966">
        <w:rPr>
          <w:sz w:val="24"/>
          <w:szCs w:val="24"/>
        </w:rPr>
        <w:t>• le pourcentage et le type d'éléments grossiers</w:t>
      </w:r>
      <w:r w:rsidR="006E1966">
        <w:rPr>
          <w:sz w:val="24"/>
          <w:szCs w:val="24"/>
        </w:rPr>
        <w:br/>
        <w:t>• l'hydromorphie (par détermination de l'engorgement par l'eau)</w:t>
      </w:r>
      <w:r w:rsidR="006E1966">
        <w:rPr>
          <w:sz w:val="24"/>
          <w:szCs w:val="24"/>
        </w:rPr>
        <w:br/>
        <w:t>• la porosité inter et intra-agrégats</w:t>
      </w:r>
      <w:r w:rsidR="006E1966">
        <w:rPr>
          <w:sz w:val="24"/>
          <w:szCs w:val="24"/>
        </w:rPr>
        <w:br/>
        <w:t>• le type de structure (grumeleuse…)</w:t>
      </w:r>
      <w:r w:rsidR="006E1966">
        <w:rPr>
          <w:sz w:val="24"/>
          <w:szCs w:val="24"/>
        </w:rPr>
        <w:br/>
        <w:t>• la quantité de vers de terre présents</w:t>
      </w:r>
    </w:p>
    <w:p w:rsidR="00E54D48" w:rsidRDefault="00E54D48" w:rsidP="00B2555D">
      <w:pPr>
        <w:tabs>
          <w:tab w:val="left" w:pos="7797"/>
        </w:tabs>
        <w:rPr>
          <w:sz w:val="24"/>
          <w:szCs w:val="24"/>
        </w:rPr>
      </w:pPr>
      <w:r>
        <w:rPr>
          <w:sz w:val="24"/>
          <w:szCs w:val="24"/>
        </w:rPr>
        <w:t>Le prélèvement sera ensuite à faire sécher (à l'air libre) jusqu'à devenir bien sec, afin de pouvoir être utilisé dans le but d'une analyse chimique.</w:t>
      </w:r>
    </w:p>
    <w:p w:rsidR="00E54D48" w:rsidRDefault="00E54D48" w:rsidP="00B2555D">
      <w:pPr>
        <w:tabs>
          <w:tab w:val="left" w:pos="7797"/>
        </w:tabs>
        <w:rPr>
          <w:sz w:val="24"/>
          <w:szCs w:val="24"/>
          <w:u w:val="single"/>
        </w:rPr>
      </w:pPr>
      <w:r w:rsidRPr="00E54D48">
        <w:rPr>
          <w:sz w:val="24"/>
          <w:szCs w:val="24"/>
          <w:u w:val="single"/>
        </w:rPr>
        <w:t xml:space="preserve">L'analyse en laboratoire : </w:t>
      </w:r>
    </w:p>
    <w:p w:rsidR="00C542F7" w:rsidRDefault="00C542F7" w:rsidP="00B2555D">
      <w:pPr>
        <w:tabs>
          <w:tab w:val="left" w:pos="7797"/>
        </w:tabs>
        <w:rPr>
          <w:sz w:val="24"/>
          <w:szCs w:val="24"/>
        </w:rPr>
      </w:pPr>
      <w:r>
        <w:rPr>
          <w:sz w:val="24"/>
          <w:szCs w:val="24"/>
        </w:rPr>
        <w:t>Une fois la terre totalement sèche, il va falloir réaliser diverses analyses chimiques qui comprennent :</w:t>
      </w:r>
    </w:p>
    <w:p w:rsidR="00C542F7" w:rsidRDefault="00F1666E" w:rsidP="00C542F7">
      <w:pPr>
        <w:pStyle w:val="Paragraphedeliste"/>
        <w:numPr>
          <w:ilvl w:val="0"/>
          <w:numId w:val="2"/>
        </w:numPr>
        <w:tabs>
          <w:tab w:val="left" w:pos="7797"/>
        </w:tabs>
        <w:ind w:left="426"/>
        <w:rPr>
          <w:sz w:val="24"/>
          <w:szCs w:val="24"/>
        </w:rPr>
      </w:pPr>
      <w:r>
        <w:rPr>
          <w:sz w:val="24"/>
          <w:szCs w:val="24"/>
        </w:rPr>
        <w:t>La mesure du pH</w:t>
      </w:r>
    </w:p>
    <w:p w:rsidR="00F1666E" w:rsidRDefault="00F1666E" w:rsidP="00C542F7">
      <w:pPr>
        <w:pStyle w:val="Paragraphedeliste"/>
        <w:numPr>
          <w:ilvl w:val="0"/>
          <w:numId w:val="2"/>
        </w:numPr>
        <w:tabs>
          <w:tab w:val="left" w:pos="7797"/>
        </w:tabs>
        <w:ind w:left="426"/>
        <w:rPr>
          <w:sz w:val="24"/>
          <w:szCs w:val="24"/>
        </w:rPr>
      </w:pPr>
      <w:r>
        <w:rPr>
          <w:sz w:val="24"/>
          <w:szCs w:val="24"/>
        </w:rPr>
        <w:t>Le pourcentage de matière organique</w:t>
      </w:r>
    </w:p>
    <w:p w:rsidR="00F1666E" w:rsidRDefault="00F1666E" w:rsidP="00C542F7">
      <w:pPr>
        <w:pStyle w:val="Paragraphedeliste"/>
        <w:numPr>
          <w:ilvl w:val="0"/>
          <w:numId w:val="2"/>
        </w:numPr>
        <w:tabs>
          <w:tab w:val="left" w:pos="7797"/>
        </w:tabs>
        <w:ind w:left="426"/>
        <w:rPr>
          <w:sz w:val="24"/>
          <w:szCs w:val="24"/>
        </w:rPr>
      </w:pPr>
      <w:r>
        <w:rPr>
          <w:sz w:val="24"/>
          <w:szCs w:val="24"/>
        </w:rPr>
        <w:t>La mesure de la CEC (taille et taux de saturation)</w:t>
      </w:r>
    </w:p>
    <w:p w:rsidR="00F1666E" w:rsidRDefault="00F1666E" w:rsidP="00C542F7">
      <w:pPr>
        <w:pStyle w:val="Paragraphedeliste"/>
        <w:numPr>
          <w:ilvl w:val="0"/>
          <w:numId w:val="2"/>
        </w:numPr>
        <w:tabs>
          <w:tab w:val="left" w:pos="7797"/>
        </w:tabs>
        <w:ind w:left="426"/>
        <w:rPr>
          <w:sz w:val="24"/>
          <w:szCs w:val="24"/>
        </w:rPr>
      </w:pPr>
      <w:r>
        <w:rPr>
          <w:sz w:val="24"/>
          <w:szCs w:val="24"/>
        </w:rPr>
        <w:t>Faire le test avec l’HCL</w:t>
      </w:r>
    </w:p>
    <w:p w:rsidR="00F1666E" w:rsidRDefault="00173D98" w:rsidP="00C542F7">
      <w:pPr>
        <w:pStyle w:val="Paragraphedeliste"/>
        <w:numPr>
          <w:ilvl w:val="0"/>
          <w:numId w:val="2"/>
        </w:numPr>
        <w:tabs>
          <w:tab w:val="left" w:pos="7797"/>
        </w:tabs>
        <w:ind w:left="426"/>
        <w:rPr>
          <w:sz w:val="24"/>
          <w:szCs w:val="24"/>
        </w:rPr>
      </w:pPr>
      <w:r>
        <w:rPr>
          <w:sz w:val="24"/>
          <w:szCs w:val="24"/>
        </w:rPr>
        <w:lastRenderedPageBreak/>
        <w:t>Déterminer précisément le type et la quantité d’argile</w:t>
      </w:r>
    </w:p>
    <w:p w:rsidR="00173D98" w:rsidRDefault="00173D98" w:rsidP="00C542F7">
      <w:pPr>
        <w:pStyle w:val="Paragraphedeliste"/>
        <w:numPr>
          <w:ilvl w:val="0"/>
          <w:numId w:val="2"/>
        </w:numPr>
        <w:tabs>
          <w:tab w:val="left" w:pos="7797"/>
        </w:tabs>
        <w:ind w:left="426"/>
        <w:rPr>
          <w:sz w:val="24"/>
          <w:szCs w:val="24"/>
        </w:rPr>
      </w:pPr>
      <w:r>
        <w:rPr>
          <w:sz w:val="24"/>
          <w:szCs w:val="24"/>
        </w:rPr>
        <w:t>La mesure de la teneur en éléments nutritifs (azote, carbone, calcaire, phosphore, cations échangeables et oligoéléments)</w:t>
      </w:r>
    </w:p>
    <w:p w:rsidR="0031010C" w:rsidRDefault="0031010C" w:rsidP="00173D98">
      <w:pPr>
        <w:pStyle w:val="Paragraphedeliste"/>
        <w:tabs>
          <w:tab w:val="left" w:pos="7797"/>
        </w:tabs>
        <w:ind w:left="426"/>
        <w:rPr>
          <w:sz w:val="24"/>
          <w:szCs w:val="24"/>
        </w:rPr>
      </w:pPr>
    </w:p>
    <w:p w:rsidR="00173D98" w:rsidRPr="00C542F7" w:rsidRDefault="00173D98" w:rsidP="00173D98">
      <w:pPr>
        <w:pStyle w:val="Paragraphedeliste"/>
        <w:tabs>
          <w:tab w:val="left" w:pos="7797"/>
        </w:tabs>
        <w:ind w:left="426"/>
        <w:rPr>
          <w:sz w:val="24"/>
          <w:szCs w:val="24"/>
        </w:rPr>
      </w:pPr>
      <w:r>
        <w:rPr>
          <w:sz w:val="24"/>
          <w:szCs w:val="24"/>
        </w:rPr>
        <w:t xml:space="preserve">Pour conclure sur l’ensemble des résultats obtenus, on pourra calculer le coefficient de </w:t>
      </w:r>
      <w:r w:rsidR="002B1821">
        <w:rPr>
          <w:sz w:val="24"/>
          <w:szCs w:val="24"/>
        </w:rPr>
        <w:t>minéralisation (</w:t>
      </w:r>
      <w:r>
        <w:rPr>
          <w:sz w:val="24"/>
          <w:szCs w:val="24"/>
        </w:rPr>
        <w:t xml:space="preserve">rapport CaCo3/argile) </w:t>
      </w:r>
      <w:r w:rsidR="002B1821">
        <w:rPr>
          <w:sz w:val="24"/>
          <w:szCs w:val="24"/>
        </w:rPr>
        <w:t>et réaliser si besoin une analyse biologique et végétal pour compléter ces analyses.</w:t>
      </w:r>
    </w:p>
    <w:p w:rsidR="00C542F7" w:rsidRPr="00C542F7" w:rsidRDefault="00C542F7" w:rsidP="00B2555D">
      <w:pPr>
        <w:tabs>
          <w:tab w:val="left" w:pos="7797"/>
        </w:tabs>
        <w:rPr>
          <w:sz w:val="24"/>
          <w:szCs w:val="24"/>
        </w:rPr>
      </w:pPr>
    </w:p>
    <w:sectPr w:rsidR="00C542F7" w:rsidRPr="00C542F7" w:rsidSect="00103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6470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76E91C53"/>
    <w:multiLevelType w:val="hybridMultilevel"/>
    <w:tmpl w:val="B27A67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2555D"/>
    <w:rsid w:val="00103846"/>
    <w:rsid w:val="00173D98"/>
    <w:rsid w:val="002B1821"/>
    <w:rsid w:val="0031010C"/>
    <w:rsid w:val="006E1966"/>
    <w:rsid w:val="00B2555D"/>
    <w:rsid w:val="00C542F7"/>
    <w:rsid w:val="00E54D48"/>
    <w:rsid w:val="00ED5DAF"/>
    <w:rsid w:val="00F1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69076F-E9FC-4B67-A425-B14C15F7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8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4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Compte Microsoft</cp:lastModifiedBy>
  <cp:revision>4</cp:revision>
  <dcterms:created xsi:type="dcterms:W3CDTF">2013-11-03T15:44:00Z</dcterms:created>
  <dcterms:modified xsi:type="dcterms:W3CDTF">2013-11-03T18:47:00Z</dcterms:modified>
</cp:coreProperties>
</file>