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93" w:rsidRDefault="00A24593" w:rsidP="00A24593">
      <w:pPr>
        <w:rPr>
          <w:b/>
        </w:rPr>
      </w:pPr>
      <w:r>
        <w:rPr>
          <w:b/>
        </w:rPr>
        <w:t>DUCHENE Olivier</w:t>
      </w:r>
    </w:p>
    <w:p w:rsidR="00A24593" w:rsidRDefault="00A24593" w:rsidP="00A24593">
      <w:pPr>
        <w:rPr>
          <w:b/>
        </w:rPr>
      </w:pPr>
      <w:r>
        <w:rPr>
          <w:b/>
        </w:rPr>
        <w:t>BARDELLI Johann</w:t>
      </w:r>
    </w:p>
    <w:p w:rsidR="00A24593" w:rsidRPr="00A24593" w:rsidRDefault="00A24593" w:rsidP="00A24593">
      <w:pPr>
        <w:rPr>
          <w:b/>
        </w:rPr>
      </w:pPr>
      <w:r>
        <w:rPr>
          <w:b/>
        </w:rPr>
        <w:t>Groupe 3</w:t>
      </w:r>
    </w:p>
    <w:p w:rsidR="00E53636" w:rsidRDefault="008F6C75" w:rsidP="008F6C75">
      <w:pPr>
        <w:pStyle w:val="Titre1"/>
      </w:pPr>
      <w:r>
        <w:t>ANALYSE D'ALIMENTS ANIMALES</w:t>
      </w:r>
    </w:p>
    <w:p w:rsidR="008F6C75" w:rsidRDefault="008F6C75" w:rsidP="008F6C75">
      <w:pPr>
        <w:pStyle w:val="Titre2"/>
      </w:pPr>
      <w:r>
        <w:t>Matières grasses</w:t>
      </w:r>
    </w:p>
    <w:p w:rsidR="008862B3" w:rsidRDefault="008862B3" w:rsidP="008862B3">
      <w:pPr>
        <w:pStyle w:val="Titre3"/>
      </w:pPr>
      <w:r>
        <w:t xml:space="preserve">Type de CR : pertinence de la méthode </w:t>
      </w:r>
    </w:p>
    <w:p w:rsidR="008862B3" w:rsidRPr="008862B3" w:rsidRDefault="008862B3" w:rsidP="008862B3"/>
    <w:p w:rsidR="008F6C75" w:rsidRDefault="008F6C75" w:rsidP="008F6C75">
      <w:pPr>
        <w:rPr>
          <w:b/>
        </w:rPr>
      </w:pPr>
      <w:r>
        <w:rPr>
          <w:b/>
        </w:rPr>
        <w:t>Extraction directe par solvant : extracteur de SOXHLET</w:t>
      </w:r>
    </w:p>
    <w:p w:rsidR="008F6C75" w:rsidRDefault="008F6C75" w:rsidP="008F6C75">
      <w:pPr>
        <w:rPr>
          <w:b/>
        </w:rPr>
      </w:pPr>
    </w:p>
    <w:p w:rsidR="005B6560" w:rsidRDefault="00A24593" w:rsidP="008F6C75">
      <w:r>
        <w:t>Cependant pour isoler</w:t>
      </w:r>
      <w:r w:rsidR="005B6560">
        <w:t xml:space="preserve"> un composé et « éliminer » les interférences il existe d’autres méthodes : </w:t>
      </w:r>
    </w:p>
    <w:p w:rsidR="00287F82" w:rsidRDefault="00287F82" w:rsidP="008F6C75"/>
    <w:p w:rsidR="005B6560" w:rsidRDefault="005B6560" w:rsidP="005B6560">
      <w:pPr>
        <w:pStyle w:val="Paragraphedeliste"/>
        <w:numPr>
          <w:ilvl w:val="0"/>
          <w:numId w:val="1"/>
        </w:numPr>
      </w:pPr>
      <w:r>
        <w:t>Les séparations par précipitations, qui demandent des grandes différences de solubilité.</w:t>
      </w:r>
      <w:r w:rsidR="00A1624F">
        <w:t xml:space="preserve"> De plus des éléments de </w:t>
      </w:r>
      <w:proofErr w:type="spellStart"/>
      <w:r w:rsidR="00A1624F">
        <w:t>coprécipitation</w:t>
      </w:r>
      <w:proofErr w:type="spellEnd"/>
      <w:r w:rsidR="00A1624F">
        <w:t xml:space="preserve"> peuvent contaminer la précipitation attendue ; la vitesse de précipitation parfois trop lente ; et, lorsqu’il y suspension colloïdale, la coagulation est également souvent trop lente.</w:t>
      </w:r>
    </w:p>
    <w:p w:rsidR="00287F82" w:rsidRDefault="00287F82" w:rsidP="00287F82">
      <w:pPr>
        <w:pStyle w:val="Paragraphedeliste"/>
      </w:pPr>
    </w:p>
    <w:p w:rsidR="00A1624F" w:rsidRDefault="00A1624F" w:rsidP="005B6560">
      <w:pPr>
        <w:pStyle w:val="Paragraphedeliste"/>
        <w:numPr>
          <w:ilvl w:val="0"/>
          <w:numId w:val="1"/>
        </w:numPr>
      </w:pPr>
      <w:r>
        <w:t>Les séparations par échanges d’ions, avec des résines échangeuses d’ions : comme l’HPLC. Cette méthode s’avère très précise mais demande une préparation de l’échantillon pour doser les matières grasses pour ne pas envoyer dans la colonne des composés qui lui s</w:t>
      </w:r>
      <w:r w:rsidR="00A24593">
        <w:t>erait nuisible. Le coût est ici</w:t>
      </w:r>
      <w:r>
        <w:t xml:space="preserve"> bien plus élevé puisque un appareil d’HPLC vaut plusieurs centaines de milliers d’€ (une colonne = entre 1500 et 3000€).</w:t>
      </w:r>
    </w:p>
    <w:p w:rsidR="00287F82" w:rsidRDefault="00287F82" w:rsidP="00287F82">
      <w:pPr>
        <w:pStyle w:val="Paragraphedeliste"/>
      </w:pPr>
    </w:p>
    <w:p w:rsidR="00287F82" w:rsidRDefault="00287F82" w:rsidP="00287F82">
      <w:pPr>
        <w:pStyle w:val="Paragraphedeliste"/>
      </w:pPr>
    </w:p>
    <w:p w:rsidR="00A1624F" w:rsidRDefault="00287F82" w:rsidP="005B6560">
      <w:pPr>
        <w:pStyle w:val="Paragraphedeliste"/>
        <w:numPr>
          <w:ilvl w:val="0"/>
          <w:numId w:val="1"/>
        </w:numPr>
      </w:pPr>
      <w:r>
        <w:t>Les séparations par extraction (utilisé</w:t>
      </w:r>
      <w:r w:rsidR="00A24593">
        <w:t>e</w:t>
      </w:r>
      <w:r>
        <w:t xml:space="preserve"> ici), sont utilisées depuis longtemps, certes moins précises que l’HPLC mais elles restent efficaces. L’extraction exhaustive (SOXHLET) permet la séparation de constituants ayant un rapport de distribution défavorables (&lt;1). Le solvant fait en moins d’une heure l’équivalent de centaines d’extractions par du solvant frais. L’équipement ne nécessite quasi aucune surveillance.</w:t>
      </w:r>
    </w:p>
    <w:p w:rsidR="00287F82" w:rsidRPr="005B6560" w:rsidRDefault="00287F82" w:rsidP="005D3A0D">
      <w:pPr>
        <w:pStyle w:val="Paragraphedeliste"/>
      </w:pPr>
    </w:p>
    <w:p w:rsidR="006D75A9" w:rsidRDefault="006D75A9" w:rsidP="006D75A9">
      <w:r>
        <w:t>Le solvant utilisé est l'éther, il présente l'avantage d'être facilement éliminable après l'extraction à sa volatilité.</w:t>
      </w:r>
    </w:p>
    <w:p w:rsidR="005D3A0D" w:rsidRPr="005D3A0D" w:rsidRDefault="005D3A0D" w:rsidP="006D75A9">
      <w:pPr>
        <w:rPr>
          <w:b/>
        </w:rPr>
      </w:pPr>
      <w:r>
        <w:rPr>
          <w:b/>
        </w:rPr>
        <w:t>(Chimie analytique, Skood-West-Holler)</w:t>
      </w:r>
    </w:p>
    <w:sectPr w:rsidR="005D3A0D" w:rsidRPr="005D3A0D" w:rsidSect="00E53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00782"/>
    <w:multiLevelType w:val="hybridMultilevel"/>
    <w:tmpl w:val="313E90A6"/>
    <w:lvl w:ilvl="0" w:tplc="E7125C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6C75"/>
    <w:rsid w:val="00043E70"/>
    <w:rsid w:val="000E2C60"/>
    <w:rsid w:val="00287F82"/>
    <w:rsid w:val="002C6368"/>
    <w:rsid w:val="004D44A4"/>
    <w:rsid w:val="005B6560"/>
    <w:rsid w:val="005D3A0D"/>
    <w:rsid w:val="006C4E90"/>
    <w:rsid w:val="006D0A05"/>
    <w:rsid w:val="006D75A9"/>
    <w:rsid w:val="008862B3"/>
    <w:rsid w:val="008D3A0F"/>
    <w:rsid w:val="008F6C75"/>
    <w:rsid w:val="00A1624F"/>
    <w:rsid w:val="00A24593"/>
    <w:rsid w:val="00CF761B"/>
    <w:rsid w:val="00E5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36"/>
  </w:style>
  <w:style w:type="paragraph" w:styleId="Titre1">
    <w:name w:val="heading 1"/>
    <w:basedOn w:val="Normal"/>
    <w:next w:val="Normal"/>
    <w:link w:val="Titre1Car"/>
    <w:uiPriority w:val="9"/>
    <w:qFormat/>
    <w:rsid w:val="002C636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6C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62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36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6C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862B3"/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  <w:style w:type="paragraph" w:styleId="Paragraphedeliste">
    <w:name w:val="List Paragraph"/>
    <w:basedOn w:val="Normal"/>
    <w:uiPriority w:val="34"/>
    <w:qFormat/>
    <w:rsid w:val="005B65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6</cp:revision>
  <dcterms:created xsi:type="dcterms:W3CDTF">2012-12-02T14:03:00Z</dcterms:created>
  <dcterms:modified xsi:type="dcterms:W3CDTF">2012-12-09T10:18:00Z</dcterms:modified>
</cp:coreProperties>
</file>