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822" w:rsidRPr="00B11C8F" w:rsidRDefault="00B11C8F" w:rsidP="00B11C8F">
      <w:pPr>
        <w:tabs>
          <w:tab w:val="decimal" w:pos="9072"/>
        </w:tabs>
        <w:spacing w:line="240" w:lineRule="auto"/>
        <w:rPr>
          <w:lang w:val="en-US"/>
        </w:rPr>
      </w:pPr>
      <w:r w:rsidRPr="00B11C8F">
        <w:rPr>
          <w:lang w:val="en-US"/>
        </w:rPr>
        <w:t>GALLAND Thomas</w:t>
      </w:r>
      <w:r w:rsidRPr="00B11C8F">
        <w:rPr>
          <w:lang w:val="en-US"/>
        </w:rPr>
        <w:tab/>
        <w:t>Promo 44</w:t>
      </w:r>
    </w:p>
    <w:p w:rsidR="00B11C8F" w:rsidRPr="00B11C8F" w:rsidRDefault="00B11C8F" w:rsidP="00B11C8F">
      <w:pPr>
        <w:tabs>
          <w:tab w:val="decimal" w:pos="9072"/>
        </w:tabs>
        <w:spacing w:line="240" w:lineRule="auto"/>
        <w:rPr>
          <w:lang w:val="en-US"/>
        </w:rPr>
      </w:pPr>
      <w:r w:rsidRPr="00B11C8F">
        <w:rPr>
          <w:lang w:val="en-US"/>
        </w:rPr>
        <w:t>PLATZER Victor</w:t>
      </w:r>
      <w:r w:rsidRPr="00B11C8F">
        <w:rPr>
          <w:lang w:val="en-US"/>
        </w:rPr>
        <w:tab/>
      </w:r>
      <w:proofErr w:type="spellStart"/>
      <w:r w:rsidRPr="00B11C8F">
        <w:rPr>
          <w:lang w:val="en-US"/>
        </w:rPr>
        <w:t>Groupe</w:t>
      </w:r>
      <w:proofErr w:type="spellEnd"/>
      <w:r w:rsidRPr="00B11C8F">
        <w:rPr>
          <w:lang w:val="en-US"/>
        </w:rPr>
        <w:t xml:space="preserve"> 1</w:t>
      </w:r>
    </w:p>
    <w:p w:rsidR="00B11C8F" w:rsidRDefault="00B11C8F" w:rsidP="00B11C8F">
      <w:pPr>
        <w:tabs>
          <w:tab w:val="decimal" w:pos="9072"/>
        </w:tabs>
        <w:spacing w:line="240" w:lineRule="auto"/>
      </w:pPr>
      <w:r>
        <w:t>PERRIER Jean-Baptiste</w:t>
      </w:r>
    </w:p>
    <w:p w:rsidR="00B11C8F" w:rsidRDefault="00B11C8F" w:rsidP="00B11C8F">
      <w:pPr>
        <w:tabs>
          <w:tab w:val="decimal" w:pos="9072"/>
        </w:tabs>
        <w:jc w:val="center"/>
      </w:pPr>
    </w:p>
    <w:p w:rsidR="00B11C8F" w:rsidRDefault="00B11C8F" w:rsidP="00B11C8F">
      <w:pPr>
        <w:tabs>
          <w:tab w:val="decimal" w:pos="9072"/>
        </w:tabs>
        <w:jc w:val="center"/>
      </w:pPr>
    </w:p>
    <w:p w:rsidR="00B11C8F" w:rsidRDefault="00B11C8F" w:rsidP="00BF1616">
      <w:pPr>
        <w:pBdr>
          <w:top w:val="double" w:sz="4" w:space="1" w:color="auto"/>
          <w:left w:val="double" w:sz="4" w:space="4" w:color="auto"/>
          <w:bottom w:val="double" w:sz="4" w:space="1" w:color="auto"/>
          <w:right w:val="double" w:sz="4" w:space="4" w:color="auto"/>
        </w:pBdr>
        <w:tabs>
          <w:tab w:val="decimal" w:pos="9072"/>
        </w:tabs>
        <w:jc w:val="center"/>
        <w:rPr>
          <w:b/>
          <w:sz w:val="32"/>
        </w:rPr>
      </w:pPr>
      <w:r w:rsidRPr="00B11C8F">
        <w:rPr>
          <w:b/>
          <w:sz w:val="32"/>
        </w:rPr>
        <w:t>Compte-rendu de travaux pratiques de chimie appliquée</w:t>
      </w:r>
    </w:p>
    <w:p w:rsidR="00F20C29" w:rsidRPr="00B11C8F" w:rsidRDefault="00F20C29" w:rsidP="00BF1616">
      <w:pPr>
        <w:pBdr>
          <w:top w:val="double" w:sz="4" w:space="1" w:color="auto"/>
          <w:left w:val="double" w:sz="4" w:space="4" w:color="auto"/>
          <w:bottom w:val="double" w:sz="4" w:space="1" w:color="auto"/>
          <w:right w:val="double" w:sz="4" w:space="4" w:color="auto"/>
        </w:pBdr>
        <w:tabs>
          <w:tab w:val="decimal" w:pos="9072"/>
        </w:tabs>
        <w:jc w:val="center"/>
        <w:rPr>
          <w:b/>
          <w:sz w:val="32"/>
        </w:rPr>
      </w:pPr>
      <w:r>
        <w:rPr>
          <w:b/>
          <w:sz w:val="32"/>
        </w:rPr>
        <w:t>Acides gras dans une huile alimentaire - CPG</w:t>
      </w:r>
    </w:p>
    <w:p w:rsidR="00B11C8F" w:rsidRDefault="00B11C8F" w:rsidP="00B11C8F">
      <w:pPr>
        <w:tabs>
          <w:tab w:val="decimal" w:pos="9072"/>
        </w:tabs>
      </w:pPr>
    </w:p>
    <w:p w:rsidR="00F20C29" w:rsidRDefault="00F20C29" w:rsidP="00B11C8F">
      <w:pPr>
        <w:tabs>
          <w:tab w:val="decimal" w:pos="9072"/>
        </w:tabs>
      </w:pPr>
      <w:r>
        <w:t>L'objectif de ce TP est de d'identifier une huile</w:t>
      </w:r>
      <w:r w:rsidR="00FA5C18">
        <w:t xml:space="preserve"> (l'huile </w:t>
      </w:r>
      <w:r>
        <w:t xml:space="preserve"> à travers l'étude de sa composition en acides gras qui la caractérise.</w:t>
      </w:r>
    </w:p>
    <w:p w:rsidR="00AC373A" w:rsidRDefault="00AC373A" w:rsidP="00AC373A">
      <w:pPr>
        <w:pStyle w:val="Titre1"/>
      </w:pPr>
      <w:r>
        <w:t>Principe</w:t>
      </w:r>
    </w:p>
    <w:p w:rsidR="00AC373A" w:rsidRPr="00AC373A" w:rsidRDefault="00AC373A" w:rsidP="00AC373A">
      <w:pPr>
        <w:pStyle w:val="Titre2"/>
      </w:pPr>
      <w:r>
        <w:t>Généralités</w:t>
      </w:r>
    </w:p>
    <w:p w:rsidR="00AC373A" w:rsidRDefault="00F20C29" w:rsidP="00B11C8F">
      <w:pPr>
        <w:tabs>
          <w:tab w:val="decimal" w:pos="9072"/>
        </w:tabs>
      </w:pPr>
      <w:r>
        <w:t xml:space="preserve">Le principe de cette </w:t>
      </w:r>
      <w:r w:rsidR="00FD52C8">
        <w:t>identification</w:t>
      </w:r>
      <w:r>
        <w:t xml:space="preserve"> s'appuie sur l'analyse qualitative et quantitative des acides gras présents au moyen d'une chromatographie en </w:t>
      </w:r>
      <w:r w:rsidR="001F3DFB">
        <w:t>phase gazeuse (</w:t>
      </w:r>
      <w:r w:rsidR="00AC373A">
        <w:t>CPG).</w:t>
      </w:r>
    </w:p>
    <w:p w:rsidR="001F3DFB" w:rsidRDefault="00AC373A" w:rsidP="00B11C8F">
      <w:pPr>
        <w:tabs>
          <w:tab w:val="decimal" w:pos="9072"/>
        </w:tabs>
      </w:pPr>
      <w:r>
        <w:t>Les</w:t>
      </w:r>
      <w:r w:rsidR="001F3DFB">
        <w:t xml:space="preserve"> acides gras </w:t>
      </w:r>
      <w:r w:rsidR="00FD52C8">
        <w:t xml:space="preserve">étant des molécules peu </w:t>
      </w:r>
      <w:r w:rsidR="0008087D">
        <w:t>volatiles</w:t>
      </w:r>
      <w:r w:rsidR="00FD52C8">
        <w:t>, il est impossible de les faire passer directement dans la colonne</w:t>
      </w:r>
      <w:r w:rsidR="001F3DFB">
        <w:t>. Il est nécessaire de le faire subir un traitement chimique initial afin de les rendre volatilisable à la température du chromatogramme.</w:t>
      </w:r>
    </w:p>
    <w:p w:rsidR="00FD52C8" w:rsidRDefault="00AC373A" w:rsidP="00AC373A">
      <w:pPr>
        <w:pStyle w:val="Titre2"/>
      </w:pPr>
      <w:r>
        <w:t>Préparation</w:t>
      </w:r>
    </w:p>
    <w:p w:rsidR="00F20C29" w:rsidRDefault="001F3DFB" w:rsidP="00B11C8F">
      <w:pPr>
        <w:tabs>
          <w:tab w:val="decimal" w:pos="9072"/>
        </w:tabs>
      </w:pPr>
      <w:r>
        <w:t>Ces acides gras étant essentiellement présents sous forme de triglycérides, la première étape consiste</w:t>
      </w:r>
      <w:r w:rsidR="00FD52C8">
        <w:t xml:space="preserve"> </w:t>
      </w:r>
      <w:r>
        <w:t>à hydrolyser ces lipides par sa</w:t>
      </w:r>
      <w:r w:rsidR="00FD52C8">
        <w:t>ponification</w:t>
      </w:r>
      <w:r>
        <w:t xml:space="preserve"> </w:t>
      </w:r>
      <w:r w:rsidR="00FD52C8">
        <w:t>en ajoutant de l</w:t>
      </w:r>
      <w:r>
        <w:t>'hydroxyde de potassium afin de les libérer</w:t>
      </w:r>
      <w:r w:rsidR="0067301E">
        <w:t xml:space="preserve"> sous forme de carboxylate de potassium. Ces molécules subissent alors un traitement au méthanol appelé </w:t>
      </w:r>
      <w:r w:rsidR="0008087D">
        <w:t>estérification</w:t>
      </w:r>
      <w:r w:rsidR="0067301E">
        <w:t xml:space="preserve"> </w:t>
      </w:r>
      <w:r w:rsidR="0008087D">
        <w:t xml:space="preserve">aboutissant à la formation d'Esters Méthyliques d'Acides Gras (EMAG) volatils. </w:t>
      </w:r>
    </w:p>
    <w:p w:rsidR="0008087D" w:rsidRDefault="0008087D" w:rsidP="00B11C8F">
      <w:pPr>
        <w:tabs>
          <w:tab w:val="decimal" w:pos="9072"/>
        </w:tabs>
      </w:pPr>
    </w:p>
    <w:p w:rsidR="0008087D" w:rsidRDefault="0008087D" w:rsidP="00B11C8F">
      <w:pPr>
        <w:tabs>
          <w:tab w:val="decimal" w:pos="9072"/>
        </w:tabs>
      </w:pPr>
      <w:r>
        <w:t>Ces EMAG sont dissouts dans une solution organiques d'hexane, solvant très utilisé en CPG car étant apolaire, l'hexane n'a aucune affinité pour la colonne également apolaire dans laquelle migrent les solutés.</w:t>
      </w:r>
      <w:r w:rsidR="00D21D1A">
        <w:t xml:space="preserve"> A cette solution est ajouté un étalon interne: le C14ME permettant l'analyse quantitative des acides gras.</w:t>
      </w:r>
    </w:p>
    <w:p w:rsidR="00AC373A" w:rsidRDefault="00AC373A">
      <w:r>
        <w:br w:type="page"/>
      </w:r>
    </w:p>
    <w:p w:rsidR="00AC373A" w:rsidRDefault="00AC373A" w:rsidP="00AC373A">
      <w:pPr>
        <w:pStyle w:val="Titre2"/>
      </w:pPr>
      <w:r>
        <w:lastRenderedPageBreak/>
        <w:t>Analyse qualitative</w:t>
      </w:r>
    </w:p>
    <w:p w:rsidR="00D21D1A" w:rsidRDefault="00AC373A" w:rsidP="00AC373A">
      <w:r>
        <w:t xml:space="preserve">L'analyse qualitative des acides gras est permise par le temps </w:t>
      </w:r>
      <w:r w:rsidR="00A33936">
        <w:t xml:space="preserve">caractéristique </w:t>
      </w:r>
      <w:r>
        <w:t xml:space="preserve">mis pour chaque acide gras à parcourir la colonne chromatographique. </w:t>
      </w:r>
      <w:r w:rsidR="00D21D1A">
        <w:t xml:space="preserve">Ce temps dit "de rétention" est fonction de l'affinité des acides gras pour les 2 phases du chromatogramme: </w:t>
      </w:r>
    </w:p>
    <w:p w:rsidR="00D21D1A" w:rsidRDefault="00D21D1A" w:rsidP="00AC373A">
      <w:r>
        <w:t xml:space="preserve">- Volatilité dans la phase mobile (le gaz vecteur) </w:t>
      </w:r>
    </w:p>
    <w:p w:rsidR="00AC373A" w:rsidRDefault="00D21D1A" w:rsidP="00AC373A">
      <w:r>
        <w:t>- Adsorption sur la phase stationnaires (la colonne)</w:t>
      </w:r>
    </w:p>
    <w:p w:rsidR="00FD794D" w:rsidRDefault="00FD794D" w:rsidP="00AC373A"/>
    <w:p w:rsidR="00D21D1A" w:rsidRDefault="00D21D1A" w:rsidP="00AC373A">
      <w:r>
        <w:t xml:space="preserve">L'ordre de sortie des acides gras est défini en premier lieu par leur masse moléculaire: les acides gras les plus courts </w:t>
      </w:r>
      <w:r w:rsidR="00FD794D">
        <w:t xml:space="preserve">(ayant le plus petit nombre de carbone) </w:t>
      </w:r>
      <w:r>
        <w:t>serons les premiers détectés et les plus longs</w:t>
      </w:r>
      <w:r w:rsidR="00FD794D">
        <w:t xml:space="preserve"> (ayant un plus grand nombre de carbone)</w:t>
      </w:r>
      <w:r>
        <w:t xml:space="preserve"> seront les derniers.</w:t>
      </w:r>
    </w:p>
    <w:p w:rsidR="00FD794D" w:rsidRDefault="00FD794D" w:rsidP="00AC373A"/>
    <w:p w:rsidR="00FD794D" w:rsidRDefault="00FD794D" w:rsidP="00AC373A">
      <w:r>
        <w:t xml:space="preserve">Par ailleurs, pour les acides gras dont la longueur de la chaine carbonée est identique, les composé sortirons en fonction de leur affinité pour la colonne. </w:t>
      </w:r>
    </w:p>
    <w:p w:rsidR="00FD794D" w:rsidRDefault="00FD794D" w:rsidP="00AC373A">
      <w:r>
        <w:t>Etant donné que la colonne est polaire, les AG les plus insaturés (les plus polaires) seront plus retenus</w:t>
      </w:r>
      <w:r w:rsidR="0036693F">
        <w:t xml:space="preserve"> par la colonne</w:t>
      </w:r>
      <w:r>
        <w:t xml:space="preserve"> </w:t>
      </w:r>
      <w:r w:rsidR="0036693F">
        <w:t xml:space="preserve">et sortirons donc après </w:t>
      </w:r>
      <w:r>
        <w:t>les AG saturés</w:t>
      </w:r>
      <w:r w:rsidR="0036693F">
        <w:t xml:space="preserve"> (moins polaires donc moins retenus)</w:t>
      </w:r>
      <w:r>
        <w:t>.</w:t>
      </w:r>
    </w:p>
    <w:p w:rsidR="0036693F" w:rsidRDefault="0036693F" w:rsidP="00AC373A"/>
    <w:p w:rsidR="00D21D1A" w:rsidRDefault="00A33936" w:rsidP="00A33936">
      <w:r>
        <w:t>Par ailleurs, chaque temps de rétention au conditions données de l'expérience est caractéristique d'un acide gras donné ce qui, par comparaison avec le chromatogramme que nous avons obtenu, nous donne</w:t>
      </w:r>
      <w:r w:rsidR="00D21D1A">
        <w:t xml:space="preserve"> l'ordre de sortie</w:t>
      </w:r>
      <w:r w:rsidR="00D21D1A" w:rsidRPr="00D21D1A">
        <w:t xml:space="preserve"> </w:t>
      </w:r>
      <w:r w:rsidR="00D21D1A">
        <w:t>suivant:</w:t>
      </w:r>
    </w:p>
    <w:p w:rsidR="0036693F" w:rsidRPr="0036693F" w:rsidRDefault="00A33936" w:rsidP="00AC373A">
      <w:pPr>
        <w:rPr>
          <w:vertAlign w:val="subscript"/>
        </w:rPr>
      </w:pPr>
      <w:r>
        <w:t>C</w:t>
      </w:r>
      <w:r w:rsidRPr="0036693F">
        <w:rPr>
          <w:vertAlign w:val="subscript"/>
        </w:rPr>
        <w:t>16</w:t>
      </w:r>
      <w:r w:rsidR="0036693F">
        <w:t>, C</w:t>
      </w:r>
      <w:r w:rsidR="0036693F" w:rsidRPr="0036693F">
        <w:rPr>
          <w:vertAlign w:val="subscript"/>
        </w:rPr>
        <w:t>16:1</w:t>
      </w:r>
      <w:r w:rsidR="00D21D1A">
        <w:t>, C</w:t>
      </w:r>
      <w:r w:rsidRPr="0036693F">
        <w:rPr>
          <w:vertAlign w:val="subscript"/>
        </w:rPr>
        <w:t>18</w:t>
      </w:r>
      <w:r w:rsidR="0036693F">
        <w:t>, C</w:t>
      </w:r>
      <w:r w:rsidR="0036693F" w:rsidRPr="0036693F">
        <w:rPr>
          <w:vertAlign w:val="subscript"/>
        </w:rPr>
        <w:t>18:1</w:t>
      </w:r>
      <w:r w:rsidR="0036693F">
        <w:t>, C</w:t>
      </w:r>
      <w:r w:rsidR="0036693F" w:rsidRPr="0036693F">
        <w:rPr>
          <w:vertAlign w:val="subscript"/>
        </w:rPr>
        <w:t>18:2</w:t>
      </w:r>
      <w:r w:rsidR="0036693F">
        <w:t>, C</w:t>
      </w:r>
      <w:r w:rsidR="0036693F">
        <w:rPr>
          <w:vertAlign w:val="subscript"/>
        </w:rPr>
        <w:t>18</w:t>
      </w:r>
      <w:r w:rsidR="0036693F" w:rsidRPr="0036693F">
        <w:rPr>
          <w:vertAlign w:val="subscript"/>
        </w:rPr>
        <w:t>:3</w:t>
      </w:r>
    </w:p>
    <w:p w:rsidR="0036693F" w:rsidRDefault="0036693F" w:rsidP="0036693F">
      <w:pPr>
        <w:pStyle w:val="Titre2"/>
      </w:pPr>
      <w:r>
        <w:t>Analyse quantitative</w:t>
      </w:r>
    </w:p>
    <w:p w:rsidR="0036693F" w:rsidRDefault="00762184" w:rsidP="00AC373A">
      <w:r>
        <w:t>L'analyse quantitative des acides gras est permise par l'ajout, au sein de notre échantillon d'huile, d'une quantité déterminé de molécule étalon: le C14ME</w:t>
      </w:r>
      <w:r w:rsidR="00FA5C18">
        <w:t xml:space="preserve"> à raison de 2μg/</w:t>
      </w:r>
      <w:proofErr w:type="spellStart"/>
      <w:r w:rsidR="00FA5C18">
        <w:t>μL</w:t>
      </w:r>
      <w:proofErr w:type="spellEnd"/>
      <w:r>
        <w:t xml:space="preserve">. Cet étalon, permet d'obtenir, suite à son passage dans le chromatogramme, un pic lui correspondant associée à une aire </w:t>
      </w:r>
      <w:r w:rsidR="00FA5C18">
        <w:t xml:space="preserve">étalon </w:t>
      </w:r>
      <w:r>
        <w:t xml:space="preserve">directement proportionnelle à la quantité introduite. </w:t>
      </w:r>
    </w:p>
    <w:p w:rsidR="00762184" w:rsidRDefault="00762184" w:rsidP="00AC373A">
      <w:r>
        <w:t xml:space="preserve">Ainsi, nous avons une relation de proportionnalité établie entre l'aire d'un pic de soluté et une quantité dans l'échantillon ayant traversé le chromatogramme. </w:t>
      </w:r>
    </w:p>
    <w:p w:rsidR="00762184" w:rsidRDefault="00762184" w:rsidP="00AC373A">
      <w:r>
        <w:lastRenderedPageBreak/>
        <w:t>Cette relation de proportionnalité est ensuite appliqué à l'ensemble des autres composés dé</w:t>
      </w:r>
      <w:r w:rsidR="00FA5C18">
        <w:t>terminé à l'analyse qualitative:</w:t>
      </w:r>
    </w:p>
    <w:p w:rsidR="00BF1616" w:rsidRDefault="00BF1616" w:rsidP="00AC373A"/>
    <w:tbl>
      <w:tblPr>
        <w:tblW w:w="8580" w:type="dxa"/>
        <w:tblInd w:w="47" w:type="dxa"/>
        <w:tblCellMar>
          <w:left w:w="70" w:type="dxa"/>
          <w:right w:w="70" w:type="dxa"/>
        </w:tblCellMar>
        <w:tblLook w:val="04A0"/>
      </w:tblPr>
      <w:tblGrid>
        <w:gridCol w:w="1860"/>
        <w:gridCol w:w="1800"/>
        <w:gridCol w:w="2440"/>
        <w:gridCol w:w="2480"/>
      </w:tblGrid>
      <w:tr w:rsidR="00FA5C18" w:rsidRPr="00FA5C18" w:rsidTr="00FA5C18">
        <w:trPr>
          <w:trHeight w:val="315"/>
        </w:trPr>
        <w:tc>
          <w:tcPr>
            <w:tcW w:w="1860" w:type="dxa"/>
            <w:tcBorders>
              <w:top w:val="double" w:sz="6" w:space="0" w:color="auto"/>
              <w:left w:val="double" w:sz="6" w:space="0" w:color="auto"/>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Molécule analysée</w:t>
            </w:r>
          </w:p>
        </w:tc>
        <w:tc>
          <w:tcPr>
            <w:tcW w:w="1800" w:type="dxa"/>
            <w:tcBorders>
              <w:top w:val="double" w:sz="6" w:space="0" w:color="auto"/>
              <w:left w:val="nil"/>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 xml:space="preserve">Aire du pic </w:t>
            </w:r>
          </w:p>
        </w:tc>
        <w:tc>
          <w:tcPr>
            <w:tcW w:w="2440" w:type="dxa"/>
            <w:tcBorders>
              <w:top w:val="double" w:sz="6" w:space="0" w:color="auto"/>
              <w:left w:val="nil"/>
              <w:bottom w:val="single" w:sz="4" w:space="0" w:color="auto"/>
              <w:right w:val="single" w:sz="4" w:space="0" w:color="auto"/>
            </w:tcBorders>
            <w:shd w:val="clear" w:color="auto" w:fill="auto"/>
            <w:noWrap/>
            <w:vAlign w:val="bottom"/>
            <w:hideMark/>
          </w:tcPr>
          <w:p w:rsidR="00FA5C18" w:rsidRPr="00FA5C18" w:rsidRDefault="00FA5C18" w:rsidP="008818F5">
            <w:pPr>
              <w:spacing w:line="240" w:lineRule="auto"/>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Quantité analysé</w:t>
            </w:r>
          </w:p>
        </w:tc>
        <w:tc>
          <w:tcPr>
            <w:tcW w:w="2480" w:type="dxa"/>
            <w:tcBorders>
              <w:top w:val="double" w:sz="6" w:space="0" w:color="auto"/>
              <w:left w:val="nil"/>
              <w:bottom w:val="single" w:sz="4" w:space="0" w:color="auto"/>
              <w:right w:val="double" w:sz="6" w:space="0" w:color="auto"/>
            </w:tcBorders>
            <w:shd w:val="clear" w:color="auto" w:fill="auto"/>
            <w:noWrap/>
            <w:vAlign w:val="bottom"/>
            <w:hideMark/>
          </w:tcPr>
          <w:p w:rsidR="00FA5C18" w:rsidRPr="00FA5C18" w:rsidRDefault="00FA5C18" w:rsidP="008818F5">
            <w:pPr>
              <w:spacing w:line="240" w:lineRule="auto"/>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Proportion de ch</w:t>
            </w:r>
            <w:r w:rsidR="008818F5">
              <w:rPr>
                <w:rFonts w:ascii="Calibri" w:eastAsia="Times New Roman" w:hAnsi="Calibri" w:cs="Times New Roman"/>
                <w:color w:val="000000"/>
                <w:sz w:val="22"/>
                <w:lang w:eastAsia="fr-FR"/>
              </w:rPr>
              <w:t>a</w:t>
            </w:r>
            <w:r w:rsidRPr="00FA5C18">
              <w:rPr>
                <w:rFonts w:ascii="Calibri" w:eastAsia="Times New Roman" w:hAnsi="Calibri" w:cs="Times New Roman"/>
                <w:color w:val="000000"/>
                <w:sz w:val="22"/>
                <w:lang w:eastAsia="fr-FR"/>
              </w:rPr>
              <w:t>q</w:t>
            </w:r>
            <w:r w:rsidR="008818F5">
              <w:rPr>
                <w:rFonts w:ascii="Calibri" w:eastAsia="Times New Roman" w:hAnsi="Calibri" w:cs="Times New Roman"/>
                <w:color w:val="000000"/>
                <w:sz w:val="22"/>
                <w:lang w:eastAsia="fr-FR"/>
              </w:rPr>
              <w:t>ue</w:t>
            </w:r>
            <w:r w:rsidRPr="00FA5C18">
              <w:rPr>
                <w:rFonts w:ascii="Calibri" w:eastAsia="Times New Roman" w:hAnsi="Calibri" w:cs="Times New Roman"/>
                <w:color w:val="000000"/>
                <w:sz w:val="22"/>
                <w:lang w:eastAsia="fr-FR"/>
              </w:rPr>
              <w:t xml:space="preserve"> AG </w:t>
            </w:r>
          </w:p>
        </w:tc>
      </w:tr>
      <w:tr w:rsidR="00FA5C18" w:rsidRPr="00FA5C18" w:rsidTr="00FA5C18">
        <w:trPr>
          <w:trHeight w:val="300"/>
        </w:trPr>
        <w:tc>
          <w:tcPr>
            <w:tcW w:w="1860" w:type="dxa"/>
            <w:tcBorders>
              <w:top w:val="nil"/>
              <w:left w:val="double" w:sz="6" w:space="0" w:color="auto"/>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C14ME (EI)</w:t>
            </w:r>
          </w:p>
        </w:tc>
        <w:tc>
          <w:tcPr>
            <w:tcW w:w="1800" w:type="dxa"/>
            <w:tcBorders>
              <w:top w:val="nil"/>
              <w:left w:val="nil"/>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bookmarkStart w:id="0" w:name="RANGE!B2"/>
            <w:r w:rsidRPr="00FA5C18">
              <w:rPr>
                <w:rFonts w:ascii="Calibri" w:eastAsia="Times New Roman" w:hAnsi="Calibri" w:cs="Times New Roman"/>
                <w:color w:val="000000"/>
                <w:sz w:val="22"/>
                <w:lang w:eastAsia="fr-FR"/>
              </w:rPr>
              <w:t>2021,04</w:t>
            </w:r>
            <w:bookmarkEnd w:id="0"/>
          </w:p>
        </w:tc>
        <w:tc>
          <w:tcPr>
            <w:tcW w:w="2440" w:type="dxa"/>
            <w:tcBorders>
              <w:top w:val="nil"/>
              <w:left w:val="nil"/>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bookmarkStart w:id="1" w:name="RANGE!C2"/>
            <w:r w:rsidRPr="00FA5C18">
              <w:rPr>
                <w:rFonts w:ascii="Calibri" w:eastAsia="Times New Roman" w:hAnsi="Calibri" w:cs="Times New Roman"/>
                <w:color w:val="000000"/>
                <w:sz w:val="22"/>
                <w:lang w:eastAsia="fr-FR"/>
              </w:rPr>
              <w:t>2</w:t>
            </w:r>
            <w:bookmarkEnd w:id="1"/>
            <w:r w:rsidR="008818F5">
              <w:rPr>
                <w:rFonts w:ascii="Calibri" w:eastAsia="Times New Roman" w:hAnsi="Calibri" w:cs="Times New Roman"/>
                <w:color w:val="000000"/>
                <w:sz w:val="22"/>
                <w:lang w:eastAsia="fr-FR"/>
              </w:rPr>
              <w:t xml:space="preserve"> </w:t>
            </w:r>
            <w:proofErr w:type="spellStart"/>
            <w:r w:rsidR="008818F5">
              <w:rPr>
                <w:rFonts w:ascii="Calibri" w:eastAsia="Times New Roman" w:hAnsi="Calibri" w:cs="Times New Roman"/>
                <w:color w:val="000000"/>
                <w:sz w:val="22"/>
                <w:lang w:eastAsia="fr-FR"/>
              </w:rPr>
              <w:t>μg</w:t>
            </w:r>
            <w:proofErr w:type="spellEnd"/>
            <w:r w:rsidR="008818F5">
              <w:rPr>
                <w:rFonts w:ascii="Calibri" w:eastAsia="Times New Roman" w:hAnsi="Calibri" w:cs="Times New Roman"/>
                <w:color w:val="000000"/>
                <w:sz w:val="22"/>
                <w:lang w:eastAsia="fr-FR"/>
              </w:rPr>
              <w:t>/</w:t>
            </w:r>
            <w:proofErr w:type="spellStart"/>
            <w:r w:rsidR="008818F5">
              <w:rPr>
                <w:rFonts w:ascii="Calibri" w:eastAsia="Times New Roman" w:hAnsi="Calibri" w:cs="Times New Roman"/>
                <w:color w:val="000000"/>
                <w:sz w:val="22"/>
                <w:lang w:eastAsia="fr-FR"/>
              </w:rPr>
              <w:t>μL</w:t>
            </w:r>
            <w:proofErr w:type="spellEnd"/>
          </w:p>
        </w:tc>
        <w:tc>
          <w:tcPr>
            <w:tcW w:w="2480" w:type="dxa"/>
            <w:tcBorders>
              <w:top w:val="nil"/>
              <w:left w:val="nil"/>
              <w:bottom w:val="single" w:sz="4" w:space="0" w:color="auto"/>
              <w:right w:val="double" w:sz="6"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Etalon</w:t>
            </w:r>
          </w:p>
        </w:tc>
      </w:tr>
      <w:tr w:rsidR="00FA5C18" w:rsidRPr="00FA5C18" w:rsidTr="00FA5C18">
        <w:trPr>
          <w:trHeight w:val="300"/>
        </w:trPr>
        <w:tc>
          <w:tcPr>
            <w:tcW w:w="1860" w:type="dxa"/>
            <w:tcBorders>
              <w:top w:val="nil"/>
              <w:left w:val="double" w:sz="6" w:space="0" w:color="auto"/>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C16</w:t>
            </w:r>
          </w:p>
        </w:tc>
        <w:tc>
          <w:tcPr>
            <w:tcW w:w="1800" w:type="dxa"/>
            <w:tcBorders>
              <w:top w:val="nil"/>
              <w:left w:val="nil"/>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200,38</w:t>
            </w:r>
          </w:p>
        </w:tc>
        <w:tc>
          <w:tcPr>
            <w:tcW w:w="2440" w:type="dxa"/>
            <w:tcBorders>
              <w:top w:val="nil"/>
              <w:left w:val="nil"/>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0,20</w:t>
            </w:r>
            <w:r w:rsidR="008818F5">
              <w:rPr>
                <w:rFonts w:ascii="Calibri" w:eastAsia="Times New Roman" w:hAnsi="Calibri" w:cs="Times New Roman"/>
                <w:color w:val="000000"/>
                <w:sz w:val="22"/>
                <w:lang w:eastAsia="fr-FR"/>
              </w:rPr>
              <w:t xml:space="preserve"> </w:t>
            </w:r>
            <w:proofErr w:type="spellStart"/>
            <w:r w:rsidR="008818F5">
              <w:rPr>
                <w:rFonts w:ascii="Calibri" w:eastAsia="Times New Roman" w:hAnsi="Calibri" w:cs="Times New Roman"/>
                <w:color w:val="000000"/>
                <w:sz w:val="22"/>
                <w:lang w:eastAsia="fr-FR"/>
              </w:rPr>
              <w:t>μg</w:t>
            </w:r>
            <w:proofErr w:type="spellEnd"/>
            <w:r w:rsidR="008818F5">
              <w:rPr>
                <w:rFonts w:ascii="Calibri" w:eastAsia="Times New Roman" w:hAnsi="Calibri" w:cs="Times New Roman"/>
                <w:color w:val="000000"/>
                <w:sz w:val="22"/>
                <w:lang w:eastAsia="fr-FR"/>
              </w:rPr>
              <w:t>/</w:t>
            </w:r>
            <w:proofErr w:type="spellStart"/>
            <w:r w:rsidR="008818F5">
              <w:rPr>
                <w:rFonts w:ascii="Calibri" w:eastAsia="Times New Roman" w:hAnsi="Calibri" w:cs="Times New Roman"/>
                <w:color w:val="000000"/>
                <w:sz w:val="22"/>
                <w:lang w:eastAsia="fr-FR"/>
              </w:rPr>
              <w:t>μL</w:t>
            </w:r>
            <w:proofErr w:type="spellEnd"/>
          </w:p>
        </w:tc>
        <w:tc>
          <w:tcPr>
            <w:tcW w:w="2480" w:type="dxa"/>
            <w:tcBorders>
              <w:top w:val="nil"/>
              <w:left w:val="nil"/>
              <w:bottom w:val="single" w:sz="4" w:space="0" w:color="auto"/>
              <w:right w:val="double" w:sz="6" w:space="0" w:color="auto"/>
            </w:tcBorders>
            <w:shd w:val="clear" w:color="auto" w:fill="auto"/>
            <w:noWrap/>
            <w:vAlign w:val="bottom"/>
            <w:hideMark/>
          </w:tcPr>
          <w:p w:rsidR="00FA5C18" w:rsidRPr="00FA5C18" w:rsidRDefault="00FA5C18" w:rsidP="008818F5">
            <w:pPr>
              <w:spacing w:line="240" w:lineRule="auto"/>
              <w:jc w:val="right"/>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1</w:t>
            </w:r>
            <w:r>
              <w:rPr>
                <w:rFonts w:ascii="Calibri" w:eastAsia="Times New Roman" w:hAnsi="Calibri" w:cs="Times New Roman"/>
                <w:color w:val="000000"/>
                <w:sz w:val="22"/>
                <w:lang w:eastAsia="fr-FR"/>
              </w:rPr>
              <w:t>1</w:t>
            </w:r>
            <w:r w:rsidR="008818F5">
              <w:rPr>
                <w:rFonts w:ascii="Calibri" w:eastAsia="Times New Roman" w:hAnsi="Calibri" w:cs="Times New Roman"/>
                <w:color w:val="000000"/>
                <w:sz w:val="22"/>
                <w:lang w:eastAsia="fr-FR"/>
              </w:rPr>
              <w:t>,</w:t>
            </w:r>
            <w:r>
              <w:rPr>
                <w:rFonts w:ascii="Calibri" w:eastAsia="Times New Roman" w:hAnsi="Calibri" w:cs="Times New Roman"/>
                <w:color w:val="000000"/>
                <w:sz w:val="22"/>
                <w:lang w:eastAsia="fr-FR"/>
              </w:rPr>
              <w:t>5</w:t>
            </w:r>
            <w:r w:rsidR="008818F5">
              <w:rPr>
                <w:rFonts w:ascii="Calibri" w:eastAsia="Times New Roman" w:hAnsi="Calibri" w:cs="Times New Roman"/>
                <w:color w:val="000000"/>
                <w:sz w:val="22"/>
                <w:lang w:eastAsia="fr-FR"/>
              </w:rPr>
              <w:t xml:space="preserve"> %</w:t>
            </w:r>
          </w:p>
        </w:tc>
      </w:tr>
      <w:tr w:rsidR="00FA5C18" w:rsidRPr="00FA5C18" w:rsidTr="00FA5C18">
        <w:trPr>
          <w:trHeight w:val="300"/>
        </w:trPr>
        <w:tc>
          <w:tcPr>
            <w:tcW w:w="1860" w:type="dxa"/>
            <w:tcBorders>
              <w:top w:val="nil"/>
              <w:left w:val="double" w:sz="6" w:space="0" w:color="auto"/>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C18:0</w:t>
            </w:r>
          </w:p>
        </w:tc>
        <w:tc>
          <w:tcPr>
            <w:tcW w:w="1800" w:type="dxa"/>
            <w:tcBorders>
              <w:top w:val="nil"/>
              <w:left w:val="nil"/>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41,98</w:t>
            </w:r>
          </w:p>
        </w:tc>
        <w:tc>
          <w:tcPr>
            <w:tcW w:w="2440" w:type="dxa"/>
            <w:tcBorders>
              <w:top w:val="nil"/>
              <w:left w:val="nil"/>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0,04</w:t>
            </w:r>
            <w:r w:rsidR="008818F5">
              <w:rPr>
                <w:rFonts w:ascii="Calibri" w:eastAsia="Times New Roman" w:hAnsi="Calibri" w:cs="Times New Roman"/>
                <w:color w:val="000000"/>
                <w:sz w:val="22"/>
                <w:lang w:eastAsia="fr-FR"/>
              </w:rPr>
              <w:t xml:space="preserve"> </w:t>
            </w:r>
            <w:proofErr w:type="spellStart"/>
            <w:r w:rsidR="008818F5">
              <w:rPr>
                <w:rFonts w:ascii="Calibri" w:eastAsia="Times New Roman" w:hAnsi="Calibri" w:cs="Times New Roman"/>
                <w:color w:val="000000"/>
                <w:sz w:val="22"/>
                <w:lang w:eastAsia="fr-FR"/>
              </w:rPr>
              <w:t>μg</w:t>
            </w:r>
            <w:proofErr w:type="spellEnd"/>
            <w:r w:rsidR="008818F5">
              <w:rPr>
                <w:rFonts w:ascii="Calibri" w:eastAsia="Times New Roman" w:hAnsi="Calibri" w:cs="Times New Roman"/>
                <w:color w:val="000000"/>
                <w:sz w:val="22"/>
                <w:lang w:eastAsia="fr-FR"/>
              </w:rPr>
              <w:t>/</w:t>
            </w:r>
            <w:proofErr w:type="spellStart"/>
            <w:r w:rsidR="008818F5">
              <w:rPr>
                <w:rFonts w:ascii="Calibri" w:eastAsia="Times New Roman" w:hAnsi="Calibri" w:cs="Times New Roman"/>
                <w:color w:val="000000"/>
                <w:sz w:val="22"/>
                <w:lang w:eastAsia="fr-FR"/>
              </w:rPr>
              <w:t>μL</w:t>
            </w:r>
            <w:proofErr w:type="spellEnd"/>
          </w:p>
        </w:tc>
        <w:tc>
          <w:tcPr>
            <w:tcW w:w="2480" w:type="dxa"/>
            <w:tcBorders>
              <w:top w:val="nil"/>
              <w:left w:val="nil"/>
              <w:bottom w:val="single" w:sz="4" w:space="0" w:color="auto"/>
              <w:right w:val="double" w:sz="6"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2</w:t>
            </w:r>
            <w:r w:rsidR="008818F5">
              <w:rPr>
                <w:rFonts w:ascii="Calibri" w:eastAsia="Times New Roman" w:hAnsi="Calibri" w:cs="Times New Roman"/>
                <w:color w:val="000000"/>
                <w:sz w:val="22"/>
                <w:lang w:eastAsia="fr-FR"/>
              </w:rPr>
              <w:t>,</w:t>
            </w:r>
            <w:r>
              <w:rPr>
                <w:rFonts w:ascii="Calibri" w:eastAsia="Times New Roman" w:hAnsi="Calibri" w:cs="Times New Roman"/>
                <w:color w:val="000000"/>
                <w:sz w:val="22"/>
                <w:lang w:eastAsia="fr-FR"/>
              </w:rPr>
              <w:t>4</w:t>
            </w:r>
            <w:r w:rsidR="008818F5">
              <w:rPr>
                <w:rFonts w:ascii="Calibri" w:eastAsia="Times New Roman" w:hAnsi="Calibri" w:cs="Times New Roman"/>
                <w:color w:val="000000"/>
                <w:sz w:val="22"/>
                <w:lang w:eastAsia="fr-FR"/>
              </w:rPr>
              <w:t xml:space="preserve"> %</w:t>
            </w:r>
          </w:p>
        </w:tc>
      </w:tr>
      <w:tr w:rsidR="00FA5C18" w:rsidRPr="00FA5C18" w:rsidTr="00FA5C18">
        <w:trPr>
          <w:trHeight w:val="300"/>
        </w:trPr>
        <w:tc>
          <w:tcPr>
            <w:tcW w:w="1860" w:type="dxa"/>
            <w:tcBorders>
              <w:top w:val="nil"/>
              <w:left w:val="double" w:sz="6" w:space="0" w:color="auto"/>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C18:1</w:t>
            </w:r>
          </w:p>
        </w:tc>
        <w:tc>
          <w:tcPr>
            <w:tcW w:w="1800" w:type="dxa"/>
            <w:tcBorders>
              <w:top w:val="nil"/>
              <w:left w:val="nil"/>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1382,27</w:t>
            </w:r>
          </w:p>
        </w:tc>
        <w:tc>
          <w:tcPr>
            <w:tcW w:w="2440" w:type="dxa"/>
            <w:tcBorders>
              <w:top w:val="nil"/>
              <w:left w:val="nil"/>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1,37</w:t>
            </w:r>
            <w:r w:rsidR="008818F5">
              <w:rPr>
                <w:rFonts w:ascii="Calibri" w:eastAsia="Times New Roman" w:hAnsi="Calibri" w:cs="Times New Roman"/>
                <w:color w:val="000000"/>
                <w:sz w:val="22"/>
                <w:lang w:eastAsia="fr-FR"/>
              </w:rPr>
              <w:t xml:space="preserve"> </w:t>
            </w:r>
            <w:proofErr w:type="spellStart"/>
            <w:r w:rsidR="008818F5">
              <w:rPr>
                <w:rFonts w:ascii="Calibri" w:eastAsia="Times New Roman" w:hAnsi="Calibri" w:cs="Times New Roman"/>
                <w:color w:val="000000"/>
                <w:sz w:val="22"/>
                <w:lang w:eastAsia="fr-FR"/>
              </w:rPr>
              <w:t>μg</w:t>
            </w:r>
            <w:proofErr w:type="spellEnd"/>
            <w:r w:rsidR="008818F5">
              <w:rPr>
                <w:rFonts w:ascii="Calibri" w:eastAsia="Times New Roman" w:hAnsi="Calibri" w:cs="Times New Roman"/>
                <w:color w:val="000000"/>
                <w:sz w:val="22"/>
                <w:lang w:eastAsia="fr-FR"/>
              </w:rPr>
              <w:t>/</w:t>
            </w:r>
            <w:proofErr w:type="spellStart"/>
            <w:r w:rsidR="008818F5">
              <w:rPr>
                <w:rFonts w:ascii="Calibri" w:eastAsia="Times New Roman" w:hAnsi="Calibri" w:cs="Times New Roman"/>
                <w:color w:val="000000"/>
                <w:sz w:val="22"/>
                <w:lang w:eastAsia="fr-FR"/>
              </w:rPr>
              <w:t>μL</w:t>
            </w:r>
            <w:proofErr w:type="spellEnd"/>
          </w:p>
        </w:tc>
        <w:tc>
          <w:tcPr>
            <w:tcW w:w="2480" w:type="dxa"/>
            <w:tcBorders>
              <w:top w:val="nil"/>
              <w:left w:val="nil"/>
              <w:bottom w:val="single" w:sz="4" w:space="0" w:color="auto"/>
              <w:right w:val="double" w:sz="6" w:space="0" w:color="auto"/>
            </w:tcBorders>
            <w:shd w:val="clear" w:color="auto" w:fill="auto"/>
            <w:noWrap/>
            <w:vAlign w:val="bottom"/>
            <w:hideMark/>
          </w:tcPr>
          <w:p w:rsidR="00FA5C18" w:rsidRPr="00FA5C18" w:rsidRDefault="008818F5" w:rsidP="00FA5C18">
            <w:pPr>
              <w:spacing w:line="240" w:lineRule="auto"/>
              <w:jc w:val="right"/>
              <w:rPr>
                <w:rFonts w:ascii="Calibri" w:eastAsia="Times New Roman" w:hAnsi="Calibri" w:cs="Times New Roman"/>
                <w:color w:val="000000"/>
                <w:lang w:eastAsia="fr-FR"/>
              </w:rPr>
            </w:pPr>
            <w:r>
              <w:rPr>
                <w:rFonts w:ascii="Calibri" w:eastAsia="Times New Roman" w:hAnsi="Calibri" w:cs="Times New Roman"/>
                <w:color w:val="000000"/>
                <w:sz w:val="22"/>
                <w:lang w:eastAsia="fr-FR"/>
              </w:rPr>
              <w:t>79,</w:t>
            </w:r>
            <w:r w:rsidR="00FA5C18">
              <w:rPr>
                <w:rFonts w:ascii="Calibri" w:eastAsia="Times New Roman" w:hAnsi="Calibri" w:cs="Times New Roman"/>
                <w:color w:val="000000"/>
                <w:sz w:val="22"/>
                <w:lang w:eastAsia="fr-FR"/>
              </w:rPr>
              <w:t>5</w:t>
            </w:r>
            <w:r>
              <w:rPr>
                <w:rFonts w:ascii="Calibri" w:eastAsia="Times New Roman" w:hAnsi="Calibri" w:cs="Times New Roman"/>
                <w:color w:val="000000"/>
                <w:sz w:val="22"/>
                <w:lang w:eastAsia="fr-FR"/>
              </w:rPr>
              <w:t xml:space="preserve"> %</w:t>
            </w:r>
          </w:p>
        </w:tc>
      </w:tr>
      <w:tr w:rsidR="00FA5C18" w:rsidRPr="00FA5C18" w:rsidTr="00FA5C18">
        <w:trPr>
          <w:trHeight w:val="300"/>
        </w:trPr>
        <w:tc>
          <w:tcPr>
            <w:tcW w:w="1860" w:type="dxa"/>
            <w:tcBorders>
              <w:top w:val="nil"/>
              <w:left w:val="double" w:sz="6" w:space="0" w:color="auto"/>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C18:2</w:t>
            </w:r>
          </w:p>
        </w:tc>
        <w:tc>
          <w:tcPr>
            <w:tcW w:w="1800" w:type="dxa"/>
            <w:tcBorders>
              <w:top w:val="nil"/>
              <w:left w:val="nil"/>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100,13</w:t>
            </w:r>
          </w:p>
        </w:tc>
        <w:tc>
          <w:tcPr>
            <w:tcW w:w="2440" w:type="dxa"/>
            <w:tcBorders>
              <w:top w:val="nil"/>
              <w:left w:val="nil"/>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0,10</w:t>
            </w:r>
            <w:r w:rsidR="008818F5">
              <w:rPr>
                <w:rFonts w:ascii="Calibri" w:eastAsia="Times New Roman" w:hAnsi="Calibri" w:cs="Times New Roman"/>
                <w:color w:val="000000"/>
                <w:sz w:val="22"/>
                <w:lang w:eastAsia="fr-FR"/>
              </w:rPr>
              <w:t xml:space="preserve"> </w:t>
            </w:r>
            <w:proofErr w:type="spellStart"/>
            <w:r w:rsidR="008818F5">
              <w:rPr>
                <w:rFonts w:ascii="Calibri" w:eastAsia="Times New Roman" w:hAnsi="Calibri" w:cs="Times New Roman"/>
                <w:color w:val="000000"/>
                <w:sz w:val="22"/>
                <w:lang w:eastAsia="fr-FR"/>
              </w:rPr>
              <w:t>μg</w:t>
            </w:r>
            <w:proofErr w:type="spellEnd"/>
            <w:r w:rsidR="008818F5">
              <w:rPr>
                <w:rFonts w:ascii="Calibri" w:eastAsia="Times New Roman" w:hAnsi="Calibri" w:cs="Times New Roman"/>
                <w:color w:val="000000"/>
                <w:sz w:val="22"/>
                <w:lang w:eastAsia="fr-FR"/>
              </w:rPr>
              <w:t>/</w:t>
            </w:r>
            <w:proofErr w:type="spellStart"/>
            <w:r w:rsidR="008818F5">
              <w:rPr>
                <w:rFonts w:ascii="Calibri" w:eastAsia="Times New Roman" w:hAnsi="Calibri" w:cs="Times New Roman"/>
                <w:color w:val="000000"/>
                <w:sz w:val="22"/>
                <w:lang w:eastAsia="fr-FR"/>
              </w:rPr>
              <w:t>μL</w:t>
            </w:r>
            <w:proofErr w:type="spellEnd"/>
          </w:p>
        </w:tc>
        <w:tc>
          <w:tcPr>
            <w:tcW w:w="2480" w:type="dxa"/>
            <w:tcBorders>
              <w:top w:val="nil"/>
              <w:left w:val="nil"/>
              <w:bottom w:val="single" w:sz="4" w:space="0" w:color="auto"/>
              <w:right w:val="double" w:sz="6" w:space="0" w:color="auto"/>
            </w:tcBorders>
            <w:shd w:val="clear" w:color="auto" w:fill="auto"/>
            <w:noWrap/>
            <w:vAlign w:val="bottom"/>
            <w:hideMark/>
          </w:tcPr>
          <w:p w:rsidR="00FA5C18" w:rsidRPr="00FA5C18" w:rsidRDefault="008818F5" w:rsidP="00FA5C18">
            <w:pPr>
              <w:spacing w:line="240" w:lineRule="auto"/>
              <w:jc w:val="right"/>
              <w:rPr>
                <w:rFonts w:ascii="Calibri" w:eastAsia="Times New Roman" w:hAnsi="Calibri" w:cs="Times New Roman"/>
                <w:color w:val="000000"/>
                <w:lang w:eastAsia="fr-FR"/>
              </w:rPr>
            </w:pPr>
            <w:r>
              <w:rPr>
                <w:rFonts w:ascii="Calibri" w:eastAsia="Times New Roman" w:hAnsi="Calibri" w:cs="Times New Roman"/>
                <w:color w:val="000000"/>
                <w:sz w:val="22"/>
                <w:lang w:eastAsia="fr-FR"/>
              </w:rPr>
              <w:t>5,</w:t>
            </w:r>
            <w:r w:rsidR="00FA5C18">
              <w:rPr>
                <w:rFonts w:ascii="Calibri" w:eastAsia="Times New Roman" w:hAnsi="Calibri" w:cs="Times New Roman"/>
                <w:color w:val="000000"/>
                <w:sz w:val="22"/>
                <w:lang w:eastAsia="fr-FR"/>
              </w:rPr>
              <w:t>8</w:t>
            </w:r>
            <w:r>
              <w:rPr>
                <w:rFonts w:ascii="Calibri" w:eastAsia="Times New Roman" w:hAnsi="Calibri" w:cs="Times New Roman"/>
                <w:color w:val="000000"/>
                <w:sz w:val="22"/>
                <w:lang w:eastAsia="fr-FR"/>
              </w:rPr>
              <w:t xml:space="preserve"> %</w:t>
            </w:r>
          </w:p>
        </w:tc>
      </w:tr>
      <w:tr w:rsidR="00FA5C18" w:rsidRPr="00FA5C18" w:rsidTr="00FA5C18">
        <w:trPr>
          <w:trHeight w:val="315"/>
        </w:trPr>
        <w:tc>
          <w:tcPr>
            <w:tcW w:w="1860" w:type="dxa"/>
            <w:tcBorders>
              <w:top w:val="nil"/>
              <w:left w:val="double" w:sz="6" w:space="0" w:color="auto"/>
              <w:bottom w:val="double" w:sz="6" w:space="0" w:color="auto"/>
              <w:right w:val="single" w:sz="4" w:space="0" w:color="auto"/>
            </w:tcBorders>
            <w:shd w:val="clear" w:color="auto" w:fill="auto"/>
            <w:noWrap/>
            <w:vAlign w:val="bottom"/>
            <w:hideMark/>
          </w:tcPr>
          <w:p w:rsidR="00FA5C18" w:rsidRPr="00FA5C18" w:rsidRDefault="00FA5C18" w:rsidP="00FA5C18">
            <w:pPr>
              <w:spacing w:line="240" w:lineRule="auto"/>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C18:3</w:t>
            </w:r>
          </w:p>
        </w:tc>
        <w:tc>
          <w:tcPr>
            <w:tcW w:w="1800" w:type="dxa"/>
            <w:tcBorders>
              <w:top w:val="nil"/>
              <w:left w:val="nil"/>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12,94</w:t>
            </w:r>
          </w:p>
        </w:tc>
        <w:tc>
          <w:tcPr>
            <w:tcW w:w="2440" w:type="dxa"/>
            <w:tcBorders>
              <w:top w:val="nil"/>
              <w:left w:val="nil"/>
              <w:bottom w:val="single" w:sz="4" w:space="0" w:color="auto"/>
              <w:right w:val="single" w:sz="4"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0,01</w:t>
            </w:r>
            <w:r w:rsidR="008818F5">
              <w:rPr>
                <w:rFonts w:ascii="Calibri" w:eastAsia="Times New Roman" w:hAnsi="Calibri" w:cs="Times New Roman"/>
                <w:color w:val="000000"/>
                <w:sz w:val="22"/>
                <w:lang w:eastAsia="fr-FR"/>
              </w:rPr>
              <w:t xml:space="preserve"> </w:t>
            </w:r>
            <w:proofErr w:type="spellStart"/>
            <w:r w:rsidR="008818F5">
              <w:rPr>
                <w:rFonts w:ascii="Calibri" w:eastAsia="Times New Roman" w:hAnsi="Calibri" w:cs="Times New Roman"/>
                <w:color w:val="000000"/>
                <w:sz w:val="22"/>
                <w:lang w:eastAsia="fr-FR"/>
              </w:rPr>
              <w:t>μg</w:t>
            </w:r>
            <w:proofErr w:type="spellEnd"/>
            <w:r w:rsidR="008818F5">
              <w:rPr>
                <w:rFonts w:ascii="Calibri" w:eastAsia="Times New Roman" w:hAnsi="Calibri" w:cs="Times New Roman"/>
                <w:color w:val="000000"/>
                <w:sz w:val="22"/>
                <w:lang w:eastAsia="fr-FR"/>
              </w:rPr>
              <w:t>/</w:t>
            </w:r>
            <w:proofErr w:type="spellStart"/>
            <w:r w:rsidR="008818F5">
              <w:rPr>
                <w:rFonts w:ascii="Calibri" w:eastAsia="Times New Roman" w:hAnsi="Calibri" w:cs="Times New Roman"/>
                <w:color w:val="000000"/>
                <w:sz w:val="22"/>
                <w:lang w:eastAsia="fr-FR"/>
              </w:rPr>
              <w:t>μL</w:t>
            </w:r>
            <w:proofErr w:type="spellEnd"/>
          </w:p>
        </w:tc>
        <w:tc>
          <w:tcPr>
            <w:tcW w:w="2480" w:type="dxa"/>
            <w:tcBorders>
              <w:top w:val="nil"/>
              <w:left w:val="nil"/>
              <w:bottom w:val="double" w:sz="6" w:space="0" w:color="auto"/>
              <w:right w:val="double" w:sz="6" w:space="0" w:color="auto"/>
            </w:tcBorders>
            <w:shd w:val="clear" w:color="auto" w:fill="auto"/>
            <w:noWrap/>
            <w:vAlign w:val="bottom"/>
            <w:hideMark/>
          </w:tcPr>
          <w:p w:rsidR="00FA5C18" w:rsidRPr="00FA5C18" w:rsidRDefault="008818F5" w:rsidP="00FA5C18">
            <w:pPr>
              <w:spacing w:line="240" w:lineRule="auto"/>
              <w:jc w:val="right"/>
              <w:rPr>
                <w:rFonts w:ascii="Calibri" w:eastAsia="Times New Roman" w:hAnsi="Calibri" w:cs="Times New Roman"/>
                <w:color w:val="000000"/>
                <w:lang w:eastAsia="fr-FR"/>
              </w:rPr>
            </w:pPr>
            <w:r>
              <w:rPr>
                <w:rFonts w:ascii="Calibri" w:eastAsia="Times New Roman" w:hAnsi="Calibri" w:cs="Times New Roman"/>
                <w:color w:val="000000"/>
                <w:sz w:val="22"/>
                <w:lang w:eastAsia="fr-FR"/>
              </w:rPr>
              <w:t>0,</w:t>
            </w:r>
            <w:r w:rsidR="00FA5C18">
              <w:rPr>
                <w:rFonts w:ascii="Calibri" w:eastAsia="Times New Roman" w:hAnsi="Calibri" w:cs="Times New Roman"/>
                <w:color w:val="000000"/>
                <w:sz w:val="22"/>
                <w:lang w:eastAsia="fr-FR"/>
              </w:rPr>
              <w:t>7</w:t>
            </w:r>
            <w:r>
              <w:rPr>
                <w:rFonts w:ascii="Calibri" w:eastAsia="Times New Roman" w:hAnsi="Calibri" w:cs="Times New Roman"/>
                <w:color w:val="000000"/>
                <w:sz w:val="22"/>
                <w:lang w:eastAsia="fr-FR"/>
              </w:rPr>
              <w:t xml:space="preserve"> %</w:t>
            </w:r>
          </w:p>
        </w:tc>
      </w:tr>
      <w:tr w:rsidR="00FA5C18" w:rsidRPr="00FA5C18" w:rsidTr="00FA5C18">
        <w:trPr>
          <w:trHeight w:val="330"/>
        </w:trPr>
        <w:tc>
          <w:tcPr>
            <w:tcW w:w="1860" w:type="dxa"/>
            <w:tcBorders>
              <w:top w:val="nil"/>
              <w:left w:val="nil"/>
              <w:bottom w:val="nil"/>
              <w:right w:val="nil"/>
            </w:tcBorders>
            <w:shd w:val="clear" w:color="auto" w:fill="auto"/>
            <w:noWrap/>
            <w:vAlign w:val="bottom"/>
            <w:hideMark/>
          </w:tcPr>
          <w:p w:rsidR="00FA5C18" w:rsidRPr="00FA5C18" w:rsidRDefault="00FA5C18" w:rsidP="00FA5C18">
            <w:pPr>
              <w:spacing w:line="240" w:lineRule="auto"/>
              <w:rPr>
                <w:rFonts w:ascii="Calibri" w:eastAsia="Times New Roman" w:hAnsi="Calibri" w:cs="Times New Roman"/>
                <w:color w:val="000000"/>
                <w:lang w:eastAsia="fr-FR"/>
              </w:rPr>
            </w:pPr>
          </w:p>
        </w:tc>
        <w:tc>
          <w:tcPr>
            <w:tcW w:w="1800" w:type="dxa"/>
            <w:tcBorders>
              <w:top w:val="nil"/>
              <w:left w:val="double" w:sz="6" w:space="0" w:color="auto"/>
              <w:bottom w:val="double" w:sz="6" w:space="0" w:color="auto"/>
              <w:right w:val="single" w:sz="4" w:space="0" w:color="auto"/>
            </w:tcBorders>
            <w:shd w:val="clear" w:color="auto" w:fill="auto"/>
            <w:noWrap/>
            <w:vAlign w:val="bottom"/>
            <w:hideMark/>
          </w:tcPr>
          <w:p w:rsidR="00FA5C18" w:rsidRPr="00FA5C18" w:rsidRDefault="00FA5C18" w:rsidP="00FA5C18">
            <w:pPr>
              <w:spacing w:line="240" w:lineRule="auto"/>
              <w:rPr>
                <w:rFonts w:ascii="Calibri" w:eastAsia="Times New Roman" w:hAnsi="Calibri" w:cs="Times New Roman"/>
                <w:color w:val="000000"/>
                <w:lang w:eastAsia="fr-FR"/>
              </w:rPr>
            </w:pPr>
            <w:r w:rsidRPr="00FA5C18">
              <w:rPr>
                <w:rFonts w:ascii="Calibri" w:eastAsia="Times New Roman" w:hAnsi="Calibri" w:cs="Times New Roman"/>
                <w:color w:val="000000"/>
                <w:sz w:val="22"/>
                <w:lang w:eastAsia="fr-FR"/>
              </w:rPr>
              <w:t>Quantité total AG:</w:t>
            </w:r>
          </w:p>
        </w:tc>
        <w:tc>
          <w:tcPr>
            <w:tcW w:w="2440" w:type="dxa"/>
            <w:tcBorders>
              <w:top w:val="nil"/>
              <w:left w:val="nil"/>
              <w:bottom w:val="double" w:sz="6" w:space="0" w:color="auto"/>
              <w:right w:val="double" w:sz="6" w:space="0" w:color="auto"/>
            </w:tcBorders>
            <w:shd w:val="clear" w:color="auto" w:fill="auto"/>
            <w:noWrap/>
            <w:vAlign w:val="bottom"/>
            <w:hideMark/>
          </w:tcPr>
          <w:p w:rsidR="00FA5C18" w:rsidRPr="00FA5C18" w:rsidRDefault="00FA5C18" w:rsidP="00FA5C18">
            <w:pPr>
              <w:spacing w:line="240" w:lineRule="auto"/>
              <w:jc w:val="right"/>
              <w:rPr>
                <w:rFonts w:ascii="Calibri" w:eastAsia="Times New Roman" w:hAnsi="Calibri" w:cs="Times New Roman"/>
                <w:color w:val="000000"/>
                <w:lang w:eastAsia="fr-FR"/>
              </w:rPr>
            </w:pPr>
            <w:bookmarkStart w:id="2" w:name="RANGE!C8"/>
            <w:r w:rsidRPr="00FA5C18">
              <w:rPr>
                <w:rFonts w:ascii="Calibri" w:eastAsia="Times New Roman" w:hAnsi="Calibri" w:cs="Times New Roman"/>
                <w:color w:val="000000"/>
                <w:sz w:val="22"/>
                <w:lang w:eastAsia="fr-FR"/>
              </w:rPr>
              <w:t>1,72</w:t>
            </w:r>
            <w:bookmarkEnd w:id="2"/>
            <w:r w:rsidR="008818F5">
              <w:rPr>
                <w:rFonts w:ascii="Calibri" w:eastAsia="Times New Roman" w:hAnsi="Calibri" w:cs="Times New Roman"/>
                <w:color w:val="000000"/>
                <w:sz w:val="22"/>
                <w:lang w:eastAsia="fr-FR"/>
              </w:rPr>
              <w:t xml:space="preserve"> </w:t>
            </w:r>
            <w:proofErr w:type="spellStart"/>
            <w:r w:rsidR="008818F5">
              <w:rPr>
                <w:rFonts w:ascii="Calibri" w:eastAsia="Times New Roman" w:hAnsi="Calibri" w:cs="Times New Roman"/>
                <w:color w:val="000000"/>
                <w:sz w:val="22"/>
                <w:lang w:eastAsia="fr-FR"/>
              </w:rPr>
              <w:t>μg</w:t>
            </w:r>
            <w:proofErr w:type="spellEnd"/>
            <w:r w:rsidR="008818F5">
              <w:rPr>
                <w:rFonts w:ascii="Calibri" w:eastAsia="Times New Roman" w:hAnsi="Calibri" w:cs="Times New Roman"/>
                <w:color w:val="000000"/>
                <w:sz w:val="22"/>
                <w:lang w:eastAsia="fr-FR"/>
              </w:rPr>
              <w:t>/</w:t>
            </w:r>
            <w:proofErr w:type="spellStart"/>
            <w:r w:rsidR="008818F5">
              <w:rPr>
                <w:rFonts w:ascii="Calibri" w:eastAsia="Times New Roman" w:hAnsi="Calibri" w:cs="Times New Roman"/>
                <w:color w:val="000000"/>
                <w:sz w:val="22"/>
                <w:lang w:eastAsia="fr-FR"/>
              </w:rPr>
              <w:t>μL</w:t>
            </w:r>
            <w:proofErr w:type="spellEnd"/>
          </w:p>
        </w:tc>
        <w:tc>
          <w:tcPr>
            <w:tcW w:w="2480" w:type="dxa"/>
            <w:tcBorders>
              <w:top w:val="nil"/>
              <w:left w:val="nil"/>
              <w:bottom w:val="nil"/>
              <w:right w:val="nil"/>
            </w:tcBorders>
            <w:shd w:val="clear" w:color="auto" w:fill="auto"/>
            <w:noWrap/>
            <w:vAlign w:val="bottom"/>
            <w:hideMark/>
          </w:tcPr>
          <w:p w:rsidR="00FA5C18" w:rsidRPr="00FA5C18" w:rsidRDefault="00FA5C18" w:rsidP="00FA5C18">
            <w:pPr>
              <w:spacing w:line="240" w:lineRule="auto"/>
              <w:rPr>
                <w:rFonts w:ascii="Calibri" w:eastAsia="Times New Roman" w:hAnsi="Calibri" w:cs="Times New Roman"/>
                <w:color w:val="000000"/>
                <w:lang w:eastAsia="fr-FR"/>
              </w:rPr>
            </w:pPr>
          </w:p>
        </w:tc>
      </w:tr>
    </w:tbl>
    <w:p w:rsidR="00FA5C18" w:rsidRPr="00FA5C18" w:rsidRDefault="00FA5C18" w:rsidP="00FA5C18">
      <w:pPr>
        <w:jc w:val="center"/>
        <w:rPr>
          <w:i/>
          <w:sz w:val="22"/>
        </w:rPr>
      </w:pPr>
      <w:r w:rsidRPr="00FA5C18">
        <w:rPr>
          <w:i/>
          <w:sz w:val="22"/>
        </w:rPr>
        <w:t>Tableau Excel de détermination des proportions de chaque acide gras</w:t>
      </w:r>
    </w:p>
    <w:p w:rsidR="00FA5C18" w:rsidRDefault="00FA5C18" w:rsidP="00AC373A"/>
    <w:p w:rsidR="00BF1616" w:rsidRDefault="00762184" w:rsidP="00AC373A">
      <w:r>
        <w:t>Par la suite, la somme de ces quantité est effectuée et l'on obtient la quantité totale d'acide gras de notre échantillon. Cette quantité totale nous permet de remonter à la proportion de cha</w:t>
      </w:r>
      <w:r w:rsidR="003F7CE7">
        <w:t>que acides gras de notre huile.</w:t>
      </w:r>
    </w:p>
    <w:p w:rsidR="009A7C9E" w:rsidRDefault="009A7C9E" w:rsidP="009A7C9E">
      <w:pPr>
        <w:pStyle w:val="Titre2"/>
      </w:pPr>
      <w:r>
        <w:t>Détermination de l'huile</w:t>
      </w:r>
    </w:p>
    <w:p w:rsidR="0036693F" w:rsidRDefault="009A7C9E" w:rsidP="00AC373A">
      <w:r>
        <w:t>Notre huile est caractérisée par la nature et la proportion des acides gras qu'elle contient. Par comparaison avec des valeurs de références d'une gamme des huiles courantes en agroalimentaires, nous pouvons raisonnablem</w:t>
      </w:r>
      <w:r w:rsidR="00034E17">
        <w:t>ent penser</w:t>
      </w:r>
      <w:r w:rsidR="0036425D">
        <w:t xml:space="preserve"> de notre huile</w:t>
      </w:r>
      <w:r w:rsidR="00034E17">
        <w:t xml:space="preserve"> qu'il s'agit d'huile d'olive</w:t>
      </w:r>
      <w:r w:rsidR="0036425D">
        <w:t>.</w:t>
      </w:r>
    </w:p>
    <w:p w:rsidR="00EA2501" w:rsidRDefault="00EA2501" w:rsidP="00AC373A"/>
    <w:tbl>
      <w:tblPr>
        <w:tblStyle w:val="Grilledutableau"/>
        <w:tblW w:w="5109" w:type="dxa"/>
        <w:tblInd w:w="1993" w:type="dxa"/>
        <w:tblLook w:val="04A0"/>
      </w:tblPr>
      <w:tblGrid>
        <w:gridCol w:w="1185"/>
        <w:gridCol w:w="2807"/>
        <w:gridCol w:w="1117"/>
      </w:tblGrid>
      <w:tr w:rsidR="00685FC2" w:rsidRPr="00CD0F2D" w:rsidTr="00EA2501">
        <w:trPr>
          <w:trHeight w:val="389"/>
        </w:trPr>
        <w:tc>
          <w:tcPr>
            <w:tcW w:w="0" w:type="auto"/>
            <w:hideMark/>
          </w:tcPr>
          <w:p w:rsidR="00685FC2" w:rsidRPr="00CD0F2D" w:rsidRDefault="00685FC2" w:rsidP="00EA2501">
            <w:pPr>
              <w:jc w:val="center"/>
              <w:rPr>
                <w:rFonts w:ascii="Times New Roman" w:eastAsia="Times New Roman" w:hAnsi="Times New Roman" w:cs="Times New Roman"/>
                <w:szCs w:val="24"/>
                <w:lang w:eastAsia="fr-FR"/>
              </w:rPr>
            </w:pPr>
            <w:r w:rsidRPr="00CD0F2D">
              <w:rPr>
                <w:rFonts w:ascii="Times New Roman" w:eastAsia="Times New Roman" w:hAnsi="Times New Roman" w:cs="Times New Roman"/>
                <w:szCs w:val="24"/>
                <w:lang w:eastAsia="fr-FR"/>
              </w:rPr>
              <w:t>C16:0</w:t>
            </w:r>
          </w:p>
        </w:tc>
        <w:tc>
          <w:tcPr>
            <w:tcW w:w="0" w:type="auto"/>
            <w:hideMark/>
          </w:tcPr>
          <w:p w:rsidR="00685FC2" w:rsidRPr="00CD0F2D" w:rsidRDefault="00685FC2" w:rsidP="00EA2501">
            <w:pPr>
              <w:jc w:val="center"/>
              <w:rPr>
                <w:rFonts w:ascii="Times New Roman" w:eastAsia="Times New Roman" w:hAnsi="Times New Roman" w:cs="Times New Roman"/>
                <w:szCs w:val="24"/>
                <w:lang w:eastAsia="fr-FR"/>
              </w:rPr>
            </w:pPr>
            <w:r w:rsidRPr="00034E17">
              <w:rPr>
                <w:rFonts w:ascii="Times New Roman" w:eastAsia="Times New Roman" w:hAnsi="Times New Roman" w:cs="Times New Roman"/>
                <w:szCs w:val="24"/>
                <w:u w:val="single"/>
                <w:lang w:eastAsia="fr-FR"/>
              </w:rPr>
              <w:t>Acide palmitique</w:t>
            </w:r>
          </w:p>
        </w:tc>
        <w:tc>
          <w:tcPr>
            <w:tcW w:w="0" w:type="auto"/>
            <w:hideMark/>
          </w:tcPr>
          <w:p w:rsidR="00685FC2" w:rsidRPr="00CD0F2D" w:rsidRDefault="00685FC2" w:rsidP="00EA2501">
            <w:pPr>
              <w:jc w:val="center"/>
              <w:rPr>
                <w:rFonts w:ascii="Times New Roman" w:eastAsia="Times New Roman" w:hAnsi="Times New Roman" w:cs="Times New Roman"/>
                <w:szCs w:val="24"/>
                <w:lang w:eastAsia="fr-FR"/>
              </w:rPr>
            </w:pPr>
            <w:r w:rsidRPr="00CD0F2D">
              <w:rPr>
                <w:rFonts w:ascii="Times New Roman" w:eastAsia="Times New Roman" w:hAnsi="Times New Roman" w:cs="Times New Roman"/>
                <w:szCs w:val="24"/>
                <w:lang w:eastAsia="fr-FR"/>
              </w:rPr>
              <w:t>11,9</w:t>
            </w:r>
          </w:p>
        </w:tc>
      </w:tr>
      <w:tr w:rsidR="00685FC2" w:rsidRPr="00CD0F2D" w:rsidTr="00EA2501">
        <w:trPr>
          <w:trHeight w:val="389"/>
        </w:trPr>
        <w:tc>
          <w:tcPr>
            <w:tcW w:w="0" w:type="auto"/>
            <w:hideMark/>
          </w:tcPr>
          <w:p w:rsidR="00685FC2" w:rsidRPr="00CD0F2D" w:rsidRDefault="00685FC2" w:rsidP="00EA2501">
            <w:pPr>
              <w:jc w:val="center"/>
              <w:rPr>
                <w:rFonts w:ascii="Times New Roman" w:eastAsia="Times New Roman" w:hAnsi="Times New Roman" w:cs="Times New Roman"/>
                <w:szCs w:val="24"/>
                <w:lang w:eastAsia="fr-FR"/>
              </w:rPr>
            </w:pPr>
            <w:r w:rsidRPr="00CD0F2D">
              <w:rPr>
                <w:rFonts w:ascii="Times New Roman" w:eastAsia="Times New Roman" w:hAnsi="Times New Roman" w:cs="Times New Roman"/>
                <w:szCs w:val="24"/>
                <w:lang w:eastAsia="fr-FR"/>
              </w:rPr>
              <w:t>C18:0</w:t>
            </w:r>
          </w:p>
        </w:tc>
        <w:tc>
          <w:tcPr>
            <w:tcW w:w="0" w:type="auto"/>
            <w:hideMark/>
          </w:tcPr>
          <w:p w:rsidR="00685FC2" w:rsidRPr="00CD0F2D" w:rsidRDefault="00685FC2" w:rsidP="00EA2501">
            <w:pPr>
              <w:jc w:val="center"/>
              <w:rPr>
                <w:rFonts w:ascii="Times New Roman" w:eastAsia="Times New Roman" w:hAnsi="Times New Roman" w:cs="Times New Roman"/>
                <w:szCs w:val="24"/>
                <w:lang w:eastAsia="fr-FR"/>
              </w:rPr>
            </w:pPr>
            <w:r w:rsidRPr="00034E17">
              <w:rPr>
                <w:rFonts w:ascii="Times New Roman" w:eastAsia="Times New Roman" w:hAnsi="Times New Roman" w:cs="Times New Roman"/>
                <w:szCs w:val="24"/>
                <w:u w:val="single"/>
                <w:lang w:eastAsia="fr-FR"/>
              </w:rPr>
              <w:t>Acide stéarique</w:t>
            </w:r>
          </w:p>
        </w:tc>
        <w:tc>
          <w:tcPr>
            <w:tcW w:w="0" w:type="auto"/>
            <w:hideMark/>
          </w:tcPr>
          <w:p w:rsidR="00685FC2" w:rsidRPr="00CD0F2D" w:rsidRDefault="00685FC2" w:rsidP="00EA2501">
            <w:pPr>
              <w:jc w:val="center"/>
              <w:rPr>
                <w:rFonts w:ascii="Times New Roman" w:eastAsia="Times New Roman" w:hAnsi="Times New Roman" w:cs="Times New Roman"/>
                <w:szCs w:val="24"/>
                <w:lang w:eastAsia="fr-FR"/>
              </w:rPr>
            </w:pPr>
            <w:r w:rsidRPr="00CD0F2D">
              <w:rPr>
                <w:rFonts w:ascii="Times New Roman" w:eastAsia="Times New Roman" w:hAnsi="Times New Roman" w:cs="Times New Roman"/>
                <w:szCs w:val="24"/>
                <w:lang w:eastAsia="fr-FR"/>
              </w:rPr>
              <w:t>2,26</w:t>
            </w:r>
          </w:p>
        </w:tc>
      </w:tr>
      <w:tr w:rsidR="00685FC2" w:rsidRPr="00CD0F2D" w:rsidTr="00EA2501">
        <w:trPr>
          <w:trHeight w:val="409"/>
        </w:trPr>
        <w:tc>
          <w:tcPr>
            <w:tcW w:w="0" w:type="auto"/>
            <w:hideMark/>
          </w:tcPr>
          <w:p w:rsidR="00685FC2" w:rsidRPr="00CD0F2D" w:rsidRDefault="00685FC2" w:rsidP="00EA2501">
            <w:pPr>
              <w:jc w:val="center"/>
              <w:rPr>
                <w:rFonts w:ascii="Times New Roman" w:eastAsia="Times New Roman" w:hAnsi="Times New Roman" w:cs="Times New Roman"/>
                <w:szCs w:val="24"/>
                <w:lang w:eastAsia="fr-FR"/>
              </w:rPr>
            </w:pPr>
            <w:r w:rsidRPr="00CD0F2D">
              <w:rPr>
                <w:rFonts w:ascii="Times New Roman" w:eastAsia="Times New Roman" w:hAnsi="Times New Roman" w:cs="Times New Roman"/>
                <w:szCs w:val="24"/>
                <w:lang w:eastAsia="fr-FR"/>
              </w:rPr>
              <w:t>C18:1</w:t>
            </w:r>
          </w:p>
        </w:tc>
        <w:tc>
          <w:tcPr>
            <w:tcW w:w="0" w:type="auto"/>
            <w:hideMark/>
          </w:tcPr>
          <w:p w:rsidR="00685FC2" w:rsidRPr="00CD0F2D" w:rsidRDefault="00685FC2" w:rsidP="00EA2501">
            <w:pPr>
              <w:jc w:val="center"/>
              <w:rPr>
                <w:rFonts w:ascii="Times New Roman" w:eastAsia="Times New Roman" w:hAnsi="Times New Roman" w:cs="Times New Roman"/>
                <w:szCs w:val="24"/>
                <w:lang w:eastAsia="fr-FR"/>
              </w:rPr>
            </w:pPr>
            <w:r w:rsidRPr="00034E17">
              <w:rPr>
                <w:rFonts w:ascii="Times New Roman" w:eastAsia="Times New Roman" w:hAnsi="Times New Roman" w:cs="Times New Roman"/>
                <w:szCs w:val="24"/>
                <w:u w:val="single"/>
                <w:lang w:eastAsia="fr-FR"/>
              </w:rPr>
              <w:t>Acide oléique</w:t>
            </w:r>
          </w:p>
        </w:tc>
        <w:tc>
          <w:tcPr>
            <w:tcW w:w="0" w:type="auto"/>
            <w:hideMark/>
          </w:tcPr>
          <w:p w:rsidR="00685FC2" w:rsidRPr="00CD0F2D" w:rsidRDefault="00E4262A" w:rsidP="00EA2501">
            <w:pPr>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76</w:t>
            </w:r>
            <w:r w:rsidR="00685FC2" w:rsidRPr="00CD0F2D">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84</w:t>
            </w:r>
          </w:p>
        </w:tc>
      </w:tr>
      <w:tr w:rsidR="00685FC2" w:rsidRPr="00CD0F2D" w:rsidTr="00EA2501">
        <w:trPr>
          <w:trHeight w:val="409"/>
        </w:trPr>
        <w:tc>
          <w:tcPr>
            <w:tcW w:w="0" w:type="auto"/>
            <w:hideMark/>
          </w:tcPr>
          <w:p w:rsidR="00685FC2" w:rsidRPr="00CD0F2D" w:rsidRDefault="00685FC2" w:rsidP="00EA2501">
            <w:pPr>
              <w:jc w:val="center"/>
              <w:rPr>
                <w:rFonts w:ascii="Times New Roman" w:eastAsia="Times New Roman" w:hAnsi="Times New Roman" w:cs="Times New Roman"/>
                <w:szCs w:val="24"/>
                <w:lang w:eastAsia="fr-FR"/>
              </w:rPr>
            </w:pPr>
            <w:r w:rsidRPr="00CD0F2D">
              <w:rPr>
                <w:rFonts w:ascii="Times New Roman" w:eastAsia="Times New Roman" w:hAnsi="Times New Roman" w:cs="Times New Roman"/>
                <w:szCs w:val="24"/>
                <w:lang w:eastAsia="fr-FR"/>
              </w:rPr>
              <w:t>C18:2</w:t>
            </w:r>
          </w:p>
        </w:tc>
        <w:tc>
          <w:tcPr>
            <w:tcW w:w="0" w:type="auto"/>
            <w:hideMark/>
          </w:tcPr>
          <w:p w:rsidR="00685FC2" w:rsidRPr="00CD0F2D" w:rsidRDefault="00685FC2" w:rsidP="00EA2501">
            <w:pPr>
              <w:jc w:val="center"/>
              <w:rPr>
                <w:rFonts w:ascii="Times New Roman" w:eastAsia="Times New Roman" w:hAnsi="Times New Roman" w:cs="Times New Roman"/>
                <w:szCs w:val="24"/>
                <w:lang w:eastAsia="fr-FR"/>
              </w:rPr>
            </w:pPr>
            <w:r w:rsidRPr="00034E17">
              <w:rPr>
                <w:rFonts w:ascii="Times New Roman" w:eastAsia="Times New Roman" w:hAnsi="Times New Roman" w:cs="Times New Roman"/>
                <w:szCs w:val="24"/>
                <w:u w:val="single"/>
                <w:lang w:eastAsia="fr-FR"/>
              </w:rPr>
              <w:t>Acide linoléique</w:t>
            </w:r>
          </w:p>
        </w:tc>
        <w:tc>
          <w:tcPr>
            <w:tcW w:w="0" w:type="auto"/>
            <w:hideMark/>
          </w:tcPr>
          <w:p w:rsidR="00685FC2" w:rsidRPr="00CD0F2D" w:rsidRDefault="00685FC2" w:rsidP="00EA2501">
            <w:pPr>
              <w:jc w:val="center"/>
              <w:rPr>
                <w:rFonts w:ascii="Times New Roman" w:eastAsia="Times New Roman" w:hAnsi="Times New Roman" w:cs="Times New Roman"/>
                <w:szCs w:val="24"/>
                <w:lang w:eastAsia="fr-FR"/>
              </w:rPr>
            </w:pPr>
            <w:r w:rsidRPr="00CD0F2D">
              <w:rPr>
                <w:rFonts w:ascii="Times New Roman" w:eastAsia="Times New Roman" w:hAnsi="Times New Roman" w:cs="Times New Roman"/>
                <w:szCs w:val="24"/>
                <w:lang w:eastAsia="fr-FR"/>
              </w:rPr>
              <w:t>8,35</w:t>
            </w:r>
          </w:p>
        </w:tc>
      </w:tr>
      <w:tr w:rsidR="00685FC2" w:rsidRPr="00CD0F2D" w:rsidTr="00EA2501">
        <w:trPr>
          <w:trHeight w:val="389"/>
        </w:trPr>
        <w:tc>
          <w:tcPr>
            <w:tcW w:w="0" w:type="auto"/>
            <w:hideMark/>
          </w:tcPr>
          <w:p w:rsidR="00685FC2" w:rsidRPr="00CD0F2D" w:rsidRDefault="00685FC2" w:rsidP="00EA2501">
            <w:pPr>
              <w:jc w:val="center"/>
              <w:rPr>
                <w:rFonts w:ascii="Times New Roman" w:eastAsia="Times New Roman" w:hAnsi="Times New Roman" w:cs="Times New Roman"/>
                <w:szCs w:val="24"/>
                <w:lang w:eastAsia="fr-FR"/>
              </w:rPr>
            </w:pPr>
            <w:r w:rsidRPr="00CD0F2D">
              <w:rPr>
                <w:rFonts w:ascii="Times New Roman" w:eastAsia="Times New Roman" w:hAnsi="Times New Roman" w:cs="Times New Roman"/>
                <w:szCs w:val="24"/>
                <w:lang w:eastAsia="fr-FR"/>
              </w:rPr>
              <w:t>C18:3</w:t>
            </w:r>
          </w:p>
        </w:tc>
        <w:tc>
          <w:tcPr>
            <w:tcW w:w="0" w:type="auto"/>
            <w:hideMark/>
          </w:tcPr>
          <w:p w:rsidR="00685FC2" w:rsidRPr="00CD0F2D" w:rsidRDefault="000F7EC4" w:rsidP="00EA2501">
            <w:pPr>
              <w:jc w:val="center"/>
              <w:rPr>
                <w:rFonts w:ascii="Times New Roman" w:eastAsia="Times New Roman" w:hAnsi="Times New Roman" w:cs="Times New Roman"/>
                <w:szCs w:val="24"/>
                <w:lang w:eastAsia="fr-FR"/>
              </w:rPr>
            </w:pPr>
            <w:hyperlink r:id="rId5" w:tooltip="Acide alpha-linolénique" w:history="1">
              <w:r w:rsidR="00685FC2" w:rsidRPr="00034E17">
                <w:rPr>
                  <w:rFonts w:ascii="Times New Roman" w:eastAsia="Times New Roman" w:hAnsi="Times New Roman" w:cs="Times New Roman"/>
                  <w:szCs w:val="24"/>
                  <w:u w:val="single"/>
                  <w:lang w:eastAsia="fr-FR"/>
                </w:rPr>
                <w:t xml:space="preserve">Acide </w:t>
              </w:r>
              <w:r w:rsidR="00E4262A" w:rsidRPr="00034E17">
                <w:rPr>
                  <w:rFonts w:ascii="Times New Roman" w:eastAsia="Times New Roman" w:hAnsi="Times New Roman" w:cs="Times New Roman"/>
                  <w:szCs w:val="24"/>
                  <w:u w:val="single"/>
                  <w:lang w:eastAsia="fr-FR"/>
                </w:rPr>
                <w:t>linolénique</w:t>
              </w:r>
            </w:hyperlink>
          </w:p>
        </w:tc>
        <w:tc>
          <w:tcPr>
            <w:tcW w:w="0" w:type="auto"/>
            <w:hideMark/>
          </w:tcPr>
          <w:p w:rsidR="00685FC2" w:rsidRPr="00CD0F2D" w:rsidRDefault="00685FC2" w:rsidP="00EA2501">
            <w:pPr>
              <w:jc w:val="center"/>
              <w:rPr>
                <w:rFonts w:ascii="Times New Roman" w:eastAsia="Times New Roman" w:hAnsi="Times New Roman" w:cs="Times New Roman"/>
                <w:szCs w:val="24"/>
                <w:lang w:eastAsia="fr-FR"/>
              </w:rPr>
            </w:pPr>
            <w:r w:rsidRPr="00CD0F2D">
              <w:rPr>
                <w:rFonts w:ascii="Times New Roman" w:eastAsia="Times New Roman" w:hAnsi="Times New Roman" w:cs="Times New Roman"/>
                <w:szCs w:val="24"/>
                <w:lang w:eastAsia="fr-FR"/>
              </w:rPr>
              <w:t>0,65</w:t>
            </w:r>
          </w:p>
        </w:tc>
      </w:tr>
    </w:tbl>
    <w:p w:rsidR="00BF1616" w:rsidRDefault="00685FC2" w:rsidP="00E4262A">
      <w:pPr>
        <w:jc w:val="center"/>
        <w:rPr>
          <w:i/>
          <w:sz w:val="22"/>
        </w:rPr>
      </w:pPr>
      <w:r w:rsidRPr="00E4262A">
        <w:rPr>
          <w:i/>
          <w:sz w:val="22"/>
        </w:rPr>
        <w:t>Tableau de</w:t>
      </w:r>
      <w:r w:rsidR="00E4262A" w:rsidRPr="00E4262A">
        <w:rPr>
          <w:i/>
          <w:sz w:val="22"/>
        </w:rPr>
        <w:t xml:space="preserve"> proportion des acides gras d'une huile d'olive</w:t>
      </w:r>
    </w:p>
    <w:p w:rsidR="00034E17" w:rsidRDefault="00034E17" w:rsidP="00E4262A">
      <w:pPr>
        <w:jc w:val="center"/>
        <w:rPr>
          <w:i/>
          <w:sz w:val="22"/>
        </w:rPr>
      </w:pPr>
      <w:r>
        <w:rPr>
          <w:i/>
          <w:sz w:val="22"/>
        </w:rPr>
        <w:t>(Trouvé sur internet)</w:t>
      </w:r>
    </w:p>
    <w:p w:rsidR="00BF1616" w:rsidRDefault="00BF1616">
      <w:pPr>
        <w:rPr>
          <w:i/>
          <w:sz w:val="22"/>
        </w:rPr>
      </w:pPr>
      <w:r>
        <w:rPr>
          <w:i/>
          <w:sz w:val="22"/>
        </w:rPr>
        <w:br w:type="page"/>
      </w:r>
    </w:p>
    <w:p w:rsidR="009A7C9E" w:rsidRDefault="009A7C9E" w:rsidP="009A7C9E">
      <w:pPr>
        <w:pStyle w:val="Titre1"/>
      </w:pPr>
      <w:r>
        <w:lastRenderedPageBreak/>
        <w:t>Pertinence de la méthode</w:t>
      </w:r>
    </w:p>
    <w:p w:rsidR="00B76A5B" w:rsidRDefault="009A7C9E" w:rsidP="009A7C9E">
      <w:r>
        <w:t>La méthode d'analyse des huiles par CPG est</w:t>
      </w:r>
      <w:r w:rsidR="00B76A5B">
        <w:t xml:space="preserve"> une méthode précise d'analyse aussi bien au niveau:</w:t>
      </w:r>
    </w:p>
    <w:p w:rsidR="00B76A5B" w:rsidRDefault="00B76A5B" w:rsidP="00B76A5B">
      <w:pPr>
        <w:pStyle w:val="Paragraphedeliste"/>
        <w:numPr>
          <w:ilvl w:val="0"/>
          <w:numId w:val="25"/>
        </w:numPr>
      </w:pPr>
      <w:r>
        <w:t xml:space="preserve">Qualitatif car les temps de rétention aux conditions données de l'expérience sont constant. Il est donc possible, grâce à cela, d'établir une gamme avec des temps de rétentions de référence accélérant par la suite les séries de mesure suivantes. (méthode appliquée au cours de ces TP bien que réalisé par le professeur). </w:t>
      </w:r>
    </w:p>
    <w:p w:rsidR="00AC373A" w:rsidRDefault="00B76A5B" w:rsidP="00B11C8F">
      <w:pPr>
        <w:pStyle w:val="Paragraphedeliste"/>
        <w:numPr>
          <w:ilvl w:val="0"/>
          <w:numId w:val="25"/>
        </w:numPr>
        <w:tabs>
          <w:tab w:val="decimal" w:pos="9072"/>
        </w:tabs>
      </w:pPr>
      <w:r>
        <w:t>Quantitatif. L'emploi d'un étalon interne est un atout car il subit les mêmes conditions d'expérimentation que les solutés avec lesquels il est analysé ce qui permet de s'affranchir d'éventuelles pertes liées aux faibles volumes étudiés. Mais cela suppose l'emploi d'un étalon avec un temps de rétention à la fois assez proche des autres éléments dosés mais également distinct de ceux-ci.</w:t>
      </w:r>
    </w:p>
    <w:p w:rsidR="000A66D2" w:rsidRDefault="000A66D2" w:rsidP="000A66D2">
      <w:pPr>
        <w:tabs>
          <w:tab w:val="decimal" w:pos="9072"/>
        </w:tabs>
      </w:pPr>
      <w:r>
        <w:t xml:space="preserve">Mais cette méthode est également soumise à quelques contraintes. Elle ne permet l'étude que de produits volatilisés d'où la nécessité de travailler en milieu étanche au gaz et d'effectuer un contrôle strict sur la température de la colonne. Par ailleurs, les volumes injecté, très faible, sont sources d'erreur ou en cas d'une mauvaise homogénéité des solutés à étudier, peuvent ne pas être représentatifs de l'échantillon. De plus, si la mise en </w:t>
      </w:r>
      <w:r w:rsidR="00701678">
        <w:t>œuvre</w:t>
      </w:r>
      <w:r>
        <w:t xml:space="preserve"> est rapide (2h pour la totalité des manipulations), elle nécessite de la rigueur quand au suivi du protocole</w:t>
      </w:r>
      <w:r w:rsidR="00701678">
        <w:t xml:space="preserve"> ainsi que de la précision sur les manipulations rendues difficiles par les faibles volumes d'échantillon.</w:t>
      </w:r>
      <w:r>
        <w:t xml:space="preserve"> Enfin, l'appareillage est un véritable investissement à l'achat qui, en dehors d'une utilisation professionnelle d'analyse ou d'expertise,</w:t>
      </w:r>
      <w:r w:rsidR="00701678">
        <w:t xml:space="preserve"> n'est pas intéressante même si les colonnes peuvent durer plusieurs années.</w:t>
      </w:r>
    </w:p>
    <w:p w:rsidR="00BF1616" w:rsidRDefault="00BF1616" w:rsidP="000A66D2">
      <w:pPr>
        <w:tabs>
          <w:tab w:val="decimal" w:pos="9072"/>
        </w:tabs>
      </w:pPr>
    </w:p>
    <w:p w:rsidR="00AC373A" w:rsidRPr="00AA49B2" w:rsidRDefault="00AA49B2" w:rsidP="00B11C8F">
      <w:pPr>
        <w:tabs>
          <w:tab w:val="decimal" w:pos="9072"/>
        </w:tabs>
        <w:rPr>
          <w:u w:val="single"/>
        </w:rPr>
      </w:pPr>
      <w:r w:rsidRPr="00AA49B2">
        <w:rPr>
          <w:u w:val="single"/>
        </w:rPr>
        <w:t xml:space="preserve">Sources: </w:t>
      </w:r>
    </w:p>
    <w:p w:rsidR="00AA49B2" w:rsidRDefault="00AA49B2" w:rsidP="00B11C8F">
      <w:pPr>
        <w:tabs>
          <w:tab w:val="decimal" w:pos="9072"/>
        </w:tabs>
      </w:pPr>
      <w:r>
        <w:t xml:space="preserve">Cour de M. Hallier du S3 </w:t>
      </w:r>
    </w:p>
    <w:p w:rsidR="00AA49B2" w:rsidRDefault="00AA49B2" w:rsidP="00B11C8F">
      <w:pPr>
        <w:tabs>
          <w:tab w:val="decimal" w:pos="9072"/>
        </w:tabs>
      </w:pPr>
    </w:p>
    <w:sectPr w:rsidR="00AA49B2" w:rsidSect="007B48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742DA"/>
    <w:multiLevelType w:val="hybridMultilevel"/>
    <w:tmpl w:val="BBF64340"/>
    <w:lvl w:ilvl="0" w:tplc="9B78CB5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46670FA"/>
    <w:multiLevelType w:val="hybridMultilevel"/>
    <w:tmpl w:val="7B7E344E"/>
    <w:lvl w:ilvl="0" w:tplc="208040DA">
      <w:start w:val="1"/>
      <w:numFmt w:val="upperRoman"/>
      <w:pStyle w:val="Titre1"/>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nsid w:val="42F5780F"/>
    <w:multiLevelType w:val="hybridMultilevel"/>
    <w:tmpl w:val="454289D6"/>
    <w:lvl w:ilvl="0" w:tplc="967218FA">
      <w:start w:val="1"/>
      <w:numFmt w:val="lowerLetter"/>
      <w:pStyle w:val="Titre3"/>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6CF36F39"/>
    <w:multiLevelType w:val="hybridMultilevel"/>
    <w:tmpl w:val="52EEFD36"/>
    <w:lvl w:ilvl="0" w:tplc="9AF8AAB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num>
  <w:num w:numId="5">
    <w:abstractNumId w:val="0"/>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1"/>
  </w:num>
  <w:num w:numId="17">
    <w:abstractNumId w:val="1"/>
  </w:num>
  <w:num w:numId="18">
    <w:abstractNumId w:val="1"/>
  </w:num>
  <w:num w:numId="19">
    <w:abstractNumId w:val="1"/>
  </w:num>
  <w:num w:numId="20">
    <w:abstractNumId w:val="2"/>
  </w:num>
  <w:num w:numId="21">
    <w:abstractNumId w:val="1"/>
  </w:num>
  <w:num w:numId="22">
    <w:abstractNumId w:val="1"/>
  </w:num>
  <w:num w:numId="23">
    <w:abstractNumId w:val="1"/>
  </w:num>
  <w:num w:numId="24">
    <w:abstractNumId w:val="1"/>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11C8F"/>
    <w:rsid w:val="00006F65"/>
    <w:rsid w:val="00034E17"/>
    <w:rsid w:val="0008087D"/>
    <w:rsid w:val="000A66D2"/>
    <w:rsid w:val="000F7EC4"/>
    <w:rsid w:val="0010276F"/>
    <w:rsid w:val="001A4A3A"/>
    <w:rsid w:val="001F3DFB"/>
    <w:rsid w:val="00334199"/>
    <w:rsid w:val="0036425D"/>
    <w:rsid w:val="0036693F"/>
    <w:rsid w:val="003D4EB0"/>
    <w:rsid w:val="003F7CE7"/>
    <w:rsid w:val="00455F5B"/>
    <w:rsid w:val="00490BF3"/>
    <w:rsid w:val="00512D6B"/>
    <w:rsid w:val="00590E93"/>
    <w:rsid w:val="006252F5"/>
    <w:rsid w:val="00643530"/>
    <w:rsid w:val="0067301E"/>
    <w:rsid w:val="00685FC2"/>
    <w:rsid w:val="006A071D"/>
    <w:rsid w:val="006C7AEA"/>
    <w:rsid w:val="006D3F5B"/>
    <w:rsid w:val="00701678"/>
    <w:rsid w:val="0070372B"/>
    <w:rsid w:val="00762184"/>
    <w:rsid w:val="007A227C"/>
    <w:rsid w:val="007B4822"/>
    <w:rsid w:val="007B64B3"/>
    <w:rsid w:val="008515D6"/>
    <w:rsid w:val="008818F5"/>
    <w:rsid w:val="0092140D"/>
    <w:rsid w:val="009A7C9E"/>
    <w:rsid w:val="00A24815"/>
    <w:rsid w:val="00A33936"/>
    <w:rsid w:val="00A52BBF"/>
    <w:rsid w:val="00AA49B2"/>
    <w:rsid w:val="00AC373A"/>
    <w:rsid w:val="00B11C8F"/>
    <w:rsid w:val="00B323DF"/>
    <w:rsid w:val="00B76A5B"/>
    <w:rsid w:val="00B90E6D"/>
    <w:rsid w:val="00BA2012"/>
    <w:rsid w:val="00BF1616"/>
    <w:rsid w:val="00BF3968"/>
    <w:rsid w:val="00D21D1A"/>
    <w:rsid w:val="00D7781A"/>
    <w:rsid w:val="00DB30F1"/>
    <w:rsid w:val="00DC710A"/>
    <w:rsid w:val="00E4262A"/>
    <w:rsid w:val="00EA2501"/>
    <w:rsid w:val="00EA4D85"/>
    <w:rsid w:val="00ED0D01"/>
    <w:rsid w:val="00F20C29"/>
    <w:rsid w:val="00FA5C18"/>
    <w:rsid w:val="00FD52C8"/>
    <w:rsid w:val="00FD794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0F1"/>
    <w:rPr>
      <w:rFonts w:asciiTheme="majorHAnsi" w:hAnsiTheme="majorHAnsi"/>
      <w:sz w:val="24"/>
    </w:rPr>
  </w:style>
  <w:style w:type="paragraph" w:styleId="Titre1">
    <w:name w:val="heading 1"/>
    <w:basedOn w:val="Normal"/>
    <w:next w:val="Normal"/>
    <w:link w:val="Titre1Car"/>
    <w:autoRedefine/>
    <w:uiPriority w:val="9"/>
    <w:qFormat/>
    <w:rsid w:val="00AC373A"/>
    <w:pPr>
      <w:keepNext/>
      <w:keepLines/>
      <w:numPr>
        <w:numId w:val="24"/>
      </w:numPr>
      <w:spacing w:before="480"/>
      <w:ind w:left="567"/>
      <w:outlineLvl w:val="0"/>
    </w:pPr>
    <w:rPr>
      <w:rFonts w:eastAsiaTheme="majorEastAsia" w:cstheme="majorBidi"/>
      <w:b/>
      <w:bCs/>
      <w:color w:val="244061" w:themeColor="accent1" w:themeShade="80"/>
      <w:sz w:val="28"/>
      <w:szCs w:val="28"/>
    </w:rPr>
  </w:style>
  <w:style w:type="paragraph" w:styleId="Titre2">
    <w:name w:val="heading 2"/>
    <w:basedOn w:val="Normal"/>
    <w:next w:val="Normal"/>
    <w:link w:val="Titre2Car"/>
    <w:uiPriority w:val="9"/>
    <w:unhideWhenUsed/>
    <w:qFormat/>
    <w:rsid w:val="003D4EB0"/>
    <w:pPr>
      <w:keepNext/>
      <w:keepLines/>
      <w:numPr>
        <w:numId w:val="13"/>
      </w:numPr>
      <w:spacing w:before="200"/>
      <w:outlineLvl w:val="1"/>
    </w:pPr>
    <w:rPr>
      <w:rFonts w:eastAsiaTheme="majorEastAsia" w:cstheme="majorBidi"/>
      <w:b/>
      <w:bCs/>
      <w:color w:val="365F91" w:themeColor="accent1" w:themeShade="BF"/>
      <w:sz w:val="26"/>
      <w:szCs w:val="26"/>
    </w:rPr>
  </w:style>
  <w:style w:type="paragraph" w:styleId="Titre3">
    <w:name w:val="heading 3"/>
    <w:basedOn w:val="Normal"/>
    <w:next w:val="Normal"/>
    <w:link w:val="Titre3Car"/>
    <w:uiPriority w:val="9"/>
    <w:unhideWhenUsed/>
    <w:qFormat/>
    <w:rsid w:val="00B90E6D"/>
    <w:pPr>
      <w:keepNext/>
      <w:keepLines/>
      <w:numPr>
        <w:numId w:val="20"/>
      </w:numPr>
      <w:spacing w:before="200"/>
      <w:outlineLvl w:val="2"/>
    </w:pPr>
    <w:rPr>
      <w:rFonts w:eastAsiaTheme="majorEastAsia" w:cstheme="majorBidi"/>
      <w:b/>
      <w:bCs/>
      <w:color w:val="548DD4" w:themeColor="text2" w:themeTint="99"/>
      <w:sz w:val="22"/>
    </w:rPr>
  </w:style>
  <w:style w:type="paragraph" w:styleId="Titre4">
    <w:name w:val="heading 4"/>
    <w:basedOn w:val="Normal"/>
    <w:next w:val="Normal"/>
    <w:link w:val="Titre4Car"/>
    <w:uiPriority w:val="9"/>
    <w:semiHidden/>
    <w:unhideWhenUsed/>
    <w:qFormat/>
    <w:rsid w:val="008515D6"/>
    <w:pPr>
      <w:keepNext/>
      <w:keepLines/>
      <w:spacing w:before="200"/>
      <w:outlineLvl w:val="3"/>
    </w:pPr>
    <w:rPr>
      <w:rFonts w:eastAsiaTheme="majorEastAsia"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73A"/>
    <w:rPr>
      <w:rFonts w:asciiTheme="majorHAnsi" w:eastAsiaTheme="majorEastAsia" w:hAnsiTheme="majorHAnsi" w:cstheme="majorBidi"/>
      <w:b/>
      <w:bCs/>
      <w:color w:val="244061" w:themeColor="accent1" w:themeShade="80"/>
      <w:sz w:val="28"/>
      <w:szCs w:val="28"/>
    </w:rPr>
  </w:style>
  <w:style w:type="character" w:customStyle="1" w:styleId="Titre2Car">
    <w:name w:val="Titre 2 Car"/>
    <w:basedOn w:val="Policepardfaut"/>
    <w:link w:val="Titre2"/>
    <w:uiPriority w:val="9"/>
    <w:rsid w:val="003D4EB0"/>
    <w:rPr>
      <w:rFonts w:asciiTheme="majorHAnsi" w:eastAsiaTheme="majorEastAsia" w:hAnsiTheme="majorHAnsi" w:cstheme="majorBidi"/>
      <w:b/>
      <w:bCs/>
      <w:color w:val="365F91" w:themeColor="accent1" w:themeShade="BF"/>
      <w:sz w:val="26"/>
      <w:szCs w:val="26"/>
    </w:rPr>
  </w:style>
  <w:style w:type="character" w:customStyle="1" w:styleId="Titre3Car">
    <w:name w:val="Titre 3 Car"/>
    <w:basedOn w:val="Policepardfaut"/>
    <w:link w:val="Titre3"/>
    <w:uiPriority w:val="9"/>
    <w:rsid w:val="00B90E6D"/>
    <w:rPr>
      <w:rFonts w:asciiTheme="majorHAnsi" w:eastAsiaTheme="majorEastAsia" w:hAnsiTheme="majorHAnsi" w:cstheme="majorBidi"/>
      <w:b/>
      <w:bCs/>
      <w:color w:val="548DD4" w:themeColor="text2" w:themeTint="99"/>
    </w:rPr>
  </w:style>
  <w:style w:type="paragraph" w:styleId="Titre">
    <w:name w:val="Title"/>
    <w:basedOn w:val="Normal"/>
    <w:next w:val="Normal"/>
    <w:link w:val="TitreCar"/>
    <w:uiPriority w:val="10"/>
    <w:qFormat/>
    <w:rsid w:val="003D4EB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D4EB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3D4EB0"/>
    <w:pPr>
      <w:ind w:left="720"/>
      <w:contextualSpacing/>
    </w:pPr>
  </w:style>
  <w:style w:type="character" w:customStyle="1" w:styleId="Titre4Car">
    <w:name w:val="Titre 4 Car"/>
    <w:basedOn w:val="Policepardfaut"/>
    <w:link w:val="Titre4"/>
    <w:uiPriority w:val="9"/>
    <w:semiHidden/>
    <w:rsid w:val="008515D6"/>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FA5C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6389646">
      <w:bodyDiv w:val="1"/>
      <w:marLeft w:val="0"/>
      <w:marRight w:val="0"/>
      <w:marTop w:val="0"/>
      <w:marBottom w:val="0"/>
      <w:divBdr>
        <w:top w:val="none" w:sz="0" w:space="0" w:color="auto"/>
        <w:left w:val="none" w:sz="0" w:space="0" w:color="auto"/>
        <w:bottom w:val="none" w:sz="0" w:space="0" w:color="auto"/>
        <w:right w:val="none" w:sz="0" w:space="0" w:color="auto"/>
      </w:divBdr>
    </w:div>
    <w:div w:id="1152793595">
      <w:bodyDiv w:val="1"/>
      <w:marLeft w:val="0"/>
      <w:marRight w:val="0"/>
      <w:marTop w:val="0"/>
      <w:marBottom w:val="0"/>
      <w:divBdr>
        <w:top w:val="none" w:sz="0" w:space="0" w:color="auto"/>
        <w:left w:val="none" w:sz="0" w:space="0" w:color="auto"/>
        <w:bottom w:val="none" w:sz="0" w:space="0" w:color="auto"/>
        <w:right w:val="none" w:sz="0" w:space="0" w:color="auto"/>
      </w:divBdr>
    </w:div>
    <w:div w:id="1671180923">
      <w:bodyDiv w:val="1"/>
      <w:marLeft w:val="0"/>
      <w:marRight w:val="0"/>
      <w:marTop w:val="0"/>
      <w:marBottom w:val="0"/>
      <w:divBdr>
        <w:top w:val="none" w:sz="0" w:space="0" w:color="auto"/>
        <w:left w:val="none" w:sz="0" w:space="0" w:color="auto"/>
        <w:bottom w:val="none" w:sz="0" w:space="0" w:color="auto"/>
        <w:right w:val="none" w:sz="0" w:space="0" w:color="auto"/>
      </w:divBdr>
    </w:div>
    <w:div w:id="197880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r.wikipedia.org/wiki/Acide_alpha-linol%C3%A9niqu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982</Words>
  <Characters>5406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11</cp:revision>
  <dcterms:created xsi:type="dcterms:W3CDTF">2012-12-29T16:26:00Z</dcterms:created>
  <dcterms:modified xsi:type="dcterms:W3CDTF">2013-01-04T16:50:00Z</dcterms:modified>
</cp:coreProperties>
</file>