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7C5C" w:rsidRDefault="00396931" w:rsidP="00C26724">
      <w:pPr>
        <w:jc w:val="center"/>
        <w:rPr>
          <w:b/>
          <w:sz w:val="44"/>
          <w:szCs w:val="44"/>
        </w:rPr>
      </w:pPr>
      <w:r>
        <w:rPr>
          <w:b/>
          <w:noProof/>
          <w:sz w:val="44"/>
          <w:szCs w:val="44"/>
          <w:lang w:eastAsia="fr-FR"/>
        </w:rPr>
        <w:pict>
          <v:rect id="_x0000_s1029" style="position:absolute;left:0;text-align:left;margin-left:150.2pt;margin-top:24.75pt;width:161.55pt;height:58.6pt;z-index:251661312" filled="f" fillcolor="white [3201]" strokecolor="black [3200]" strokeweight="5pt">
            <v:stroke linestyle="thickThin"/>
            <v:shadow color="#868686"/>
          </v:rect>
        </w:pict>
      </w:r>
    </w:p>
    <w:p w:rsidR="0041509A" w:rsidRPr="00997C5C" w:rsidRDefault="00C26724" w:rsidP="00C26724">
      <w:pPr>
        <w:jc w:val="center"/>
        <w:rPr>
          <w:b/>
          <w:sz w:val="44"/>
          <w:szCs w:val="44"/>
        </w:rPr>
      </w:pPr>
      <w:r w:rsidRPr="00997C5C">
        <w:rPr>
          <w:b/>
          <w:sz w:val="44"/>
          <w:szCs w:val="44"/>
        </w:rPr>
        <w:t>Phosphore</w:t>
      </w:r>
    </w:p>
    <w:p w:rsidR="00802CB3" w:rsidRDefault="00802CB3" w:rsidP="00C26724"/>
    <w:p w:rsidR="00C26724" w:rsidRPr="00802CB3" w:rsidRDefault="00C26724" w:rsidP="00C26724">
      <w:pPr>
        <w:rPr>
          <w:b/>
          <w:color w:val="002060"/>
        </w:rPr>
      </w:pPr>
      <w:r w:rsidRPr="00802CB3">
        <w:rPr>
          <w:b/>
          <w:color w:val="002060"/>
        </w:rPr>
        <w:t>1/ Principe</w:t>
      </w:r>
    </w:p>
    <w:p w:rsidR="00C26724" w:rsidRDefault="00C26724" w:rsidP="00142089">
      <w:pPr>
        <w:spacing w:after="0"/>
        <w:ind w:firstLine="708"/>
      </w:pPr>
      <w:r>
        <w:t>On cherche à déterminer la quantité de phosphore présente dans notre aliment pour poulet en phase démarrage. Pour cela,</w:t>
      </w:r>
      <w:r w:rsidR="00312977">
        <w:t xml:space="preserve"> on réalise plusieurs étapes.</w:t>
      </w:r>
    </w:p>
    <w:p w:rsidR="00142089" w:rsidRDefault="00312977" w:rsidP="00142089">
      <w:pPr>
        <w:spacing w:after="0"/>
      </w:pPr>
      <w:r>
        <w:t>A partir de notre échantillon d’aliment, on ajoute un peu de carbonate de calcium, qui a un rôle de catalyseur,  afin d’orienter la polymérisation vers du phosphate calcique. Le mélange est laissé au four pour obtenir les cendres. Le résidu d’</w:t>
      </w:r>
      <w:r w:rsidR="00B75BAB">
        <w:t>incinération subit deux lavages : utilisation d’HNO</w:t>
      </w:r>
      <w:r w:rsidR="00B75BAB" w:rsidRPr="00B0004F">
        <w:rPr>
          <w:vertAlign w:val="subscript"/>
        </w:rPr>
        <w:t>3</w:t>
      </w:r>
      <w:r w:rsidR="00B75BAB">
        <w:t xml:space="preserve"> pour éviter qu’un précipité se forme et renferme le phosphore à doser ;</w:t>
      </w:r>
      <w:r>
        <w:t xml:space="preserve"> puis </w:t>
      </w:r>
      <w:r w:rsidR="00B75BAB">
        <w:t xml:space="preserve">il </w:t>
      </w:r>
      <w:r>
        <w:t>est filtré et dilué.</w:t>
      </w:r>
      <w:r w:rsidR="00142089">
        <w:t xml:space="preserve">                                                                          </w:t>
      </w:r>
      <w:r>
        <w:t xml:space="preserve"> </w:t>
      </w:r>
      <w:r w:rsidR="00142089">
        <w:t xml:space="preserve">      </w:t>
      </w:r>
    </w:p>
    <w:p w:rsidR="00C26724" w:rsidRDefault="00312977" w:rsidP="00142089">
      <w:pPr>
        <w:spacing w:after="0"/>
        <w:ind w:firstLine="708"/>
      </w:pPr>
      <w:r>
        <w:t>L’élaboration d’une gamme étalon</w:t>
      </w:r>
      <w:r w:rsidR="00142089">
        <w:t>, à l’aide d’une solution de phosphate monopotassique plusieurs fois diluée</w:t>
      </w:r>
      <w:r>
        <w:t xml:space="preserve"> va permettre de trouver précisément notre quantité de phosphore. </w:t>
      </w:r>
      <w:r w:rsidR="00142089">
        <w:t>Après lecture sur spectrophotomètre de ces différentes dilutions, on obtient la courbe étalon, d’où on peut lire le résultat de notre échantillon.</w:t>
      </w:r>
    </w:p>
    <w:p w:rsidR="004B0622" w:rsidRDefault="004B0622" w:rsidP="004B0622">
      <w:pPr>
        <w:spacing w:after="0"/>
      </w:pPr>
    </w:p>
    <w:p w:rsidR="004B0622" w:rsidRPr="00802CB3" w:rsidRDefault="004B0622" w:rsidP="004B0622">
      <w:pPr>
        <w:spacing w:after="0"/>
        <w:rPr>
          <w:b/>
          <w:color w:val="002060"/>
        </w:rPr>
      </w:pPr>
      <w:r w:rsidRPr="00802CB3">
        <w:rPr>
          <w:b/>
          <w:color w:val="002060"/>
        </w:rPr>
        <w:t>2/ Précautions opératoires importantes</w:t>
      </w:r>
    </w:p>
    <w:p w:rsidR="004B0622" w:rsidRDefault="004B0622" w:rsidP="004B0622">
      <w:pPr>
        <w:spacing w:after="0"/>
      </w:pPr>
    </w:p>
    <w:p w:rsidR="004B0622" w:rsidRDefault="004B0622" w:rsidP="004B0622">
      <w:pPr>
        <w:spacing w:after="0"/>
      </w:pPr>
      <w:r>
        <w:tab/>
        <w:t>Lors de ce TP, différents produits répertoriés dangereux sont utilisés, d’où la mise en garde quand on les manipule.</w:t>
      </w:r>
    </w:p>
    <w:p w:rsidR="004B0622" w:rsidRDefault="004B0622" w:rsidP="004B0622">
      <w:pPr>
        <w:spacing w:after="0"/>
      </w:pPr>
      <w:r>
        <w:t>En préparant la solution à analyser,</w:t>
      </w:r>
      <w:r w:rsidR="00B75BAB">
        <w:t xml:space="preserve"> il faut utiliser les réactifs comme l’HCL pur et HNO</w:t>
      </w:r>
      <w:r w:rsidR="00B75BAB" w:rsidRPr="00B0004F">
        <w:rPr>
          <w:vertAlign w:val="subscript"/>
        </w:rPr>
        <w:t>3</w:t>
      </w:r>
      <w:r w:rsidR="00B75BAB">
        <w:t xml:space="preserve"> sous la hotte ventilée, avec des gants. Ces acides sont dangereux pour la peau et lors de leur inhalation. </w:t>
      </w:r>
    </w:p>
    <w:p w:rsidR="00B75BAB" w:rsidRDefault="00B0004F" w:rsidP="004B0622">
      <w:pPr>
        <w:spacing w:after="0"/>
      </w:pPr>
      <w:r>
        <w:t>Lors de la filtration on utilise de l’eau chaude pour optimiser le rinçage.</w:t>
      </w:r>
    </w:p>
    <w:p w:rsidR="00B0004F" w:rsidRDefault="00B0004F" w:rsidP="004B0622">
      <w:pPr>
        <w:spacing w:after="0"/>
      </w:pPr>
      <w:r>
        <w:t xml:space="preserve">Quand on prépare la gamme étalon, il faut être le plus précis possible, lors du prélèvement par pipette et </w:t>
      </w:r>
      <w:r w:rsidR="00730A3C">
        <w:t xml:space="preserve">lors de la </w:t>
      </w:r>
      <w:r>
        <w:t>dilution avec de l’eau jusqu’au trait de jauge. Chaque petite erreur modifie la courbe étalon, et donc la précision du résultat pour notre échantillon.</w:t>
      </w:r>
    </w:p>
    <w:p w:rsidR="00B0004F" w:rsidRDefault="00B0004F" w:rsidP="004B0622">
      <w:pPr>
        <w:spacing w:after="0"/>
      </w:pPr>
    </w:p>
    <w:p w:rsidR="00B0004F" w:rsidRPr="00802CB3" w:rsidRDefault="00B0004F" w:rsidP="004B0622">
      <w:pPr>
        <w:spacing w:after="0"/>
        <w:rPr>
          <w:b/>
          <w:color w:val="002060"/>
        </w:rPr>
      </w:pPr>
      <w:r w:rsidRPr="00802CB3">
        <w:rPr>
          <w:b/>
          <w:color w:val="002060"/>
        </w:rPr>
        <w:t>3/ Calculs</w:t>
      </w:r>
    </w:p>
    <w:p w:rsidR="00B0004F" w:rsidRDefault="00B0004F" w:rsidP="004B0622">
      <w:pPr>
        <w:spacing w:after="0"/>
      </w:pPr>
    </w:p>
    <w:p w:rsidR="00B0004F" w:rsidRDefault="00730A3C" w:rsidP="004B0622">
      <w:pPr>
        <w:spacing w:after="0"/>
      </w:pPr>
      <w:r>
        <w:tab/>
        <w:t xml:space="preserve">A partir de </w:t>
      </w:r>
      <w:proofErr w:type="gramStart"/>
      <w:r>
        <w:t>la droite étalon obtenue</w:t>
      </w:r>
      <w:proofErr w:type="gramEnd"/>
      <w:r>
        <w:t xml:space="preserve"> avec le spectrophotomètre,  on lit la quantité (Q) de notre échantillon qui est de 448,7 </w:t>
      </w:r>
      <w:r>
        <w:rPr>
          <w:rStyle w:val="nowrap"/>
        </w:rPr>
        <w:t>µ</w:t>
      </w:r>
      <w:r>
        <w:t>g.</w:t>
      </w:r>
    </w:p>
    <w:p w:rsidR="00730A3C" w:rsidRDefault="00CB0A46" w:rsidP="004B0622">
      <w:pPr>
        <w:spacing w:after="0"/>
      </w:pPr>
      <w:r>
        <w:t>On cherche Q’ :</w:t>
      </w:r>
    </w:p>
    <w:p w:rsidR="00730A3C" w:rsidRDefault="00730A3C" w:rsidP="004B0622">
      <w:pPr>
        <w:spacing w:after="0"/>
        <w:rPr>
          <w:rStyle w:val="nowrap"/>
        </w:rPr>
      </w:pPr>
      <w:r>
        <w:rPr>
          <w:noProof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12.85pt;margin-top:7.8pt;width:44.4pt;height:0;z-index:251658240" o:connectortype="straight" strokecolor="#548dd4 [1951]">
            <v:stroke endarrow="block"/>
          </v:shape>
        </w:pict>
      </w:r>
      <w:r>
        <w:t xml:space="preserve">Q                     </w:t>
      </w:r>
      <w:r>
        <w:rPr>
          <w:rStyle w:val="nowrap"/>
        </w:rPr>
        <w:t>µg pour 10mL</w:t>
      </w:r>
    </w:p>
    <w:p w:rsidR="00730A3C" w:rsidRDefault="00CB0A46" w:rsidP="004B0622">
      <w:pPr>
        <w:spacing w:after="0"/>
        <w:rPr>
          <w:rStyle w:val="nowrap"/>
        </w:rPr>
      </w:pPr>
      <w:r>
        <w:rPr>
          <w:noProof/>
          <w:lang w:eastAsia="fr-FR"/>
        </w:rPr>
        <w:pict>
          <v:shape id="_x0000_s1027" type="#_x0000_t32" style="position:absolute;margin-left:12.85pt;margin-top:7.4pt;width:44.4pt;height:0;z-index:251659264" o:connectortype="straight" strokecolor="#548dd4 [1951]">
            <v:stroke endarrow="block"/>
          </v:shape>
        </w:pict>
      </w:r>
      <w:r w:rsidR="00730A3C">
        <w:rPr>
          <w:rStyle w:val="nowrap"/>
        </w:rPr>
        <w:t>Q’</w:t>
      </w:r>
      <w:r>
        <w:rPr>
          <w:rStyle w:val="nowrap"/>
        </w:rPr>
        <w:t xml:space="preserve">                    µg pour 200mL</w:t>
      </w:r>
    </w:p>
    <w:p w:rsidR="00CB0A46" w:rsidRDefault="00CB0A46" w:rsidP="004B0622">
      <w:pPr>
        <w:spacing w:after="0"/>
        <w:rPr>
          <w:rStyle w:val="nowrap"/>
        </w:rPr>
      </w:pPr>
    </w:p>
    <w:p w:rsidR="00CB0A46" w:rsidRDefault="00CB0A46" w:rsidP="004B0622">
      <w:pPr>
        <w:spacing w:after="0"/>
        <w:rPr>
          <w:rStyle w:val="nowrap"/>
        </w:rPr>
      </w:pPr>
      <w:r>
        <w:rPr>
          <w:rStyle w:val="nowrap"/>
        </w:rPr>
        <w:t>On trouve Q’ = 8974 µg.</w:t>
      </w:r>
    </w:p>
    <w:p w:rsidR="00CB0A46" w:rsidRDefault="00CB0A46" w:rsidP="004B0622">
      <w:pPr>
        <w:spacing w:after="0"/>
        <w:rPr>
          <w:rStyle w:val="nowrap"/>
        </w:rPr>
      </w:pPr>
    </w:p>
    <w:p w:rsidR="00CB0A46" w:rsidRPr="00CB0A46" w:rsidRDefault="00CB0A46" w:rsidP="004B0622">
      <w:pPr>
        <w:spacing w:after="0"/>
        <w:rPr>
          <w:rStyle w:val="nowrap"/>
          <w:lang w:val="en-US"/>
        </w:rPr>
      </w:pPr>
      <w:r w:rsidRPr="00CB0A46">
        <w:rPr>
          <w:rStyle w:val="nowrap"/>
          <w:lang w:val="en-US"/>
        </w:rPr>
        <w:t>‰ (</w:t>
      </w:r>
      <w:r w:rsidRPr="00CB0A46">
        <w:rPr>
          <w:rStyle w:val="nowrap"/>
        </w:rPr>
        <w:t>phosphore</w:t>
      </w:r>
      <w:r w:rsidRPr="00CB0A46">
        <w:rPr>
          <w:rStyle w:val="nowrap"/>
          <w:lang w:val="en-US"/>
        </w:rPr>
        <w:t>) = Q’ (</w:t>
      </w:r>
      <w:r>
        <w:rPr>
          <w:rStyle w:val="nowrap"/>
        </w:rPr>
        <w:t>µ)</w:t>
      </w:r>
      <w:r w:rsidRPr="00CB0A46">
        <w:rPr>
          <w:rStyle w:val="nowrap"/>
          <w:lang w:val="en-US"/>
        </w:rPr>
        <w:t xml:space="preserve"> x 10</w:t>
      </w:r>
      <w:r w:rsidRPr="00CB0A46">
        <w:rPr>
          <w:rStyle w:val="nowrap"/>
          <w:vertAlign w:val="superscript"/>
          <w:lang w:val="en-US"/>
        </w:rPr>
        <w:t>E</w:t>
      </w:r>
      <w:r w:rsidRPr="00CB0A46">
        <w:rPr>
          <w:rStyle w:val="nowrap"/>
          <w:lang w:val="en-US"/>
        </w:rPr>
        <w:t>-6 (g) x 1000</w:t>
      </w:r>
    </w:p>
    <w:p w:rsidR="00CB0A46" w:rsidRDefault="00CB0A46" w:rsidP="004B0622">
      <w:pPr>
        <w:spacing w:after="0"/>
        <w:rPr>
          <w:rStyle w:val="nowrap"/>
          <w:lang w:val="en-US"/>
        </w:rPr>
      </w:pPr>
      <w:r>
        <w:rPr>
          <w:noProof/>
          <w:lang w:eastAsia="fr-FR"/>
        </w:rPr>
        <w:pict>
          <v:shape id="_x0000_s1028" type="#_x0000_t32" style="position:absolute;margin-left:77.35pt;margin-top:.55pt;width:105.5pt;height:0;z-index:251660288" o:connectortype="straight"/>
        </w:pict>
      </w:r>
      <w:r w:rsidRPr="00CB0A46">
        <w:rPr>
          <w:rStyle w:val="nowrap"/>
          <w:lang w:val="en-US"/>
        </w:rPr>
        <w:t xml:space="preserve">                                   </w:t>
      </w:r>
      <w:r>
        <w:rPr>
          <w:rStyle w:val="nowrap"/>
          <w:lang w:val="en-US"/>
        </w:rPr>
        <w:t xml:space="preserve">          </w:t>
      </w:r>
      <w:r w:rsidRPr="00CB0A46">
        <w:rPr>
          <w:rStyle w:val="nowrap"/>
          <w:lang w:val="en-US"/>
        </w:rPr>
        <w:t xml:space="preserve"> </w:t>
      </w:r>
      <w:proofErr w:type="gramStart"/>
      <w:r w:rsidRPr="00CB0A46">
        <w:rPr>
          <w:rStyle w:val="nowrap"/>
          <w:lang w:val="en-US"/>
        </w:rPr>
        <w:t>m</w:t>
      </w:r>
      <w:proofErr w:type="gramEnd"/>
      <w:r w:rsidRPr="00CB0A46">
        <w:rPr>
          <w:rStyle w:val="nowrap"/>
          <w:lang w:val="en-US"/>
        </w:rPr>
        <w:t xml:space="preserve"> (g)</w:t>
      </w:r>
    </w:p>
    <w:p w:rsidR="00CB0A46" w:rsidRPr="00CB0A46" w:rsidRDefault="00CB0A46" w:rsidP="004B0622">
      <w:pPr>
        <w:spacing w:after="0"/>
        <w:rPr>
          <w:rStyle w:val="nowrap"/>
        </w:rPr>
      </w:pPr>
      <w:r w:rsidRPr="00CB0A46">
        <w:rPr>
          <w:rStyle w:val="nowrap"/>
        </w:rPr>
        <w:t>Avec m= 0,983g d’aliment de poulet démarrage</w:t>
      </w:r>
    </w:p>
    <w:p w:rsidR="00802CB3" w:rsidRPr="00802CB3" w:rsidRDefault="00CB0A46" w:rsidP="004B0622">
      <w:pPr>
        <w:spacing w:after="0"/>
        <w:rPr>
          <w:rStyle w:val="nowrap"/>
          <w:sz w:val="28"/>
          <w:szCs w:val="28"/>
        </w:rPr>
      </w:pPr>
      <w:r w:rsidRPr="00802CB3">
        <w:rPr>
          <w:rStyle w:val="nowrap"/>
          <w:sz w:val="28"/>
          <w:szCs w:val="28"/>
          <w:lang w:val="en-US"/>
        </w:rPr>
        <w:t>‰ = 9, 13</w:t>
      </w:r>
    </w:p>
    <w:p w:rsidR="00802CB3" w:rsidRDefault="00CB0A46" w:rsidP="00802CB3">
      <w:pPr>
        <w:spacing w:after="0"/>
        <w:rPr>
          <w:rStyle w:val="nowrap"/>
        </w:rPr>
      </w:pPr>
      <w:r w:rsidRPr="00CB0A46">
        <w:rPr>
          <w:rStyle w:val="nowrap"/>
        </w:rPr>
        <w:t xml:space="preserve">Ainsi dans notre aliment pour poulet au </w:t>
      </w:r>
      <w:r w:rsidR="00C71841">
        <w:rPr>
          <w:rStyle w:val="nowrap"/>
        </w:rPr>
        <w:t>démarrage</w:t>
      </w:r>
      <w:r>
        <w:rPr>
          <w:rStyle w:val="nowrap"/>
        </w:rPr>
        <w:t xml:space="preserve"> il y a</w:t>
      </w:r>
      <w:r w:rsidR="00C71841">
        <w:rPr>
          <w:rStyle w:val="nowrap"/>
        </w:rPr>
        <w:t xml:space="preserve"> environ </w:t>
      </w:r>
      <w:r w:rsidR="00C71841" w:rsidRPr="00093891">
        <w:rPr>
          <w:rStyle w:val="nowrap"/>
          <w:sz w:val="32"/>
          <w:szCs w:val="32"/>
        </w:rPr>
        <w:t>0,91 %</w:t>
      </w:r>
      <w:r w:rsidR="00C71841">
        <w:rPr>
          <w:rStyle w:val="nowrap"/>
        </w:rPr>
        <w:t xml:space="preserve"> de phosphore.</w:t>
      </w:r>
    </w:p>
    <w:p w:rsidR="00C71841" w:rsidRDefault="00C71841" w:rsidP="00802CB3">
      <w:pPr>
        <w:spacing w:after="0"/>
        <w:ind w:firstLine="708"/>
        <w:rPr>
          <w:rStyle w:val="nowrap"/>
        </w:rPr>
      </w:pPr>
      <w:r>
        <w:rPr>
          <w:rStyle w:val="nowrap"/>
        </w:rPr>
        <w:lastRenderedPageBreak/>
        <w:t>D’après certains sites le taux de phosphore se situe entre 0,4 et 0,6 %, voici quelques exemples :</w:t>
      </w:r>
    </w:p>
    <w:p w:rsidR="00C71841" w:rsidRDefault="00C71841" w:rsidP="004B0622">
      <w:pPr>
        <w:spacing w:after="0"/>
        <w:rPr>
          <w:rStyle w:val="nowrap"/>
        </w:rPr>
      </w:pPr>
      <w:r>
        <w:rPr>
          <w:rStyle w:val="nowrap"/>
        </w:rPr>
        <w:t>0,42% (1), 0,54 (2).</w:t>
      </w:r>
    </w:p>
    <w:p w:rsidR="00D349FC" w:rsidRDefault="00D349FC" w:rsidP="00D349FC">
      <w:pPr>
        <w:spacing w:after="0"/>
        <w:rPr>
          <w:rStyle w:val="nowrap"/>
        </w:rPr>
      </w:pPr>
      <w:r>
        <w:rPr>
          <w:rStyle w:val="nowrap"/>
        </w:rPr>
        <w:t>En effet le phosphore est un élément essentiel pour le développement du squelette osseux.</w:t>
      </w:r>
    </w:p>
    <w:p w:rsidR="00D349FC" w:rsidRDefault="00D349FC" w:rsidP="00D349FC">
      <w:pPr>
        <w:spacing w:after="0"/>
        <w:rPr>
          <w:rStyle w:val="nowrap"/>
        </w:rPr>
      </w:pPr>
      <w:r>
        <w:rPr>
          <w:rStyle w:val="nowrap"/>
        </w:rPr>
        <w:t>D’après (3), un apport en phosphore plus élevé permettrait une croissance plus rapide.</w:t>
      </w:r>
    </w:p>
    <w:p w:rsidR="00D349FC" w:rsidRDefault="00D349FC" w:rsidP="00D349FC">
      <w:pPr>
        <w:spacing w:after="0"/>
        <w:rPr>
          <w:rStyle w:val="nowrap"/>
        </w:rPr>
      </w:pPr>
    </w:p>
    <w:p w:rsidR="00D349FC" w:rsidRPr="00CB0A46" w:rsidRDefault="00D349FC" w:rsidP="00093891">
      <w:pPr>
        <w:spacing w:after="0"/>
        <w:ind w:firstLine="708"/>
        <w:rPr>
          <w:rStyle w:val="nowrap"/>
        </w:rPr>
      </w:pPr>
      <w:r>
        <w:rPr>
          <w:rStyle w:val="nowrap"/>
        </w:rPr>
        <w:t xml:space="preserve">On remarque que notre résultat est plus </w:t>
      </w:r>
      <w:r w:rsidR="00093891">
        <w:rPr>
          <w:rStyle w:val="nowrap"/>
        </w:rPr>
        <w:t xml:space="preserve">élevé que celui indiqué par les différents sites. Cela est du à des erreurs de manipulation, et surtout de précision. En effet, les balances ne se stabilisent pas toujours, et la pesée varie d’une balance à une autre. Ensuite, </w:t>
      </w:r>
      <w:proofErr w:type="gramStart"/>
      <w:r w:rsidR="00093891">
        <w:rPr>
          <w:rStyle w:val="nowrap"/>
        </w:rPr>
        <w:t>la droite</w:t>
      </w:r>
      <w:proofErr w:type="gramEnd"/>
      <w:r w:rsidR="00093891">
        <w:rPr>
          <w:rStyle w:val="nowrap"/>
        </w:rPr>
        <w:t xml:space="preserve"> étalon n’était pas ajustée à 100%, il y avait une infime erreur… Mais il reste néanmoins cohérent.</w:t>
      </w:r>
    </w:p>
    <w:p w:rsidR="00C71841" w:rsidRDefault="00C71841" w:rsidP="004B0622">
      <w:pPr>
        <w:spacing w:after="0"/>
        <w:rPr>
          <w:rStyle w:val="nowrap"/>
        </w:rPr>
      </w:pPr>
    </w:p>
    <w:p w:rsidR="00C71841" w:rsidRDefault="00C71841" w:rsidP="00C71841">
      <w:pPr>
        <w:pStyle w:val="Paragraphedeliste"/>
        <w:numPr>
          <w:ilvl w:val="0"/>
          <w:numId w:val="1"/>
        </w:numPr>
        <w:spacing w:after="0"/>
        <w:rPr>
          <w:rStyle w:val="nowrap"/>
        </w:rPr>
      </w:pPr>
      <w:hyperlink r:id="rId7" w:history="1">
        <w:r w:rsidRPr="005B2B76">
          <w:rPr>
            <w:rStyle w:val="Lienhypertexte"/>
          </w:rPr>
          <w:t>http://www.itab.asso.fr/downloads/fic</w:t>
        </w:r>
        <w:r w:rsidRPr="005B2B76">
          <w:rPr>
            <w:rStyle w:val="Lienhypertexte"/>
          </w:rPr>
          <w:t>h</w:t>
        </w:r>
        <w:r w:rsidRPr="005B2B76">
          <w:rPr>
            <w:rStyle w:val="Lienhypertexte"/>
          </w:rPr>
          <w:t>es-elevage/cahier-poulets-web.pdf p.12</w:t>
        </w:r>
      </w:hyperlink>
    </w:p>
    <w:p w:rsidR="00C71841" w:rsidRDefault="00C71841" w:rsidP="00C71841">
      <w:pPr>
        <w:pStyle w:val="Paragraphedeliste"/>
        <w:numPr>
          <w:ilvl w:val="0"/>
          <w:numId w:val="1"/>
        </w:numPr>
        <w:spacing w:after="0"/>
        <w:rPr>
          <w:rStyle w:val="nowrap"/>
        </w:rPr>
      </w:pPr>
      <w:hyperlink r:id="rId8" w:history="1">
        <w:r w:rsidRPr="005B2B76">
          <w:rPr>
            <w:rStyle w:val="Lienhypertexte"/>
          </w:rPr>
          <w:t>http://www.labellecailledeble.com/ind</w:t>
        </w:r>
        <w:r w:rsidRPr="005B2B76">
          <w:rPr>
            <w:rStyle w:val="Lienhypertexte"/>
          </w:rPr>
          <w:t>e</w:t>
        </w:r>
        <w:r w:rsidRPr="005B2B76">
          <w:rPr>
            <w:rStyle w:val="Lienhypertexte"/>
          </w:rPr>
          <w:t>x.php?p=articles&amp;scat=21&amp;page=1&amp;order_by=date_add&amp;order=ASC</w:t>
        </w:r>
      </w:hyperlink>
      <w:r>
        <w:rPr>
          <w:rStyle w:val="nowrap"/>
        </w:rPr>
        <w:t xml:space="preserve"> </w:t>
      </w:r>
    </w:p>
    <w:p w:rsidR="00D349FC" w:rsidRPr="00CB0A46" w:rsidRDefault="00D349FC" w:rsidP="00C71841">
      <w:pPr>
        <w:pStyle w:val="Paragraphedeliste"/>
        <w:numPr>
          <w:ilvl w:val="0"/>
          <w:numId w:val="1"/>
        </w:numPr>
        <w:spacing w:after="0"/>
        <w:rPr>
          <w:rStyle w:val="nowrap"/>
        </w:rPr>
      </w:pPr>
      <w:r>
        <w:rPr>
          <w:rStyle w:val="nowrap"/>
        </w:rPr>
        <w:t xml:space="preserve">Nutrition alimentaire des volailles par </w:t>
      </w:r>
      <w:r>
        <w:rPr>
          <w:rStyle w:val="addmd"/>
        </w:rPr>
        <w:t xml:space="preserve">Michel </w:t>
      </w:r>
      <w:proofErr w:type="spellStart"/>
      <w:r>
        <w:rPr>
          <w:rStyle w:val="addmd"/>
        </w:rPr>
        <w:t>Larbier</w:t>
      </w:r>
      <w:proofErr w:type="spellEnd"/>
      <w:r>
        <w:rPr>
          <w:rStyle w:val="addmd"/>
        </w:rPr>
        <w:t>,</w:t>
      </w:r>
      <w:r w:rsidR="00802CB3">
        <w:rPr>
          <w:rStyle w:val="addmd"/>
        </w:rPr>
        <w:t xml:space="preserve"> </w:t>
      </w:r>
      <w:r>
        <w:rPr>
          <w:rStyle w:val="addmd"/>
        </w:rPr>
        <w:t>Bernard Leclercq.</w:t>
      </w:r>
    </w:p>
    <w:p w:rsidR="00CB0A46" w:rsidRPr="00CB0A46" w:rsidRDefault="00CB0A46" w:rsidP="004B0622">
      <w:pPr>
        <w:spacing w:after="0"/>
        <w:rPr>
          <w:rStyle w:val="nowrap"/>
        </w:rPr>
      </w:pPr>
    </w:p>
    <w:p w:rsidR="00CB0A46" w:rsidRPr="00CB0A46" w:rsidRDefault="00CB0A46" w:rsidP="004B0622">
      <w:pPr>
        <w:spacing w:after="0"/>
      </w:pPr>
    </w:p>
    <w:p w:rsidR="00B0004F" w:rsidRPr="00CB0A46" w:rsidRDefault="00B0004F" w:rsidP="004B0622">
      <w:pPr>
        <w:spacing w:after="0"/>
      </w:pPr>
    </w:p>
    <w:p w:rsidR="00B75BAB" w:rsidRPr="00CB0A46" w:rsidRDefault="00B75BAB" w:rsidP="004B0622">
      <w:pPr>
        <w:spacing w:after="0"/>
      </w:pPr>
    </w:p>
    <w:p w:rsidR="004B0622" w:rsidRPr="00CB0A46" w:rsidRDefault="004B0622" w:rsidP="004B0622">
      <w:pPr>
        <w:spacing w:after="0"/>
      </w:pPr>
    </w:p>
    <w:p w:rsidR="00C26724" w:rsidRPr="00CB0A46" w:rsidRDefault="00C26724" w:rsidP="00C26724"/>
    <w:p w:rsidR="00C26724" w:rsidRPr="00CB0A46" w:rsidRDefault="00C26724" w:rsidP="00C26724"/>
    <w:sectPr w:rsidR="00C26724" w:rsidRPr="00CB0A46" w:rsidSect="00802CB3">
      <w:headerReference w:type="first" r:id="rId9"/>
      <w:pgSz w:w="11906" w:h="16838"/>
      <w:pgMar w:top="1417" w:right="1417" w:bottom="426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3E12" w:rsidRDefault="00683E12" w:rsidP="00997C5C">
      <w:pPr>
        <w:spacing w:after="0" w:line="240" w:lineRule="auto"/>
      </w:pPr>
      <w:r>
        <w:separator/>
      </w:r>
    </w:p>
  </w:endnote>
  <w:endnote w:type="continuationSeparator" w:id="0">
    <w:p w:rsidR="00683E12" w:rsidRDefault="00683E12" w:rsidP="00997C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3E12" w:rsidRDefault="00683E12" w:rsidP="00997C5C">
      <w:pPr>
        <w:spacing w:after="0" w:line="240" w:lineRule="auto"/>
      </w:pPr>
      <w:r>
        <w:separator/>
      </w:r>
    </w:p>
  </w:footnote>
  <w:footnote w:type="continuationSeparator" w:id="0">
    <w:p w:rsidR="00683E12" w:rsidRDefault="00683E12" w:rsidP="00997C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7C5C" w:rsidRPr="00997C5C" w:rsidRDefault="00997C5C" w:rsidP="00997C5C">
    <w:pPr>
      <w:pStyle w:val="En-tte"/>
      <w:rPr>
        <w:rStyle w:val="Emphaseintense"/>
      </w:rPr>
    </w:pPr>
    <w:r w:rsidRPr="00997C5C">
      <w:rPr>
        <w:rStyle w:val="Emphaseintense"/>
      </w:rPr>
      <w:t>Coline ODE</w:t>
    </w:r>
    <w:r w:rsidRPr="00997C5C">
      <w:rPr>
        <w:rStyle w:val="Emphaseintense"/>
      </w:rPr>
      <w:tab/>
    </w:r>
    <w:r w:rsidRPr="00997C5C">
      <w:rPr>
        <w:rStyle w:val="Emphaseintense"/>
      </w:rPr>
      <w:tab/>
      <w:t>G4</w:t>
    </w:r>
  </w:p>
  <w:p w:rsidR="00997C5C" w:rsidRPr="00997C5C" w:rsidRDefault="00997C5C" w:rsidP="00997C5C">
    <w:pPr>
      <w:pStyle w:val="En-tte"/>
      <w:rPr>
        <w:rStyle w:val="Emphaseintense"/>
      </w:rPr>
    </w:pPr>
    <w:r w:rsidRPr="00997C5C">
      <w:rPr>
        <w:rStyle w:val="Emphaseintense"/>
      </w:rPr>
      <w:t>Alice PERROUSSET</w:t>
    </w:r>
    <w:r w:rsidRPr="00997C5C">
      <w:rPr>
        <w:rStyle w:val="Emphaseintense"/>
      </w:rPr>
      <w:tab/>
    </w:r>
    <w:r w:rsidRPr="00997C5C">
      <w:rPr>
        <w:rStyle w:val="Emphaseintense"/>
      </w:rPr>
      <w:tab/>
      <w:t>16/12/11</w:t>
    </w:r>
  </w:p>
  <w:p w:rsidR="00997C5C" w:rsidRPr="00997C5C" w:rsidRDefault="00997C5C" w:rsidP="00997C5C">
    <w:pPr>
      <w:pStyle w:val="En-tte"/>
      <w:rPr>
        <w:rStyle w:val="Emphaseintense"/>
      </w:rPr>
    </w:pPr>
    <w:r w:rsidRPr="00997C5C">
      <w:rPr>
        <w:rStyle w:val="Emphaseintense"/>
      </w:rPr>
      <w:t>Claire BOYER</w:t>
    </w:r>
  </w:p>
  <w:p w:rsidR="00997C5C" w:rsidRDefault="00997C5C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2F5FB6"/>
    <w:multiLevelType w:val="hybridMultilevel"/>
    <w:tmpl w:val="A330DF1C"/>
    <w:lvl w:ilvl="0" w:tplc="21D2D32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26724"/>
    <w:rsid w:val="00093891"/>
    <w:rsid w:val="00142089"/>
    <w:rsid w:val="00312977"/>
    <w:rsid w:val="00396931"/>
    <w:rsid w:val="0041509A"/>
    <w:rsid w:val="004B0622"/>
    <w:rsid w:val="00644670"/>
    <w:rsid w:val="00683E12"/>
    <w:rsid w:val="00730A3C"/>
    <w:rsid w:val="0074716E"/>
    <w:rsid w:val="00802CB3"/>
    <w:rsid w:val="00997C5C"/>
    <w:rsid w:val="00B0004F"/>
    <w:rsid w:val="00B75BAB"/>
    <w:rsid w:val="00C26724"/>
    <w:rsid w:val="00C71841"/>
    <w:rsid w:val="00CB0A46"/>
    <w:rsid w:val="00D349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none [1951]"/>
    </o:shapedefaults>
    <o:shapelayout v:ext="edit">
      <o:idmap v:ext="edit" data="1"/>
      <o:rules v:ext="edit">
        <o:r id="V:Rule2" type="connector" idref="#_x0000_s1026"/>
        <o:r id="V:Rule4" type="connector" idref="#_x0000_s1027"/>
        <o:r id="V:Rule6" type="connector" idref="#_x0000_s102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509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nowrap">
    <w:name w:val="nowrap"/>
    <w:basedOn w:val="Policepardfaut"/>
    <w:rsid w:val="00730A3C"/>
  </w:style>
  <w:style w:type="paragraph" w:styleId="Paragraphedeliste">
    <w:name w:val="List Paragraph"/>
    <w:basedOn w:val="Normal"/>
    <w:uiPriority w:val="34"/>
    <w:qFormat/>
    <w:rsid w:val="00C71841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C71841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C71841"/>
    <w:rPr>
      <w:color w:val="800080" w:themeColor="followedHyperlink"/>
      <w:u w:val="single"/>
    </w:rPr>
  </w:style>
  <w:style w:type="character" w:customStyle="1" w:styleId="addmd">
    <w:name w:val="addmd"/>
    <w:basedOn w:val="Policepardfaut"/>
    <w:rsid w:val="00D349FC"/>
  </w:style>
  <w:style w:type="paragraph" w:styleId="En-tte">
    <w:name w:val="header"/>
    <w:basedOn w:val="Normal"/>
    <w:link w:val="En-tteCar"/>
    <w:uiPriority w:val="99"/>
    <w:semiHidden/>
    <w:unhideWhenUsed/>
    <w:rsid w:val="00997C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997C5C"/>
  </w:style>
  <w:style w:type="paragraph" w:styleId="Pieddepage">
    <w:name w:val="footer"/>
    <w:basedOn w:val="Normal"/>
    <w:link w:val="PieddepageCar"/>
    <w:uiPriority w:val="99"/>
    <w:semiHidden/>
    <w:unhideWhenUsed/>
    <w:rsid w:val="00997C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997C5C"/>
  </w:style>
  <w:style w:type="character" w:styleId="Emphaseintense">
    <w:name w:val="Intense Emphasis"/>
    <w:basedOn w:val="Policepardfaut"/>
    <w:uiPriority w:val="21"/>
    <w:qFormat/>
    <w:rsid w:val="00997C5C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abellecailledeble.com/index.php?p=articles&amp;scat=21&amp;page=1&amp;order_by=date_add&amp;order=ASC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itab.asso.fr/downloads/fiches-elevage/cahier-poulets-web.pdf%20p.1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509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Claire</dc:creator>
  <cp:lastModifiedBy>Claire</cp:lastModifiedBy>
  <cp:revision>6</cp:revision>
  <dcterms:created xsi:type="dcterms:W3CDTF">2011-12-11T14:21:00Z</dcterms:created>
  <dcterms:modified xsi:type="dcterms:W3CDTF">2011-12-15T17:22:00Z</dcterms:modified>
</cp:coreProperties>
</file>