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67B" w:rsidRDefault="00715FD2">
      <w:pPr>
        <w:rPr>
          <w:sz w:val="40"/>
          <w:szCs w:val="40"/>
        </w:rPr>
      </w:pPr>
      <w:r>
        <w:rPr>
          <w:sz w:val="40"/>
          <w:szCs w:val="40"/>
        </w:rPr>
        <w:t>Matières minérales dans l’aliment</w:t>
      </w:r>
    </w:p>
    <w:p w:rsidR="00715FD2" w:rsidRPr="00715FD2" w:rsidRDefault="00715FD2">
      <w:pPr>
        <w:rPr>
          <w:sz w:val="24"/>
          <w:szCs w:val="24"/>
        </w:rPr>
      </w:pPr>
      <w:r>
        <w:rPr>
          <w:sz w:val="24"/>
          <w:szCs w:val="24"/>
        </w:rPr>
        <w:t>On pèse une première fois une capsule en silice sèche à laquelle on ajoute 5g d’aliment. On place au four à 550°C dans le but de faire évaporer l’eau contenue et, dans un deuxième temps, minéraliser la matière sèche obtenue par combustion des matières organiques restantes. Le four permet de minimiser les pertes. On pèse à nouveau et on obtient la masse de cendres de l’échantillon de laquelle on déduit le taux de l’aliment analysé.</w:t>
      </w:r>
      <w:bookmarkStart w:id="0" w:name="_GoBack"/>
      <w:bookmarkEnd w:id="0"/>
    </w:p>
    <w:sectPr w:rsidR="00715FD2" w:rsidRPr="00715F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FD2"/>
    <w:rsid w:val="0033667B"/>
    <w:rsid w:val="00715F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79</Words>
  <Characters>390</Characters>
  <Application>Microsoft Office Word</Application>
  <DocSecurity>0</DocSecurity>
  <Lines>6</Lines>
  <Paragraphs>2</Paragraphs>
  <ScaleCrop>false</ScaleCrop>
  <Company>Hewlett-Packard</Company>
  <LinksUpToDate>false</LinksUpToDate>
  <CharactersWithSpaces>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Jules</dc:creator>
  <cp:lastModifiedBy>Jules</cp:lastModifiedBy>
  <cp:revision>1</cp:revision>
  <dcterms:created xsi:type="dcterms:W3CDTF">2012-12-19T15:11:00Z</dcterms:created>
  <dcterms:modified xsi:type="dcterms:W3CDTF">2012-12-19T15:20:00Z</dcterms:modified>
</cp:coreProperties>
</file>