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DF1" w:rsidRDefault="00793DF1" w:rsidP="00793DF1">
      <w:pPr>
        <w:rPr>
          <w:b/>
        </w:rPr>
      </w:pPr>
      <w:r>
        <w:rPr>
          <w:b/>
        </w:rPr>
        <w:t>DUCHENE Olivier</w:t>
      </w:r>
    </w:p>
    <w:p w:rsidR="00793DF1" w:rsidRDefault="00793DF1" w:rsidP="00793DF1">
      <w:pPr>
        <w:rPr>
          <w:b/>
        </w:rPr>
      </w:pPr>
      <w:r>
        <w:rPr>
          <w:b/>
        </w:rPr>
        <w:t>BARDELLI Johann</w:t>
      </w:r>
    </w:p>
    <w:p w:rsidR="00793DF1" w:rsidRPr="00793DF1" w:rsidRDefault="00793DF1" w:rsidP="00793DF1">
      <w:pPr>
        <w:rPr>
          <w:b/>
        </w:rPr>
      </w:pPr>
      <w:r>
        <w:rPr>
          <w:b/>
        </w:rPr>
        <w:t>Groupe 3</w:t>
      </w:r>
    </w:p>
    <w:p w:rsidR="00E53636" w:rsidRDefault="00DF50E2" w:rsidP="00DF50E2">
      <w:pPr>
        <w:pStyle w:val="Titre1"/>
      </w:pPr>
      <w:r>
        <w:t>ANALYSE DE TERRE</w:t>
      </w:r>
    </w:p>
    <w:p w:rsidR="00DF50E2" w:rsidRDefault="00DF50E2" w:rsidP="00DF50E2">
      <w:pPr>
        <w:pStyle w:val="Titre2"/>
      </w:pPr>
      <w:r>
        <w:t>Granulométrie</w:t>
      </w:r>
    </w:p>
    <w:p w:rsidR="0078002B" w:rsidRPr="0078002B" w:rsidRDefault="0078002B" w:rsidP="0078002B">
      <w:pPr>
        <w:pStyle w:val="Titre3"/>
      </w:pPr>
      <w:r>
        <w:t>Type de CR : rôle de l'élément &amp; liens agronomiques</w:t>
      </w:r>
    </w:p>
    <w:p w:rsidR="00DF50E2" w:rsidRDefault="00DF50E2" w:rsidP="00DF50E2"/>
    <w:p w:rsidR="00DF50E2" w:rsidRDefault="00C71AA5" w:rsidP="00DF50E2">
      <w:r>
        <w:t xml:space="preserve">La granulométrie </w:t>
      </w:r>
      <w:r w:rsidR="00DF50E2">
        <w:t>regroupe différents composants d'un seul suivant leur taille.</w:t>
      </w:r>
    </w:p>
    <w:p w:rsidR="0052595D" w:rsidRPr="001E1C76" w:rsidRDefault="0052595D" w:rsidP="0052595D">
      <w:r>
        <w:t>Les argiles, limons et s</w:t>
      </w:r>
      <w:r w:rsidR="0026737A">
        <w:t>ables constituent la terre fine.</w:t>
      </w:r>
    </w:p>
    <w:p w:rsidR="001E1C76" w:rsidRDefault="00EC3DC4" w:rsidP="00DF50E2">
      <w:r>
        <w:rPr>
          <w:noProof/>
          <w:lang w:eastAsia="fr-FR"/>
        </w:rPr>
        <w:pict>
          <v:group id="_x0000_s1038" style="position:absolute;margin-left:-1.85pt;margin-top:13.6pt;width:473.25pt;height:80.85pt;z-index:251667456" coordorigin="1125,3513" coordsize="9465,1617">
            <v:group id="_x0000_s1035" style="position:absolute;left:1125;top:4050;width:9465;height:795" coordorigin="1125,3930" coordsize="9465,795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026" type="#_x0000_t13" style="position:absolute;left:1125;top:4050;width:9465;height:510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7" type="#_x0000_t32" style="position:absolute;left:6825;top:3930;width:30;height:705" o:connectortype="straight" strokeweight="1.5pt"/>
              <v:shape id="_x0000_s1028" type="#_x0000_t32" style="position:absolute;left:2265;top:3930;width:0;height:795" o:connectortype="straight"/>
              <v:shape id="_x0000_s1029" type="#_x0000_t32" style="position:absolute;left:4635;top:3930;width:0;height:795" o:connectortype="straight"/>
              <v:shape id="_x0000_s1031" type="#_x0000_t32" style="position:absolute;left:3315;top:4125;width:0;height:435" o:connectortype="straight"/>
              <v:shape id="_x0000_s1032" type="#_x0000_t32" style="position:absolute;left:5640;top:4125;width:0;height:435" o:connectortype="straigh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1128;top:3513;width:8775;height:405" stroked="f">
              <v:textbox>
                <w:txbxContent>
                  <w:p w:rsidR="001E1C76" w:rsidRPr="001E1C76" w:rsidRDefault="001E1C76">
                    <w:pPr>
                      <w:rPr>
                        <w:color w:val="4F6228" w:themeColor="accent3" w:themeShade="80"/>
                      </w:rPr>
                    </w:pPr>
                    <w:r w:rsidRPr="001E1C76">
                      <w:rPr>
                        <w:color w:val="4F6228" w:themeColor="accent3" w:themeShade="80"/>
                      </w:rPr>
                      <w:t>Argiles                        Limons                                   Sables                     Eléments grossiers</w:t>
                    </w:r>
                  </w:p>
                </w:txbxContent>
              </v:textbox>
            </v:shape>
            <v:shape id="_x0000_s1036" type="#_x0000_t202" style="position:absolute;left:2745;top:3843;width:4200;height:327" stroked="f">
              <v:fill opacity="0"/>
              <v:textbox>
                <w:txbxContent>
                  <w:p w:rsidR="001E1C76" w:rsidRPr="001E1C76" w:rsidRDefault="001E1C76">
                    <w:pPr>
                      <w:rPr>
                        <w:color w:val="4F6228" w:themeColor="accent3" w:themeShade="80"/>
                        <w:sz w:val="18"/>
                        <w:szCs w:val="18"/>
                      </w:rPr>
                    </w:pPr>
                    <w:proofErr w:type="gramStart"/>
                    <w:r w:rsidRPr="001E1C76">
                      <w:rPr>
                        <w:color w:val="4F6228" w:themeColor="accent3" w:themeShade="80"/>
                        <w:sz w:val="18"/>
                        <w:szCs w:val="18"/>
                      </w:rPr>
                      <w:t>fins</w:t>
                    </w:r>
                    <w:proofErr w:type="gramEnd"/>
                    <w:r w:rsidRPr="001E1C76">
                      <w:rPr>
                        <w:color w:val="4F6228" w:themeColor="accent3" w:themeShade="80"/>
                        <w:sz w:val="18"/>
                        <w:szCs w:val="18"/>
                      </w:rPr>
                      <w:t xml:space="preserve">           grossiers                   fins             grossiers</w:t>
                    </w:r>
                  </w:p>
                </w:txbxContent>
              </v:textbox>
            </v:shape>
            <v:shape id="_x0000_s1037" type="#_x0000_t202" style="position:absolute;left:1128;top:4755;width:9462;height:375" stroked="f">
              <v:fill opacity="0"/>
              <v:textbox>
                <w:txbxContent>
                  <w:p w:rsidR="001E1C76" w:rsidRPr="001E1C76" w:rsidRDefault="001E1C76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                0,002               </w:t>
                    </w:r>
                    <w:r w:rsidRPr="001E1C76">
                      <w:rPr>
                        <w:sz w:val="20"/>
                        <w:szCs w:val="20"/>
                      </w:rPr>
                      <w:t xml:space="preserve"> 0,02                   0,05            </w:t>
                    </w:r>
                    <w:r>
                      <w:rPr>
                        <w:sz w:val="20"/>
                        <w:szCs w:val="20"/>
                      </w:rPr>
                      <w:t xml:space="preserve">    </w:t>
                    </w:r>
                    <w:r w:rsidRPr="001E1C76">
                      <w:rPr>
                        <w:sz w:val="20"/>
                        <w:szCs w:val="20"/>
                      </w:rPr>
                      <w:t xml:space="preserve"> 0,2                   2mm</w:t>
                    </w:r>
                  </w:p>
                </w:txbxContent>
              </v:textbox>
            </v:shape>
          </v:group>
        </w:pict>
      </w:r>
    </w:p>
    <w:p w:rsidR="001E1C76" w:rsidRPr="001E1C76" w:rsidRDefault="001E1C76" w:rsidP="001E1C76"/>
    <w:p w:rsidR="001E1C76" w:rsidRPr="001E1C76" w:rsidRDefault="001E1C76" w:rsidP="001E1C76"/>
    <w:p w:rsidR="001E1C76" w:rsidRPr="001E1C76" w:rsidRDefault="001E1C76" w:rsidP="001E1C76"/>
    <w:p w:rsidR="001E1C76" w:rsidRPr="001E1C76" w:rsidRDefault="001E1C76" w:rsidP="001E1C76"/>
    <w:p w:rsidR="001E1C76" w:rsidRPr="001E1C76" w:rsidRDefault="001E1C76" w:rsidP="001E1C76"/>
    <w:p w:rsidR="001E1C76" w:rsidRDefault="001E1C76" w:rsidP="001E1C76"/>
    <w:p w:rsidR="0052595D" w:rsidRDefault="0052595D">
      <w:r>
        <w:t>La granulométrie et la texture du sol sont intimement liées. Une étude granulométrique permet  de situer le sol étud</w:t>
      </w:r>
      <w:r w:rsidR="0026737A">
        <w:t>ié sur un triangle des textures.</w:t>
      </w:r>
      <w:r>
        <w:t xml:space="preserve"> Les sols peuvent ainsi être regroupés en grande "familles" possédant chacune des caractéristiques communes. </w:t>
      </w:r>
    </w:p>
    <w:p w:rsidR="0052595D" w:rsidRDefault="0052595D"/>
    <w:p w:rsidR="0052595D" w:rsidRDefault="0026737A">
      <w:r>
        <w:t>C</w:t>
      </w:r>
      <w:r w:rsidR="0052595D">
        <w:t>haque composant de la terre</w:t>
      </w:r>
      <w:r w:rsidR="00474942">
        <w:t xml:space="preserve"> confère des propriétés particulières au so</w:t>
      </w:r>
      <w:r>
        <w:t>l, leur étude constitue</w:t>
      </w:r>
      <w:r w:rsidR="00474942">
        <w:t xml:space="preserve"> la première pierre de l'étude agronomique.</w:t>
      </w:r>
    </w:p>
    <w:p w:rsidR="001F2FCD" w:rsidRDefault="00474942">
      <w:r>
        <w:t xml:space="preserve">Les sables </w:t>
      </w:r>
      <w:r w:rsidR="0026737A">
        <w:t>déterminent</w:t>
      </w:r>
      <w:r>
        <w:t xml:space="preserve"> la  l</w:t>
      </w:r>
      <w:r w:rsidR="000E6874">
        <w:t>égèreté, la perméabilité du sol</w:t>
      </w:r>
      <w:r w:rsidR="0016623C">
        <w:t>; le</w:t>
      </w:r>
      <w:r w:rsidR="0026737A">
        <w:t>s limons augmentent la battance</w:t>
      </w:r>
      <w:r w:rsidR="0016623C">
        <w:t xml:space="preserve"> et la sensibilité au tassement; les argiles </w:t>
      </w:r>
      <w:r w:rsidR="00C13A91">
        <w:t xml:space="preserve">permettent la rétention de l'eau et des ions, </w:t>
      </w:r>
      <w:r w:rsidR="0016623C">
        <w:t>créent des sols lourds</w:t>
      </w:r>
      <w:r w:rsidR="00C13A91">
        <w:t xml:space="preserve">, </w:t>
      </w:r>
      <w:r w:rsidR="001F2FCD">
        <w:t>et sont également sensibl</w:t>
      </w:r>
      <w:r w:rsidR="0026737A">
        <w:t xml:space="preserve">es au tassement. Plus il y a </w:t>
      </w:r>
      <w:r w:rsidR="001F2FCD">
        <w:t xml:space="preserve">d'éléments grossiers </w:t>
      </w:r>
      <w:r w:rsidR="0026737A">
        <w:t xml:space="preserve">plus le travail </w:t>
      </w:r>
      <w:r w:rsidR="00C71AA5">
        <w:t>du sol est difficile</w:t>
      </w:r>
      <w:r w:rsidR="001F2FCD">
        <w:t>.</w:t>
      </w:r>
    </w:p>
    <w:p w:rsidR="0026737A" w:rsidRDefault="0026737A"/>
    <w:p w:rsidR="001F2FCD" w:rsidRPr="000E6874" w:rsidRDefault="001F2FCD">
      <w:pPr>
        <w:rPr>
          <w:b/>
        </w:rPr>
      </w:pPr>
      <w:r w:rsidRPr="000E6874">
        <w:rPr>
          <w:b/>
        </w:rPr>
        <w:t xml:space="preserve">Horizon B2 : </w:t>
      </w:r>
    </w:p>
    <w:p w:rsidR="008A3FF9" w:rsidRDefault="00C71AA5">
      <w:r>
        <w:t>-éléments grossiers</w:t>
      </w:r>
      <w:r w:rsidR="008A3FF9">
        <w:t xml:space="preserve">: </w:t>
      </w:r>
      <w:r w:rsidR="008A3FF9" w:rsidRPr="000E6874">
        <w:rPr>
          <w:b/>
        </w:rPr>
        <w:t>69,6%</w:t>
      </w:r>
    </w:p>
    <w:p w:rsidR="008A3FF9" w:rsidRDefault="00C71AA5">
      <w:r>
        <w:t>- terre fine</w:t>
      </w:r>
      <w:r w:rsidR="008A3FF9">
        <w:t xml:space="preserve">: argiles </w:t>
      </w:r>
      <w:r w:rsidR="00923D13" w:rsidRPr="000E6874">
        <w:rPr>
          <w:b/>
        </w:rPr>
        <w:t>30,9 %</w:t>
      </w:r>
      <w:r w:rsidR="007E29B7" w:rsidRPr="000E6874">
        <w:rPr>
          <w:b/>
        </w:rPr>
        <w:t>;</w:t>
      </w:r>
      <w:r w:rsidR="007E29B7">
        <w:t xml:space="preserve">  limons </w:t>
      </w:r>
      <w:r w:rsidR="00FE4587" w:rsidRPr="000E6874">
        <w:rPr>
          <w:b/>
        </w:rPr>
        <w:t>39,3%</w:t>
      </w:r>
      <w:r>
        <w:t xml:space="preserve"> (fins 18,5% grossiers</w:t>
      </w:r>
      <w:r w:rsidR="00FE4587">
        <w:t xml:space="preserve"> 20,5%); sables </w:t>
      </w:r>
      <w:r w:rsidR="00FE4587" w:rsidRPr="000E6874">
        <w:rPr>
          <w:b/>
        </w:rPr>
        <w:t>29,2%</w:t>
      </w:r>
      <w:r>
        <w:t xml:space="preserve"> (fins 18,8% grossiers</w:t>
      </w:r>
      <w:r w:rsidR="00FE4587">
        <w:t xml:space="preserve"> 10,4%)</w:t>
      </w:r>
    </w:p>
    <w:p w:rsidR="00FE4587" w:rsidRDefault="00FE4587">
      <w:r>
        <w:t xml:space="preserve">Situation dans le triangle des textures : </w:t>
      </w:r>
      <w:r w:rsidRPr="000E6874">
        <w:rPr>
          <w:b/>
        </w:rPr>
        <w:t>Argile limono-sableuse</w:t>
      </w:r>
      <w:r>
        <w:t xml:space="preserve">. </w:t>
      </w:r>
    </w:p>
    <w:p w:rsidR="00FE4587" w:rsidRDefault="00FE4587">
      <w:r>
        <w:t xml:space="preserve">Cet horizon débute à 35cm de profondeur et n'est </w:t>
      </w:r>
      <w:r w:rsidR="00B17329">
        <w:t xml:space="preserve"> donc pas prospecté par les racines puisqu'il s'</w:t>
      </w:r>
      <w:r w:rsidR="00C71AA5">
        <w:t>a</w:t>
      </w:r>
      <w:r w:rsidR="00B17329">
        <w:t xml:space="preserve">git d'un champ sur lequel est cultivé principalement céréales et maïs. Cependant ces éléments étant issu de lessivage/percolation nous pouvons dire </w:t>
      </w:r>
      <w:r w:rsidR="00DD1D8D">
        <w:t>que ce sol possède une répartition intér</w:t>
      </w:r>
      <w:r w:rsidR="000E6874">
        <w:t>essante des</w:t>
      </w:r>
      <w:r w:rsidR="00C71AA5">
        <w:t xml:space="preserve"> é</w:t>
      </w:r>
      <w:r w:rsidR="000E6874">
        <w:t>léments:</w:t>
      </w:r>
      <w:r w:rsidR="00DD1D8D">
        <w:t xml:space="preserve"> </w:t>
      </w:r>
      <w:r w:rsidR="000E6874">
        <w:t xml:space="preserve">à partir de 30% en argiles </w:t>
      </w:r>
      <w:r w:rsidR="00DD1D8D">
        <w:t>il fournira un bon "garde-manger" (CAH)</w:t>
      </w:r>
      <w:r w:rsidR="000E6874">
        <w:t xml:space="preserve">;  les limons dépassant les 30-35%, il faudra tout de même prêter attention à la battance et éviter le travail du sol derrière les pluies (sol légèrement lourd, et sensible au tassement); la quantité de sables permet ici une infiltration correcte, sans </w:t>
      </w:r>
      <w:proofErr w:type="spellStart"/>
      <w:r w:rsidR="000E6874">
        <w:t>hydromorphie</w:t>
      </w:r>
      <w:proofErr w:type="spellEnd"/>
      <w:r w:rsidR="000E6874">
        <w:t xml:space="preserve"> du sol.</w:t>
      </w:r>
    </w:p>
    <w:p w:rsidR="00474942" w:rsidRPr="001E1C76" w:rsidRDefault="00474942"/>
    <w:p w:rsidR="00C71AA5" w:rsidRPr="001E1C76" w:rsidRDefault="00C71AA5"/>
    <w:sectPr w:rsidR="00C71AA5" w:rsidRPr="001E1C76" w:rsidSect="00E536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50E2"/>
    <w:rsid w:val="000E6874"/>
    <w:rsid w:val="000F7E50"/>
    <w:rsid w:val="0016623C"/>
    <w:rsid w:val="001B66FC"/>
    <w:rsid w:val="001E1C76"/>
    <w:rsid w:val="001F2FCD"/>
    <w:rsid w:val="0026737A"/>
    <w:rsid w:val="00313A1C"/>
    <w:rsid w:val="00474942"/>
    <w:rsid w:val="004A5E7B"/>
    <w:rsid w:val="0052595D"/>
    <w:rsid w:val="006F7090"/>
    <w:rsid w:val="0078002B"/>
    <w:rsid w:val="00793DF1"/>
    <w:rsid w:val="007E29B7"/>
    <w:rsid w:val="008A3FF9"/>
    <w:rsid w:val="00923D13"/>
    <w:rsid w:val="00AA2987"/>
    <w:rsid w:val="00B17329"/>
    <w:rsid w:val="00B47372"/>
    <w:rsid w:val="00C13A91"/>
    <w:rsid w:val="00C71AA5"/>
    <w:rsid w:val="00D07728"/>
    <w:rsid w:val="00DD1D8D"/>
    <w:rsid w:val="00DF50E2"/>
    <w:rsid w:val="00E53636"/>
    <w:rsid w:val="00EC3DC4"/>
    <w:rsid w:val="00F1712B"/>
    <w:rsid w:val="00FE4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7"/>
        <o:r id="V:Rule7" type="connector" idref="#_x0000_s1028"/>
        <o:r id="V:Rule8" type="connector" idref="#_x0000_s1031"/>
        <o:r id="V:Rule9" type="connector" idref="#_x0000_s1032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636"/>
  </w:style>
  <w:style w:type="paragraph" w:styleId="Titre1">
    <w:name w:val="heading 1"/>
    <w:basedOn w:val="Normal"/>
    <w:next w:val="Normal"/>
    <w:link w:val="Titre1Car"/>
    <w:uiPriority w:val="9"/>
    <w:qFormat/>
    <w:rsid w:val="00DF50E2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002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0E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5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002B"/>
    <w:rPr>
      <w:rFonts w:asciiTheme="majorHAnsi" w:eastAsiaTheme="majorEastAsia" w:hAnsiTheme="majorHAnsi" w:cstheme="majorBidi"/>
      <w:b/>
      <w:bCs/>
      <w:color w:val="0F243E" w:themeColor="text2" w:themeShade="8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</cp:lastModifiedBy>
  <cp:revision>8</cp:revision>
  <dcterms:created xsi:type="dcterms:W3CDTF">2012-12-01T12:45:00Z</dcterms:created>
  <dcterms:modified xsi:type="dcterms:W3CDTF">2012-12-09T10:12:00Z</dcterms:modified>
</cp:coreProperties>
</file>