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0C" w:rsidRDefault="006A680C" w:rsidP="006A680C">
      <w:pPr>
        <w:rPr>
          <w:b/>
        </w:rPr>
      </w:pPr>
      <w:r>
        <w:rPr>
          <w:b/>
        </w:rPr>
        <w:t>DUCHENE Olivier</w:t>
      </w:r>
    </w:p>
    <w:p w:rsidR="006A680C" w:rsidRDefault="006A680C" w:rsidP="006A680C">
      <w:pPr>
        <w:rPr>
          <w:b/>
        </w:rPr>
      </w:pPr>
      <w:r>
        <w:rPr>
          <w:b/>
        </w:rPr>
        <w:t>BARDELLI Johann</w:t>
      </w:r>
    </w:p>
    <w:p w:rsidR="006A680C" w:rsidRPr="006A680C" w:rsidRDefault="006A680C" w:rsidP="006A680C">
      <w:pPr>
        <w:rPr>
          <w:b/>
        </w:rPr>
      </w:pPr>
      <w:r>
        <w:rPr>
          <w:b/>
        </w:rPr>
        <w:t>Groupe 3</w:t>
      </w:r>
    </w:p>
    <w:p w:rsidR="00E53636" w:rsidRDefault="00BE3C9B" w:rsidP="00BE3C9B">
      <w:pPr>
        <w:pStyle w:val="Titre1"/>
      </w:pPr>
      <w:r>
        <w:t xml:space="preserve">ANALYSE DE TERRE </w:t>
      </w:r>
    </w:p>
    <w:p w:rsidR="00BE3C9B" w:rsidRDefault="00BE3C9B" w:rsidP="00BE3C9B">
      <w:pPr>
        <w:pStyle w:val="Titre2"/>
      </w:pPr>
      <w:r>
        <w:t>Calcaire actif</w:t>
      </w:r>
    </w:p>
    <w:p w:rsidR="00BE3C9B" w:rsidRDefault="00C532D0" w:rsidP="00C532D0">
      <w:pPr>
        <w:pStyle w:val="Titre3"/>
      </w:pPr>
      <w:r>
        <w:t>Type de CR : Principe de la méthode</w:t>
      </w:r>
    </w:p>
    <w:p w:rsidR="00C532D0" w:rsidRPr="00C532D0" w:rsidRDefault="00C532D0" w:rsidP="00C532D0"/>
    <w:p w:rsidR="00BE3C9B" w:rsidRDefault="005C7F15" w:rsidP="00BE3C9B">
      <w:r w:rsidRPr="005C7F15">
        <w:rPr>
          <w:b/>
        </w:rPr>
        <w:t xml:space="preserve">Méthode de </w:t>
      </w:r>
      <w:proofErr w:type="spellStart"/>
      <w:r w:rsidRPr="005C7F15">
        <w:rPr>
          <w:b/>
        </w:rPr>
        <w:t>Drouineau</w:t>
      </w:r>
      <w:proofErr w:type="spellEnd"/>
      <w:r w:rsidRPr="005C7F15">
        <w:rPr>
          <w:b/>
        </w:rPr>
        <w:t xml:space="preserve"> :</w:t>
      </w:r>
      <w:r>
        <w:t xml:space="preserve"> (pour une plage de 0 à 13% de calcaire actif)</w:t>
      </w:r>
    </w:p>
    <w:p w:rsidR="005C7F15" w:rsidRDefault="005C7F15" w:rsidP="00BE3C9B"/>
    <w:p w:rsidR="00BE3C9B" w:rsidRDefault="008D36D1" w:rsidP="00BE3C9B">
      <w:r>
        <w:t>Pour déterminer le pourcentage de calcaire actif dans l'échantillon, la méthode consiste à doser par une solution de permanganate de potassium un filtrat obtenu par filtration de 4g de terre fine parfaitement diluée et homogénéisé dans 100mL d'oxalate d'ammonium.</w:t>
      </w:r>
    </w:p>
    <w:p w:rsidR="008D36D1" w:rsidRDefault="008D36D1" w:rsidP="00BE3C9B"/>
    <w:p w:rsidR="008D36D1" w:rsidRDefault="008D36D1" w:rsidP="00BE3C9B">
      <w:r>
        <w:t>L'oxalate d'ammonium permet la précipitation des molécules de carbonates de calcium, ce qui les désengage de leur liaison avec d'autres molécules (principalement les ponts calciques).</w:t>
      </w:r>
    </w:p>
    <w:p w:rsidR="008D36D1" w:rsidRDefault="008D36D1" w:rsidP="00BE3C9B"/>
    <w:p w:rsidR="008D36D1" w:rsidRDefault="0008073D" w:rsidP="00BE3C9B">
      <w:r>
        <w:t>La filtration permet la récupération de la solution oxalate d'ammonium-calcaire sans toutes les molécules et particules solides de l'échantillon de terre.</w:t>
      </w:r>
    </w:p>
    <w:p w:rsidR="0008073D" w:rsidRDefault="0008073D" w:rsidP="00BE3C9B"/>
    <w:p w:rsidR="0008073D" w:rsidRDefault="0008073D" w:rsidP="00BE3C9B">
      <w:r>
        <w:t xml:space="preserve">Le titrage par le permanganate de potassium nous donne le volume équivalent grâce au virage coloré rose. L'acide sulfurique permet simplement </w:t>
      </w:r>
      <w:r w:rsidR="005C7F15">
        <w:t xml:space="preserve">de constitué un milieu bien acide pour éviter la précipitation des ions </w:t>
      </w:r>
      <w:proofErr w:type="gramStart"/>
      <w:r w:rsidR="005C7F15">
        <w:t>MnO4(</w:t>
      </w:r>
      <w:proofErr w:type="gramEnd"/>
      <w:r w:rsidR="005C7F15">
        <w:t xml:space="preserve">2-) en hydroxyde de manganèse (Mn(OH)2), qui créeront un milieu hétérogène. </w:t>
      </w:r>
    </w:p>
    <w:p w:rsidR="005C7F15" w:rsidRPr="00C85D83" w:rsidRDefault="002041AC" w:rsidP="00BE3C9B">
      <w:pPr>
        <w:rPr>
          <w:b/>
        </w:rPr>
      </w:pPr>
      <w:r>
        <w:rPr>
          <w:b/>
        </w:rPr>
        <w:t>N.B. :</w:t>
      </w:r>
      <w:r w:rsidR="00C85D83">
        <w:rPr>
          <w:b/>
        </w:rPr>
        <w:t xml:space="preserve"> la solution d</w:t>
      </w:r>
      <w:r>
        <w:rPr>
          <w:b/>
        </w:rPr>
        <w:t xml:space="preserve">'échantillon </w:t>
      </w:r>
      <w:r w:rsidR="00C85D83">
        <w:rPr>
          <w:b/>
        </w:rPr>
        <w:t xml:space="preserve"> doit ab</w:t>
      </w:r>
      <w:r>
        <w:rPr>
          <w:b/>
        </w:rPr>
        <w:t>solument être entre 55 et 65°C lors du titrage.</w:t>
      </w:r>
    </w:p>
    <w:p w:rsidR="00C85D83" w:rsidRDefault="00C85D83" w:rsidP="00BE3C9B"/>
    <w:p w:rsidR="005C7F15" w:rsidRDefault="005C7F15" w:rsidP="00BE3C9B">
      <w:r>
        <w:t xml:space="preserve">Le pourcentage de calcaire actif est déterminé à partir du Volume équivalent (Ve) via la formule : </w:t>
      </w:r>
    </w:p>
    <w:p w:rsidR="005C7F15" w:rsidRDefault="005C7F15" w:rsidP="005C7F15">
      <w:pPr>
        <w:jc w:val="center"/>
        <w:rPr>
          <w:b/>
        </w:rPr>
      </w:pPr>
      <w:r w:rsidRPr="005C7F15">
        <w:rPr>
          <w:b/>
        </w:rPr>
        <w:t>%Ca = 62,5 x C x (Vo – Ve)</w:t>
      </w:r>
    </w:p>
    <w:p w:rsidR="005C7F15" w:rsidRDefault="005C7F15" w:rsidP="005C7F15">
      <w:pPr>
        <w:rPr>
          <w:b/>
        </w:rPr>
      </w:pPr>
      <w:r>
        <w:rPr>
          <w:b/>
        </w:rPr>
        <w:t>C = concentration en mol/L de la solution de permanganate de potassium</w:t>
      </w:r>
    </w:p>
    <w:p w:rsidR="005C7F15" w:rsidRPr="005C7F15" w:rsidRDefault="005C7F15" w:rsidP="005C7F15">
      <w:pPr>
        <w:rPr>
          <w:b/>
        </w:rPr>
      </w:pPr>
      <w:r>
        <w:rPr>
          <w:b/>
        </w:rPr>
        <w:t>Vo = volume titré</w:t>
      </w:r>
    </w:p>
    <w:sectPr w:rsidR="005C7F15" w:rsidRPr="005C7F15" w:rsidSect="00E53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C9B"/>
    <w:rsid w:val="0008073D"/>
    <w:rsid w:val="000E2C60"/>
    <w:rsid w:val="002041AC"/>
    <w:rsid w:val="005869B8"/>
    <w:rsid w:val="005C7F15"/>
    <w:rsid w:val="006A680C"/>
    <w:rsid w:val="008D36D1"/>
    <w:rsid w:val="00960902"/>
    <w:rsid w:val="00BE3C9B"/>
    <w:rsid w:val="00C532D0"/>
    <w:rsid w:val="00C85D83"/>
    <w:rsid w:val="00D5472F"/>
    <w:rsid w:val="00E53636"/>
    <w:rsid w:val="00E6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36"/>
  </w:style>
  <w:style w:type="paragraph" w:styleId="Titre1">
    <w:name w:val="heading 1"/>
    <w:basedOn w:val="Normal"/>
    <w:next w:val="Normal"/>
    <w:link w:val="Titre1Car"/>
    <w:uiPriority w:val="9"/>
    <w:qFormat/>
    <w:rsid w:val="00BE3C9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C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32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C9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E3C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32D0"/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6</cp:revision>
  <dcterms:created xsi:type="dcterms:W3CDTF">2012-12-02T11:07:00Z</dcterms:created>
  <dcterms:modified xsi:type="dcterms:W3CDTF">2012-12-09T10:12:00Z</dcterms:modified>
</cp:coreProperties>
</file>