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0AC" w:rsidRDefault="005650AC" w:rsidP="005650AC">
      <w:pPr>
        <w:tabs>
          <w:tab w:val="left" w:pos="8505"/>
        </w:tabs>
        <w:spacing w:after="0"/>
      </w:pPr>
      <w:r>
        <w:t>COMBOURIEU Quitterie</w:t>
      </w:r>
      <w:r>
        <w:tab/>
        <w:t>2AG1</w:t>
      </w:r>
    </w:p>
    <w:p w:rsidR="005650AC" w:rsidRDefault="005650AC" w:rsidP="005650AC">
      <w:pPr>
        <w:spacing w:after="0"/>
      </w:pPr>
      <w:r>
        <w:t>CHEMIN Thomas</w:t>
      </w:r>
    </w:p>
    <w:p w:rsidR="005650AC" w:rsidRDefault="005650AC" w:rsidP="005650AC">
      <w:pPr>
        <w:spacing w:after="0"/>
      </w:pPr>
      <w:r>
        <w:t>GUITTAT Maxime</w:t>
      </w:r>
    </w:p>
    <w:p w:rsidR="005650AC" w:rsidRDefault="005650AC" w:rsidP="005650AC">
      <w:pPr>
        <w:spacing w:after="0"/>
      </w:pPr>
    </w:p>
    <w:p w:rsidR="005650AC" w:rsidRDefault="005650AC" w:rsidP="005650AC">
      <w:pPr>
        <w:spacing w:after="0"/>
      </w:pPr>
    </w:p>
    <w:p w:rsidR="005650AC" w:rsidRDefault="005650AC" w:rsidP="005650AC">
      <w:pPr>
        <w:jc w:val="center"/>
        <w:rPr>
          <w:b/>
          <w:color w:val="FF0000"/>
          <w:sz w:val="44"/>
          <w:u w:val="single"/>
        </w:rPr>
      </w:pPr>
      <w:r>
        <w:rPr>
          <w:b/>
          <w:color w:val="FF0000"/>
          <w:sz w:val="44"/>
          <w:u w:val="single"/>
        </w:rPr>
        <w:t>Aliment : Azote total</w:t>
      </w:r>
    </w:p>
    <w:p w:rsidR="005650AC" w:rsidRDefault="005650AC" w:rsidP="005650AC">
      <w:pPr>
        <w:jc w:val="center"/>
        <w:rPr>
          <w:b/>
          <w:i/>
          <w:sz w:val="36"/>
        </w:rPr>
      </w:pPr>
      <w:r>
        <w:rPr>
          <w:b/>
          <w:i/>
          <w:sz w:val="36"/>
        </w:rPr>
        <w:t>Discussion des résultats</w:t>
      </w:r>
    </w:p>
    <w:p w:rsidR="009E1CB9" w:rsidRDefault="005650AC">
      <w:r>
        <w:tab/>
        <w:t xml:space="preserve">Dans </w:t>
      </w:r>
      <w:r w:rsidR="00815DCB">
        <w:t>la plupart des aliments pour animaux, l’azote se trouve sous forme de protéines ou sous forme de sels minéraux, d’amines, d’amines, etc. Grâce à leur flore microbienne, cela n’est pas un problème pour les ruminants qui peuvent tout aussi bien utiliser l’azote inorganisé que celui des protéines. Il existe plusieurs sources d’azote, les plus importantes sont l’urée, l’ammoniac et le phosphate d’ammonium. L’azote permet à l’animal de synthétiser ses protéines. Cependant, une quantité trop importante d’ammoniac, donc d’azote, contenue dans le bol alimentaire peut être toxique pour l’animal. En effet, dans ce cas l’ammoniac pénètre dans le sang et peut empoisonner l’animal. La teneur en azote  des aliments</w:t>
      </w:r>
      <w:r w:rsidR="00F72FBC">
        <w:t xml:space="preserve"> ne doit donc pas être élevée car une partie considérable de l’azote est apportée par l’ingestion et la digestion de protéines végétales</w:t>
      </w:r>
      <w:r w:rsidR="00815DCB">
        <w:t>.</w:t>
      </w:r>
    </w:p>
    <w:p w:rsidR="00815DCB" w:rsidRDefault="00815DCB">
      <w:pPr>
        <w:rPr>
          <w:rFonts w:ascii="Sylfaen" w:hAnsi="Sylfaen"/>
        </w:rPr>
      </w:pPr>
      <w:r>
        <w:tab/>
      </w:r>
      <w:r w:rsidR="00F72FBC">
        <w:t>Nous avons étudié l’aliment du canard finition pour lequel nous avons trouvé une teneur en azote de 27,91</w:t>
      </w:r>
      <w:r w:rsidR="00F90D46">
        <w:t>g pour 1000g d’aliment</w:t>
      </w:r>
      <w:r w:rsidR="00F72FBC">
        <w:t xml:space="preserve">. Pour </w:t>
      </w:r>
      <w:r w:rsidR="00F90D46">
        <w:t>deux autres groupes</w:t>
      </w:r>
      <w:r w:rsidR="00F72FBC">
        <w:t>, le</w:t>
      </w:r>
      <w:r w:rsidR="00F90D46">
        <w:t>s</w:t>
      </w:r>
      <w:r w:rsidR="00F72FBC">
        <w:t xml:space="preserve"> taux d’azote calculé</w:t>
      </w:r>
      <w:r w:rsidR="00F90D46">
        <w:t>s sont</w:t>
      </w:r>
      <w:r w:rsidR="00F72FBC">
        <w:t xml:space="preserve"> de 25,16</w:t>
      </w:r>
      <w:r w:rsidR="00F90D46" w:rsidRPr="00F90D46">
        <w:t xml:space="preserve"> </w:t>
      </w:r>
      <w:r w:rsidR="005F7BF9">
        <w:t>g et de 21,60 g</w:t>
      </w:r>
      <w:r w:rsidR="00F90D46">
        <w:t xml:space="preserve"> pour 1000g d’aliment. </w:t>
      </w:r>
      <w:r w:rsidR="00CA7DDC">
        <w:t>Ces valeurs sont cohérentes entre elles et avec les besoins des animaux. Cependant, les résultats ont pu être faussés par les erreurs de manipulations possibles au cours de cette expérience.</w:t>
      </w:r>
    </w:p>
    <w:p w:rsidR="00F72FBC" w:rsidRDefault="00F72FBC">
      <w:pPr>
        <w:rPr>
          <w:rFonts w:ascii="Sylfaen" w:hAnsi="Sylfaen"/>
        </w:rPr>
      </w:pPr>
    </w:p>
    <w:p w:rsidR="00F72FBC" w:rsidRDefault="00F72FBC">
      <w:pPr>
        <w:rPr>
          <w:sz w:val="18"/>
        </w:rPr>
      </w:pPr>
      <w:r w:rsidRPr="00F72FBC">
        <w:rPr>
          <w:sz w:val="18"/>
          <w:u w:val="single"/>
        </w:rPr>
        <w:t>Bibliographie:</w:t>
      </w:r>
      <w:r w:rsidRPr="00F72FBC">
        <w:rPr>
          <w:sz w:val="18"/>
        </w:rPr>
        <w:br/>
      </w:r>
      <w:r w:rsidR="007B57B9" w:rsidRPr="007B57B9">
        <w:rPr>
          <w:sz w:val="18"/>
        </w:rPr>
        <w:t>http://www.fao.org/ag/AGA/AGAP/FRG/afris/Fr/Dat</w:t>
      </w:r>
      <w:bookmarkStart w:id="0" w:name="_GoBack"/>
      <w:bookmarkEnd w:id="0"/>
      <w:r w:rsidR="007B57B9" w:rsidRPr="007B57B9">
        <w:rPr>
          <w:sz w:val="18"/>
        </w:rPr>
        <w:t>a/486.HTM</w:t>
      </w:r>
    </w:p>
    <w:p w:rsidR="007B57B9" w:rsidRPr="00F72FBC" w:rsidRDefault="007B57B9">
      <w:pPr>
        <w:rPr>
          <w:sz w:val="18"/>
        </w:rPr>
      </w:pPr>
    </w:p>
    <w:sectPr w:rsidR="007B57B9" w:rsidRPr="00F72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AC"/>
    <w:rsid w:val="0002048C"/>
    <w:rsid w:val="00071806"/>
    <w:rsid w:val="001748D7"/>
    <w:rsid w:val="001911FB"/>
    <w:rsid w:val="002F2D9E"/>
    <w:rsid w:val="00412F53"/>
    <w:rsid w:val="004230B5"/>
    <w:rsid w:val="005650AC"/>
    <w:rsid w:val="005F7BF9"/>
    <w:rsid w:val="00637FFC"/>
    <w:rsid w:val="006B7BE1"/>
    <w:rsid w:val="00772A77"/>
    <w:rsid w:val="007B57B9"/>
    <w:rsid w:val="00815DCB"/>
    <w:rsid w:val="008E0CE3"/>
    <w:rsid w:val="009935EA"/>
    <w:rsid w:val="00C60939"/>
    <w:rsid w:val="00C85449"/>
    <w:rsid w:val="00CA7DDC"/>
    <w:rsid w:val="00CF33F9"/>
    <w:rsid w:val="00D72D1E"/>
    <w:rsid w:val="00E6194F"/>
    <w:rsid w:val="00F401A6"/>
    <w:rsid w:val="00F40517"/>
    <w:rsid w:val="00F72FBC"/>
    <w:rsid w:val="00F90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AC"/>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7B57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AC"/>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7B5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2013-01-02T22:41:00Z</dcterms:created>
  <dcterms:modified xsi:type="dcterms:W3CDTF">2013-01-03T19:41:00Z</dcterms:modified>
</cp:coreProperties>
</file>