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FC3" w:rsidRDefault="00015FC3" w:rsidP="00015FC3">
      <w:pPr>
        <w:tabs>
          <w:tab w:val="left" w:pos="8505"/>
        </w:tabs>
        <w:spacing w:after="0"/>
      </w:pPr>
      <w:r>
        <w:t>COMBOURIEU Quitterie</w:t>
      </w:r>
      <w:r>
        <w:tab/>
        <w:t>2AG1</w:t>
      </w:r>
    </w:p>
    <w:p w:rsidR="00015FC3" w:rsidRDefault="00015FC3" w:rsidP="00015FC3">
      <w:pPr>
        <w:spacing w:after="0"/>
      </w:pPr>
      <w:r>
        <w:t>CHEMIN Thomas</w:t>
      </w:r>
    </w:p>
    <w:p w:rsidR="00015FC3" w:rsidRDefault="00015FC3" w:rsidP="00015FC3">
      <w:pPr>
        <w:spacing w:after="0"/>
      </w:pPr>
      <w:r>
        <w:t>GUITTAT Maxime</w:t>
      </w:r>
    </w:p>
    <w:p w:rsidR="00015FC3" w:rsidRDefault="00015FC3" w:rsidP="00015FC3">
      <w:pPr>
        <w:spacing w:after="0"/>
      </w:pPr>
    </w:p>
    <w:p w:rsidR="00015FC3" w:rsidRDefault="00015FC3" w:rsidP="00015FC3">
      <w:pPr>
        <w:spacing w:after="0"/>
      </w:pPr>
    </w:p>
    <w:p w:rsidR="00015FC3" w:rsidRDefault="00015FC3" w:rsidP="00015FC3">
      <w:pPr>
        <w:jc w:val="center"/>
        <w:rPr>
          <w:b/>
          <w:color w:val="FF0000"/>
          <w:sz w:val="44"/>
          <w:u w:val="single"/>
        </w:rPr>
      </w:pPr>
      <w:r>
        <w:rPr>
          <w:b/>
          <w:color w:val="FF0000"/>
          <w:sz w:val="44"/>
          <w:u w:val="single"/>
        </w:rPr>
        <w:t>Aliment : Calcium</w:t>
      </w:r>
    </w:p>
    <w:p w:rsidR="00015FC3" w:rsidRDefault="00015FC3" w:rsidP="00015FC3">
      <w:pPr>
        <w:jc w:val="center"/>
        <w:rPr>
          <w:b/>
          <w:i/>
          <w:sz w:val="36"/>
        </w:rPr>
      </w:pPr>
      <w:r>
        <w:rPr>
          <w:b/>
          <w:i/>
          <w:sz w:val="36"/>
        </w:rPr>
        <w:t>Principe de la méthode</w:t>
      </w:r>
    </w:p>
    <w:p w:rsidR="00015FC3" w:rsidRDefault="00015FC3" w:rsidP="00015FC3">
      <w:r>
        <w:tab/>
      </w:r>
      <w:r w:rsidR="00D13EE5">
        <w:t>On pèse 5g d’aliment que l’on calcine à 550°C pour récupérer les cendres. Ces cendres sont transvasées dans un bécher de 250mL dans lequel on ajoute 40mL d’</w:t>
      </w:r>
      <w:proofErr w:type="spellStart"/>
      <w:r w:rsidR="00D13EE5">
        <w:t>HCl</w:t>
      </w:r>
      <w:proofErr w:type="spellEnd"/>
      <w:r w:rsidR="00D13EE5">
        <w:t xml:space="preserve"> pur, 60mL d’eau permuté et quelques gouttes d’HNO</w:t>
      </w:r>
      <w:r w:rsidR="00D13EE5">
        <w:rPr>
          <w:vertAlign w:val="subscript"/>
        </w:rPr>
        <w:t>3</w:t>
      </w:r>
      <w:r w:rsidR="00D13EE5">
        <w:t>. L’eau permutée permet d’éviter la précipitation, et l’</w:t>
      </w:r>
      <w:proofErr w:type="spellStart"/>
      <w:r w:rsidR="00D13EE5">
        <w:t>HCl</w:t>
      </w:r>
      <w:proofErr w:type="spellEnd"/>
      <w:r w:rsidR="00D13EE5">
        <w:t xml:space="preserve"> permet la solubilisation du précipité dans l’eau. </w:t>
      </w:r>
    </w:p>
    <w:p w:rsidR="000D5A52" w:rsidRDefault="00D13EE5" w:rsidP="00015FC3">
      <w:r>
        <w:tab/>
        <w:t>On porte ensuite la solution à ébullition pendant 30min. Après refroidissement, la solution est transvasée dans un ballon jaugé de 250mL dont le volume est complété jusqu’au trait de jauge avec de l’eau permuté. La solution est ensuite homogénéisée et filtrée. On effectue deux filtrations de 100mL avec un filtre sans cendres que l’on rassemble dans un erlenmeyer. On ajoute à cette solution 1mL d’acide nitrique à 30% et 5mL de chlorure d’ammonium à 5%.</w:t>
      </w:r>
    </w:p>
    <w:p w:rsidR="000D5A52" w:rsidRDefault="000D5A52" w:rsidP="000D5A52">
      <w:pPr>
        <w:ind w:firstLine="708"/>
      </w:pPr>
      <w:r>
        <w:t xml:space="preserve">On porte cette solution à ébullition et on y ajoute 8 à 10 gouttes de vert de </w:t>
      </w:r>
      <w:proofErr w:type="spellStart"/>
      <w:r>
        <w:t>bromocrésol</w:t>
      </w:r>
      <w:proofErr w:type="spellEnd"/>
      <w:r>
        <w:t xml:space="preserve"> qui sera l’indicateur coloré et 30mL de solution chaude d’oxalate d’ammonium saturée. On aura donc la réaction suivante :</w:t>
      </w:r>
    </w:p>
    <w:p w:rsidR="000D5A52" w:rsidRDefault="000D5A52" w:rsidP="00015FC3">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1119505</wp:posOffset>
                </wp:positionH>
                <wp:positionV relativeFrom="paragraph">
                  <wp:posOffset>85725</wp:posOffset>
                </wp:positionV>
                <wp:extent cx="457200" cy="0"/>
                <wp:effectExtent l="38100" t="76200" r="19050" b="114300"/>
                <wp:wrapNone/>
                <wp:docPr id="1" name="Connecteur droit avec flèche 1"/>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 o:spid="_x0000_s1026" type="#_x0000_t32" style="position:absolute;margin-left:88.15pt;margin-top:6.75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" strokecolor="black [3040]">
                <v:stroke startarrow="open" endarrow="open"/>
              </v:shape>
            </w:pict>
          </mc:Fallback>
        </mc:AlternateContent>
      </w:r>
      <w:r>
        <w:t>CaCl</w:t>
      </w:r>
      <w:r>
        <w:rPr>
          <w:vertAlign w:val="subscript"/>
        </w:rPr>
        <w:t>2</w:t>
      </w:r>
      <w:r>
        <w:t xml:space="preserve"> + (NH</w:t>
      </w:r>
      <w:r>
        <w:rPr>
          <w:vertAlign w:val="subscript"/>
        </w:rPr>
        <w:t>4</w:t>
      </w:r>
      <w:r>
        <w:t>)</w:t>
      </w:r>
      <w:r>
        <w:rPr>
          <w:vertAlign w:val="subscript"/>
        </w:rPr>
        <w:t>2</w:t>
      </w:r>
      <w:r>
        <w:t>C</w:t>
      </w:r>
      <w:r>
        <w:rPr>
          <w:vertAlign w:val="subscript"/>
        </w:rPr>
        <w:t>2</w:t>
      </w:r>
      <w:r>
        <w:t>O</w:t>
      </w:r>
      <w:r>
        <w:rPr>
          <w:vertAlign w:val="subscript"/>
        </w:rPr>
        <w:t>4</w:t>
      </w:r>
      <w:r>
        <w:t xml:space="preserve">  </w:t>
      </w:r>
      <w:r>
        <w:tab/>
        <w:t xml:space="preserve">         CaC</w:t>
      </w:r>
      <w:r>
        <w:rPr>
          <w:vertAlign w:val="subscript"/>
        </w:rPr>
        <w:t>2</w:t>
      </w:r>
      <w:r>
        <w:t>O</w:t>
      </w:r>
      <w:r>
        <w:rPr>
          <w:vertAlign w:val="subscript"/>
        </w:rPr>
        <w:t>4</w:t>
      </w:r>
      <w:r>
        <w:t xml:space="preserve"> (oxalate de calcium)</w:t>
      </w:r>
    </w:p>
    <w:p w:rsidR="000D5A52" w:rsidRDefault="000D5A52" w:rsidP="00015FC3">
      <w:r>
        <w:t xml:space="preserve">On a donc la précipitation du calcium en oxalate de calcium. </w:t>
      </w:r>
    </w:p>
    <w:p w:rsidR="000D5A52" w:rsidRDefault="000D5A52" w:rsidP="00015FC3">
      <w:r>
        <w:tab/>
        <w:t xml:space="preserve">On neutralise ensuite lentement la solution par l’ammoniac pur jusqu’à un pH </w:t>
      </w:r>
      <w:r w:rsidR="00290B3E">
        <w:t>d’environ 4,5 qui correspond au virage de l’indicateur coloré. On place ensuite le bécher dans un bain d’eau bouillante pendant 30min pour laisser décanter le précipité formé, tout en maintenant une ébullition faible pour éviter l’évaporation. On laisse ensuite refroidir et reposer le bécher pendant une heure.</w:t>
      </w:r>
    </w:p>
    <w:p w:rsidR="00290B3E" w:rsidRDefault="00290B3E" w:rsidP="00015FC3">
      <w:r>
        <w:tab/>
        <w:t>La solution est ensuite filtrée sur filtre Iéna. On dissout le précipité contenu dans le filtre par de l’H</w:t>
      </w:r>
      <w:r>
        <w:rPr>
          <w:vertAlign w:val="subscript"/>
        </w:rPr>
        <w:t>2</w:t>
      </w:r>
      <w:r>
        <w:t>SO</w:t>
      </w:r>
      <w:r>
        <w:rPr>
          <w:vertAlign w:val="subscript"/>
        </w:rPr>
        <w:t>4</w:t>
      </w:r>
      <w:r>
        <w:t xml:space="preserve"> pur et chaud. On aura donc la réaction suivante : </w:t>
      </w:r>
    </w:p>
    <w:p w:rsidR="00290B3E" w:rsidRDefault="00290B3E" w:rsidP="00015FC3">
      <w:pPr>
        <w:rPr>
          <w:vertAlign w:val="subscript"/>
        </w:rPr>
      </w:pPr>
      <w:r>
        <w:rPr>
          <w:noProof/>
          <w:lang w:eastAsia="fr-FR"/>
        </w:rPr>
        <mc:AlternateContent>
          <mc:Choice Requires="wps">
            <w:drawing>
              <wp:anchor distT="0" distB="0" distL="114300" distR="114300" simplePos="0" relativeHeight="251663360" behindDoc="0" locked="0" layoutInCell="1" allowOverlap="1" wp14:editId="36B11C9B">
                <wp:simplePos x="0" y="0"/>
                <wp:positionH relativeFrom="column">
                  <wp:posOffset>584835</wp:posOffset>
                </wp:positionH>
                <wp:positionV relativeFrom="paragraph">
                  <wp:posOffset>133350</wp:posOffset>
                </wp:positionV>
                <wp:extent cx="638175" cy="27622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solidFill>
                          <a:srgbClr val="FFFFFF"/>
                        </a:solidFill>
                        <a:ln w="9525">
                          <a:noFill/>
                          <a:miter lim="800000"/>
                          <a:headEnd/>
                          <a:tailEnd/>
                        </a:ln>
                      </wps:spPr>
                      <wps:txbx>
                        <w:txbxContent>
                          <w:p w:rsidR="00290B3E" w:rsidRPr="00290B3E" w:rsidRDefault="00290B3E">
                            <w:r>
                              <w:t>+ H</w:t>
                            </w:r>
                            <w:r>
                              <w:rPr>
                                <w:vertAlign w:val="subscript"/>
                              </w:rPr>
                              <w:t>2</w:t>
                            </w:r>
                            <w:r>
                              <w:t>SO</w:t>
                            </w:r>
                            <w:r>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6.05pt;margin-top:10.5pt;width:50.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" stroked="f">
                <v:textbox>
                  <w:txbxContent>
                    <w:p w:rsidR="00290B3E" w:rsidRPr="00290B3E" w:rsidRDefault="00290B3E">
                      <w:r>
                        <w:t>+ H</w:t>
                      </w:r>
                      <w:r>
                        <w:rPr>
                          <w:vertAlign w:val="subscript"/>
                        </w:rPr>
                        <w:t>2</w:t>
                      </w:r>
                      <w:r>
                        <w:t>SO</w:t>
                      </w:r>
                      <w:r>
                        <w:rPr>
                          <w:vertAlign w:val="subscript"/>
                        </w:rPr>
                        <w:t>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40B76DDC" wp14:editId="57FE5F98">
                <wp:simplePos x="0" y="0"/>
                <wp:positionH relativeFrom="column">
                  <wp:posOffset>509905</wp:posOffset>
                </wp:positionH>
                <wp:positionV relativeFrom="paragraph">
                  <wp:posOffset>85090</wp:posOffset>
                </wp:positionV>
                <wp:extent cx="762000" cy="0"/>
                <wp:effectExtent l="38100" t="76200" r="19050" b="114300"/>
                <wp:wrapNone/>
                <wp:docPr id="2" name="Connecteur droit avec flèche 2"/>
                <wp:cNvGraphicFramePr/>
                <a:graphic xmlns:a="http://schemas.openxmlformats.org/drawingml/2006/main">
                  <a:graphicData uri="http://schemas.microsoft.com/office/word/2010/wordprocessingShape">
                    <wps:wsp>
                      <wps:cNvCnPr/>
                      <wps:spPr>
                        <a:xfrm>
                          <a:off x="0" y="0"/>
                          <a:ext cx="7620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cteur droit avec flèche 2" o:spid="_x0000_s1026" type="#_x0000_t32" style="position:absolute;margin-left:40.15pt;margin-top:6.7pt;width:60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" strokecolor="black [3040]">
                <v:stroke startarrow="open" endarrow="open"/>
              </v:shape>
            </w:pict>
          </mc:Fallback>
        </mc:AlternateContent>
      </w:r>
      <w:r>
        <w:t>CaC</w:t>
      </w:r>
      <w:r>
        <w:rPr>
          <w:vertAlign w:val="subscript"/>
        </w:rPr>
        <w:t>2</w:t>
      </w:r>
      <w:r>
        <w:t>O</w:t>
      </w:r>
      <w:r>
        <w:rPr>
          <w:vertAlign w:val="subscript"/>
        </w:rPr>
        <w:t>4</w:t>
      </w:r>
      <w:r>
        <w:t xml:space="preserve"> </w:t>
      </w:r>
      <w:r>
        <w:tab/>
      </w:r>
      <w:r>
        <w:tab/>
      </w:r>
      <w:r>
        <w:tab/>
        <w:t xml:space="preserve">(COOH) </w:t>
      </w:r>
      <w:r>
        <w:rPr>
          <w:vertAlign w:val="subscript"/>
        </w:rPr>
        <w:t>2</w:t>
      </w:r>
      <w:r>
        <w:t xml:space="preserve"> + CaSO</w:t>
      </w:r>
      <w:r>
        <w:rPr>
          <w:vertAlign w:val="subscript"/>
        </w:rPr>
        <w:t>4</w:t>
      </w:r>
    </w:p>
    <w:p w:rsidR="00D03A35" w:rsidRDefault="00290B3E" w:rsidP="00015FC3">
      <w:r>
        <w:tab/>
      </w:r>
      <w:r>
        <w:br/>
      </w:r>
      <w:r>
        <w:tab/>
        <w:t>On tire ensuite la solution par du KMnO</w:t>
      </w:r>
      <w:r>
        <w:rPr>
          <w:vertAlign w:val="subscript"/>
        </w:rPr>
        <w:t>4</w:t>
      </w:r>
      <w:r>
        <w:t xml:space="preserve"> à 70-80°C jusqu’à l’obtention d’une coloration rose. L’élément dosé est l’acide oxalique (COOH) </w:t>
      </w:r>
      <w:r>
        <w:rPr>
          <w:vertAlign w:val="subscript"/>
        </w:rPr>
        <w:t>2</w:t>
      </w:r>
      <w:r>
        <w:t xml:space="preserve">. En effet, on peut voir que, l’équation étant équilibrée, </w:t>
      </w:r>
      <w:r w:rsidR="00B310F5">
        <w:t>il est possible d’effectuer un titrage indirect. On titre donc l’acide oxalique pour remonter à la quantité de</w:t>
      </w:r>
      <w:r w:rsidR="00B310F5" w:rsidRPr="00B310F5">
        <w:t xml:space="preserve"> </w:t>
      </w:r>
      <w:r w:rsidR="00B310F5">
        <w:t>CaC</w:t>
      </w:r>
      <w:r w:rsidR="00B310F5">
        <w:rPr>
          <w:vertAlign w:val="subscript"/>
        </w:rPr>
        <w:t>2</w:t>
      </w:r>
      <w:r w:rsidR="00B310F5">
        <w:t>O</w:t>
      </w:r>
      <w:r w:rsidR="00B310F5">
        <w:rPr>
          <w:vertAlign w:val="subscript"/>
        </w:rPr>
        <w:t>4</w:t>
      </w:r>
      <w:r w:rsidR="00B310F5">
        <w:t xml:space="preserve"> à partir de laquelle on peut rem</w:t>
      </w:r>
      <w:r w:rsidR="00F94485">
        <w:t>onter à la quantité de calcium.</w:t>
      </w:r>
    </w:p>
    <w:p w:rsidR="00F94485" w:rsidRDefault="00F94485" w:rsidP="00015FC3"/>
    <w:p w:rsidR="00D03A35" w:rsidRDefault="00D03A35" w:rsidP="00015FC3"/>
    <w:p w:rsidR="00D03A35" w:rsidRDefault="00D03A35" w:rsidP="00D03A35">
      <w:pPr>
        <w:jc w:val="center"/>
        <w:rPr>
          <w:b/>
          <w:i/>
          <w:sz w:val="36"/>
        </w:rPr>
      </w:pPr>
      <w:r>
        <w:rPr>
          <w:b/>
          <w:i/>
          <w:sz w:val="36"/>
        </w:rPr>
        <w:lastRenderedPageBreak/>
        <w:t>Discussion des résultats</w:t>
      </w:r>
    </w:p>
    <w:p w:rsidR="00D03A35" w:rsidRDefault="00D03A35" w:rsidP="003D3579">
      <w:pPr>
        <w:ind w:firstLine="708"/>
      </w:pPr>
      <w:r>
        <w:t>Pour l’aliment canard finition, nous avons trou</w:t>
      </w:r>
      <w:r w:rsidR="00F94485">
        <w:t>vé une teneur en calcium de 1,11</w:t>
      </w:r>
      <w:r>
        <w:t xml:space="preserve">%. </w:t>
      </w:r>
      <w:r w:rsidR="003D3579">
        <w:t>Nous avons comparé nos résultats à deux autres groupes obtenan</w:t>
      </w:r>
      <w:r w:rsidR="00F94485">
        <w:t>t des teneurs en calcium de 1,15</w:t>
      </w:r>
      <w:r w:rsidR="00C065ED">
        <w:t>% et 0,95%.</w:t>
      </w:r>
      <w:bookmarkStart w:id="0" w:name="_GoBack"/>
      <w:bookmarkEnd w:id="0"/>
    </w:p>
    <w:p w:rsidR="003D3579" w:rsidRDefault="003D3579" w:rsidP="00D03A35">
      <w:r>
        <w:tab/>
        <w:t xml:space="preserve">Les résultats semblent correspondre, il n’y a pas d’aberration. Cependant de nombreuses imprécisions dues aux erreurs de manipulations ont pu fausser les résultats obtenus. </w:t>
      </w:r>
    </w:p>
    <w:p w:rsidR="00D03A35" w:rsidRDefault="00D03A35" w:rsidP="00D03A35">
      <w:pPr>
        <w:jc w:val="center"/>
        <w:rPr>
          <w:b/>
          <w:i/>
          <w:sz w:val="36"/>
        </w:rPr>
      </w:pPr>
      <w:r>
        <w:rPr>
          <w:b/>
          <w:i/>
          <w:sz w:val="36"/>
        </w:rPr>
        <w:t>Rôle de l’élément dosé</w:t>
      </w:r>
    </w:p>
    <w:p w:rsidR="00D03A35" w:rsidRDefault="00C448E5" w:rsidP="00C448E5">
      <w:pPr>
        <w:ind w:firstLine="708"/>
      </w:pPr>
      <w:r>
        <w:t>« Le calcium est présent dans l’eau sous forme de sels minéraux. Il est présent en quantités relativement importantes dans la matière vivante, notamment dans le sang, il est indispensable à la croissance des os. »</w:t>
      </w:r>
    </w:p>
    <w:p w:rsidR="00D03A35" w:rsidRDefault="00C448E5" w:rsidP="00D03A35">
      <w:r>
        <w:tab/>
        <w:t>Le calcium a plusieurs rôles indispensables chez les animaux. Tout d’abord, il participe à la mise en place des os. Ensuite, il a un pouvoir tampon, par exemple dans le rumen où il équilibre le pH. Il participe aussi à la construction des liquides internes, particulièrement le sang. Enfin, il entre dans la fabrication des sécrétions comme les hormones ou le lait.</w:t>
      </w:r>
    </w:p>
    <w:p w:rsidR="00C448E5" w:rsidRDefault="00C448E5" w:rsidP="00D03A35">
      <w:r>
        <w:tab/>
        <w:t>Une carence en calcium peut entrainer le rachitisme de l’</w:t>
      </w:r>
      <w:r w:rsidR="007D20F2">
        <w:t>animal (</w:t>
      </w:r>
      <w:r>
        <w:t>c’est-à-dire des aplombs défectueux et un</w:t>
      </w:r>
      <w:r w:rsidR="007D20F2">
        <w:t xml:space="preserve"> gonflement des articulations), une fièvre vitulaire (chute du taux de calcium dans le sang) ou des troubles de la reproduction.</w:t>
      </w:r>
    </w:p>
    <w:p w:rsidR="007D20F2" w:rsidRDefault="00C448E5" w:rsidP="00D03A35">
      <w:pPr>
        <w:rPr>
          <w:sz w:val="18"/>
        </w:rPr>
      </w:pPr>
      <w:r w:rsidRPr="00C448E5">
        <w:rPr>
          <w:sz w:val="18"/>
          <w:u w:val="single"/>
        </w:rPr>
        <w:t>Bibliographie:</w:t>
      </w:r>
      <w:r w:rsidRPr="00C448E5">
        <w:rPr>
          <w:sz w:val="18"/>
        </w:rPr>
        <w:br/>
        <w:t>http://www.futura-sciences.com/fr/definition/t/chimie-2/d/calcium_5069/</w:t>
      </w:r>
      <w:r w:rsidR="007D20F2">
        <w:rPr>
          <w:sz w:val="18"/>
        </w:rPr>
        <w:br/>
      </w:r>
      <w:r w:rsidR="007E25EB" w:rsidRPr="007E25EB">
        <w:rPr>
          <w:sz w:val="18"/>
        </w:rPr>
        <w:t>http://www.oxyfertil.com/france/role-ca-mg-animal.html</w:t>
      </w:r>
    </w:p>
    <w:p w:rsidR="007E25EB" w:rsidRDefault="007E25EB" w:rsidP="00D03A35">
      <w:pPr>
        <w:rPr>
          <w:sz w:val="18"/>
        </w:rPr>
      </w:pPr>
    </w:p>
    <w:p w:rsidR="007D20F2" w:rsidRPr="00C448E5" w:rsidRDefault="007D20F2" w:rsidP="00D03A35">
      <w:pPr>
        <w:rPr>
          <w:sz w:val="18"/>
        </w:rPr>
      </w:pPr>
    </w:p>
    <w:p w:rsidR="00C448E5" w:rsidRPr="00D03A35" w:rsidRDefault="00C448E5" w:rsidP="00D03A35"/>
    <w:sectPr w:rsidR="00C448E5" w:rsidRPr="00D03A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FC3"/>
    <w:rsid w:val="00015FC3"/>
    <w:rsid w:val="0002048C"/>
    <w:rsid w:val="00071806"/>
    <w:rsid w:val="000D5A52"/>
    <w:rsid w:val="001748D7"/>
    <w:rsid w:val="001911FB"/>
    <w:rsid w:val="00290B3E"/>
    <w:rsid w:val="002F2D9E"/>
    <w:rsid w:val="003D3579"/>
    <w:rsid w:val="00412F53"/>
    <w:rsid w:val="004230B5"/>
    <w:rsid w:val="00637FFC"/>
    <w:rsid w:val="006B7BE1"/>
    <w:rsid w:val="00772A77"/>
    <w:rsid w:val="007D20F2"/>
    <w:rsid w:val="007E25EB"/>
    <w:rsid w:val="008E0CE3"/>
    <w:rsid w:val="009935EA"/>
    <w:rsid w:val="00B310F5"/>
    <w:rsid w:val="00C065ED"/>
    <w:rsid w:val="00C448E5"/>
    <w:rsid w:val="00C60939"/>
    <w:rsid w:val="00C85449"/>
    <w:rsid w:val="00CF33F9"/>
    <w:rsid w:val="00D03A35"/>
    <w:rsid w:val="00D13EE5"/>
    <w:rsid w:val="00D72D1E"/>
    <w:rsid w:val="00E6194F"/>
    <w:rsid w:val="00F401A6"/>
    <w:rsid w:val="00F40517"/>
    <w:rsid w:val="00F94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C3"/>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textAlignment w:val="baseline"/>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textAlignment w:val="baseline"/>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textAlignment w:val="baseline"/>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textAlignment w:val="baseline"/>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Textedelespacerserv">
    <w:name w:val="Placeholder Text"/>
    <w:basedOn w:val="Policepardfaut"/>
    <w:uiPriority w:val="99"/>
    <w:semiHidden/>
    <w:rsid w:val="000D5A52"/>
    <w:rPr>
      <w:color w:val="808080"/>
    </w:rPr>
  </w:style>
  <w:style w:type="paragraph" w:styleId="Textedebulles">
    <w:name w:val="Balloon Text"/>
    <w:basedOn w:val="Normal"/>
    <w:link w:val="TextedebullesCar"/>
    <w:uiPriority w:val="99"/>
    <w:semiHidden/>
    <w:unhideWhenUsed/>
    <w:rsid w:val="000D5A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5A52"/>
    <w:rPr>
      <w:rFonts w:ascii="Tahoma" w:hAnsi="Tahoma" w:cs="Tahoma"/>
      <w:kern w:val="3"/>
      <w:sz w:val="16"/>
      <w:szCs w:val="16"/>
    </w:rPr>
  </w:style>
  <w:style w:type="character" w:styleId="Lienhypertexte">
    <w:name w:val="Hyperlink"/>
    <w:basedOn w:val="Policepardfaut"/>
    <w:uiPriority w:val="99"/>
    <w:unhideWhenUsed/>
    <w:rsid w:val="00C448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C3"/>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textAlignment w:val="baseline"/>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textAlignment w:val="baseline"/>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textAlignment w:val="baseline"/>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textAlignment w:val="baseline"/>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Textedelespacerserv">
    <w:name w:val="Placeholder Text"/>
    <w:basedOn w:val="Policepardfaut"/>
    <w:uiPriority w:val="99"/>
    <w:semiHidden/>
    <w:rsid w:val="000D5A52"/>
    <w:rPr>
      <w:color w:val="808080"/>
    </w:rPr>
  </w:style>
  <w:style w:type="paragraph" w:styleId="Textedebulles">
    <w:name w:val="Balloon Text"/>
    <w:basedOn w:val="Normal"/>
    <w:link w:val="TextedebullesCar"/>
    <w:uiPriority w:val="99"/>
    <w:semiHidden/>
    <w:unhideWhenUsed/>
    <w:rsid w:val="000D5A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5A52"/>
    <w:rPr>
      <w:rFonts w:ascii="Tahoma" w:hAnsi="Tahoma" w:cs="Tahoma"/>
      <w:kern w:val="3"/>
      <w:sz w:val="16"/>
      <w:szCs w:val="16"/>
    </w:rPr>
  </w:style>
  <w:style w:type="character" w:styleId="Lienhypertexte">
    <w:name w:val="Hyperlink"/>
    <w:basedOn w:val="Policepardfaut"/>
    <w:uiPriority w:val="99"/>
    <w:unhideWhenUsed/>
    <w:rsid w:val="00C448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546</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7</cp:revision>
  <dcterms:created xsi:type="dcterms:W3CDTF">2013-01-03T16:56:00Z</dcterms:created>
  <dcterms:modified xsi:type="dcterms:W3CDTF">2013-01-03T22:07:00Z</dcterms:modified>
</cp:coreProperties>
</file>