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395806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>Aliment matières minérales</w:t>
      </w:r>
    </w:p>
    <w:p w:rsidR="004E2133" w:rsidRDefault="00395806" w:rsidP="004E2133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Discussion du résultat</w:t>
      </w:r>
    </w:p>
    <w:p w:rsidR="00B14FF4" w:rsidRDefault="004E2133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7746D7">
        <w:rPr>
          <w:color w:val="000000" w:themeColor="text1"/>
          <w:sz w:val="24"/>
          <w:szCs w:val="24"/>
        </w:rPr>
        <w:t>L</w:t>
      </w:r>
      <w:r w:rsidR="00AF4AB4">
        <w:rPr>
          <w:color w:val="000000" w:themeColor="text1"/>
          <w:sz w:val="24"/>
          <w:szCs w:val="24"/>
        </w:rPr>
        <w:t>a manipulation consiste à chauffer à très haute température (≈550°C) notre échantillon (maïs fourrager) afin d'en récupérer la matière minérale incombustible (cendre).</w:t>
      </w:r>
    </w:p>
    <w:p w:rsidR="005A7490" w:rsidRDefault="005A7490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Après avoir introduit 5,000g de maïs, il nous restait dans la capsule 0,0597g de cendre, soit une teneur en matière minérale de 1,194g/100g de maïs. Après concertation avec les autres groupes ayant fait le maïs (1,080g/100g), il s'avère que nos calculs finaux sont assez proches pour une analyse en pourcentages. Les petites divergences peuvent êtres dues à des erreurs de pesées avant et/ou après chauffage.</w:t>
      </w:r>
    </w:p>
    <w:p w:rsidR="005A7490" w:rsidRDefault="005A7490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recherchant</w:t>
      </w:r>
      <w:r w:rsidR="00760A2A">
        <w:rPr>
          <w:color w:val="000000" w:themeColor="text1"/>
          <w:sz w:val="24"/>
          <w:szCs w:val="24"/>
        </w:rPr>
        <w:t xml:space="preserve"> des valeurs de référence, on a pu trouver que la teneur en matière minérale de maïs fourrager est généralement comprise entre 3 et 6%. Si elle est supérieure à 6%, alors c'est que de la terre est sûrement présente dans l'échantillon et elle entraine un risque de développement de bactéries butyriques</w:t>
      </w:r>
      <w:r w:rsidR="008160FD">
        <w:rPr>
          <w:color w:val="000000" w:themeColor="text1"/>
          <w:sz w:val="24"/>
          <w:szCs w:val="24"/>
        </w:rPr>
        <w:t xml:space="preserve"> dans le silo</w:t>
      </w:r>
      <w:r w:rsidR="00760A2A">
        <w:rPr>
          <w:color w:val="000000" w:themeColor="text1"/>
          <w:sz w:val="24"/>
          <w:szCs w:val="24"/>
        </w:rPr>
        <w:t>.</w:t>
      </w:r>
      <w:r w:rsidR="008160FD">
        <w:rPr>
          <w:color w:val="000000" w:themeColor="text1"/>
          <w:sz w:val="24"/>
          <w:szCs w:val="24"/>
        </w:rPr>
        <w:t xml:space="preserve"> Notre résultat est donc bien inférieur à ces valeurs, ce qui peut être due à la durée d'ensilages</w:t>
      </w:r>
      <w:r w:rsidR="00172F06">
        <w:rPr>
          <w:color w:val="000000" w:themeColor="text1"/>
          <w:sz w:val="24"/>
          <w:szCs w:val="24"/>
        </w:rPr>
        <w:t xml:space="preserve"> et/ou la présence de couvertures.</w:t>
      </w:r>
    </w:p>
    <w:p w:rsidR="008160FD" w:rsidRDefault="008160FD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8160FD" w:rsidRPr="008160FD" w:rsidRDefault="008160FD" w:rsidP="008C7B38">
      <w:pPr>
        <w:tabs>
          <w:tab w:val="left" w:pos="0"/>
        </w:tabs>
        <w:rPr>
          <w:color w:val="1F497D" w:themeColor="text2"/>
          <w:sz w:val="24"/>
          <w:szCs w:val="24"/>
        </w:rPr>
      </w:pPr>
      <w:r w:rsidRPr="008160FD">
        <w:rPr>
          <w:b/>
          <w:color w:val="1F497D" w:themeColor="text2"/>
          <w:sz w:val="24"/>
          <w:szCs w:val="24"/>
        </w:rPr>
        <w:t>Bibliographie :</w:t>
      </w:r>
      <w:r w:rsidRPr="008160FD">
        <w:rPr>
          <w:color w:val="1F497D" w:themeColor="text2"/>
          <w:sz w:val="24"/>
          <w:szCs w:val="24"/>
        </w:rPr>
        <w:t xml:space="preserve"> </w:t>
      </w:r>
      <w:r w:rsidRPr="008160FD">
        <w:rPr>
          <w:color w:val="1F497D" w:themeColor="text2"/>
          <w:sz w:val="24"/>
          <w:szCs w:val="24"/>
        </w:rPr>
        <w:br/>
      </w:r>
      <w:hyperlink r:id="rId4" w:history="1">
        <w:r w:rsidRPr="008160FD">
          <w:rPr>
            <w:rStyle w:val="Lienhypertexte"/>
            <w:i/>
            <w:color w:val="1F497D" w:themeColor="text2"/>
            <w:u w:val="none"/>
          </w:rPr>
          <w:t>http://hal.archives-ouvertes.fr/docs/00/88/73/19/PDF/hal-00887319.pdf</w:t>
        </w:r>
      </w:hyperlink>
      <w:r w:rsidRPr="008160FD">
        <w:rPr>
          <w:i/>
          <w:color w:val="1F497D" w:themeColor="text2"/>
        </w:rPr>
        <w:br/>
      </w:r>
      <w:hyperlink r:id="rId5" w:history="1">
        <w:r w:rsidRPr="008160FD">
          <w:rPr>
            <w:rStyle w:val="Lienhypertexte"/>
            <w:i/>
            <w:color w:val="1F497D" w:themeColor="text2"/>
            <w:u w:val="none"/>
          </w:rPr>
          <w:t>http://www.agrireseau.qc.ca/grandescultures/documents/Enrobage%20biodegradable%20pour%20mais.pdf</w:t>
        </w:r>
      </w:hyperlink>
      <w:r w:rsidRPr="008160FD">
        <w:rPr>
          <w:i/>
          <w:color w:val="1F497D" w:themeColor="text2"/>
        </w:rPr>
        <w:br/>
      </w:r>
      <w:hyperlink r:id="rId6" w:history="1">
        <w:r w:rsidRPr="008160FD">
          <w:rPr>
            <w:rStyle w:val="Lienhypertexte"/>
            <w:i/>
            <w:color w:val="1F497D" w:themeColor="text2"/>
            <w:u w:val="none"/>
          </w:rPr>
          <w:t>http://www.cetiom.fr/fileadmin/cetiom/kiosque/arvalis-info/2011septembre/arvalis_cetiom_infos_septembre_2011_mais.pdf</w:t>
        </w:r>
      </w:hyperlink>
      <w:r w:rsidRPr="008160FD">
        <w:rPr>
          <w:i/>
          <w:color w:val="1F497D" w:themeColor="text2"/>
        </w:rPr>
        <w:br/>
      </w:r>
      <w:hyperlink r:id="rId7" w:history="1">
        <w:r w:rsidRPr="008160FD">
          <w:rPr>
            <w:rStyle w:val="Lienhypertexte"/>
            <w:i/>
            <w:color w:val="1F497D" w:themeColor="text2"/>
            <w:u w:val="none"/>
          </w:rPr>
          <w:t>http://webcache.googleusercontent.com/search?q=cache:kLpxAPRBDd4J:www.germservices.fr/analysefourrage/Analysefourrages_10points-clefs.ppsx+&amp;cd=8&amp;hl=fr&amp;ct=clnk&amp;gl=fr</w:t>
        </w:r>
      </w:hyperlink>
    </w:p>
    <w:sectPr w:rsidR="008160FD" w:rsidRPr="008160FD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116EB3"/>
    <w:rsid w:val="00172F06"/>
    <w:rsid w:val="0021213F"/>
    <w:rsid w:val="00356FA4"/>
    <w:rsid w:val="00395806"/>
    <w:rsid w:val="004E2133"/>
    <w:rsid w:val="005406F0"/>
    <w:rsid w:val="005756A5"/>
    <w:rsid w:val="005A7490"/>
    <w:rsid w:val="00657108"/>
    <w:rsid w:val="00760A2A"/>
    <w:rsid w:val="007746D7"/>
    <w:rsid w:val="007C1EE2"/>
    <w:rsid w:val="008160FD"/>
    <w:rsid w:val="00852425"/>
    <w:rsid w:val="008C7B38"/>
    <w:rsid w:val="00A50DFA"/>
    <w:rsid w:val="00AF4AB4"/>
    <w:rsid w:val="00B14FF4"/>
    <w:rsid w:val="00C34384"/>
    <w:rsid w:val="00CD122B"/>
    <w:rsid w:val="00E16C52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160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cache.googleusercontent.com/search?q=cache:kLpxAPRBDd4J:www.germservices.fr/analysefourrage/Analysefourrages_10points-clefs.ppsx+&amp;cd=8&amp;hl=fr&amp;ct=clnk&amp;gl=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tiom.fr/fileadmin/cetiom/kiosque/arvalis-info/2011septembre/arvalis_cetiom_infos_septembre_2011_mais.pdf" TargetMode="External"/><Relationship Id="rId5" Type="http://schemas.openxmlformats.org/officeDocument/2006/relationships/hyperlink" Target="http://www.agrireseau.qc.ca/grandescultures/documents/Enrobage%20biodegradable%20pour%20mais.pdf" TargetMode="External"/><Relationship Id="rId4" Type="http://schemas.openxmlformats.org/officeDocument/2006/relationships/hyperlink" Target="http://hal.archives-ouvertes.fr/docs/00/88/73/19/PDF/hal-00887319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5</cp:revision>
  <dcterms:created xsi:type="dcterms:W3CDTF">2013-12-25T19:13:00Z</dcterms:created>
  <dcterms:modified xsi:type="dcterms:W3CDTF">2013-12-31T15:35:00Z</dcterms:modified>
</cp:coreProperties>
</file>