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EE2" w:rsidRDefault="007C1EE2" w:rsidP="007C1EE2">
      <w:pPr>
        <w:tabs>
          <w:tab w:val="left" w:pos="7655"/>
        </w:tabs>
        <w:rPr>
          <w:rFonts w:ascii="Comic Sans MS" w:hAnsi="Comic Sans MS"/>
        </w:rPr>
      </w:pPr>
      <w:r w:rsidRPr="007C1EE2">
        <w:rPr>
          <w:rFonts w:ascii="Comic Sans MS" w:hAnsi="Comic Sans MS"/>
        </w:rPr>
        <w:t>FORCIONE Sylvain</w:t>
      </w:r>
      <w:r w:rsidRPr="007C1EE2">
        <w:tab/>
      </w:r>
      <w:r w:rsidRPr="007C1EE2">
        <w:rPr>
          <w:rFonts w:ascii="Comic Sans MS" w:hAnsi="Comic Sans MS"/>
        </w:rPr>
        <w:t>Groupe 1</w:t>
      </w:r>
      <w:r w:rsidRPr="007C1EE2">
        <w:rPr>
          <w:rFonts w:ascii="Comic Sans MS" w:hAnsi="Comic Sans MS"/>
        </w:rPr>
        <w:br/>
        <w:t>SELIG Matthieu</w:t>
      </w:r>
      <w:r w:rsidRPr="007C1EE2">
        <w:rPr>
          <w:rFonts w:ascii="Comic Sans MS" w:hAnsi="Comic Sans MS"/>
        </w:rPr>
        <w:tab/>
        <w:t>Promotion 45</w:t>
      </w:r>
    </w:p>
    <w:p w:rsidR="007C1EE2" w:rsidRDefault="007C1EE2" w:rsidP="007C1EE2">
      <w:pPr>
        <w:tabs>
          <w:tab w:val="left" w:pos="7655"/>
        </w:tabs>
        <w:rPr>
          <w:rFonts w:ascii="Comic Sans MS" w:hAnsi="Comic Sans MS"/>
        </w:rPr>
      </w:pPr>
    </w:p>
    <w:p w:rsidR="007C1EE2" w:rsidRDefault="00045BD7" w:rsidP="007C1EE2">
      <w:pPr>
        <w:tabs>
          <w:tab w:val="left" w:pos="7655"/>
        </w:tabs>
        <w:jc w:val="center"/>
        <w:rPr>
          <w:b/>
          <w:smallCaps/>
          <w:color w:val="FF0000"/>
          <w:sz w:val="36"/>
          <w:u w:val="single"/>
        </w:rPr>
      </w:pPr>
      <w:r>
        <w:rPr>
          <w:b/>
          <w:smallCaps/>
          <w:color w:val="FF0000"/>
          <w:sz w:val="36"/>
          <w:u w:val="single"/>
        </w:rPr>
        <w:t>Aliment matières grasses</w:t>
      </w:r>
    </w:p>
    <w:p w:rsidR="004E2133" w:rsidRDefault="00045BD7" w:rsidP="004E2133">
      <w:pPr>
        <w:tabs>
          <w:tab w:val="left" w:pos="7655"/>
        </w:tabs>
        <w:jc w:val="center"/>
        <w:rPr>
          <w:b/>
          <w:color w:val="00B050"/>
          <w:sz w:val="32"/>
          <w:u w:val="single"/>
        </w:rPr>
      </w:pPr>
      <w:r>
        <w:rPr>
          <w:b/>
          <w:color w:val="00B050"/>
          <w:sz w:val="32"/>
          <w:u w:val="single"/>
        </w:rPr>
        <w:t>Rôle de l'élément donné</w:t>
      </w:r>
    </w:p>
    <w:p w:rsidR="00B14FF4" w:rsidRDefault="004E2133" w:rsidP="008C7B38">
      <w:pPr>
        <w:tabs>
          <w:tab w:val="left" w:pos="0"/>
        </w:tabs>
        <w:rPr>
          <w:color w:val="000000"/>
          <w:sz w:val="24"/>
          <w:szCs w:val="24"/>
        </w:rPr>
      </w:pPr>
      <w:r>
        <w:rPr>
          <w:color w:val="00B050"/>
          <w:sz w:val="24"/>
          <w:szCs w:val="24"/>
        </w:rPr>
        <w:tab/>
      </w:r>
      <w:r w:rsidR="007746D7">
        <w:rPr>
          <w:color w:val="000000" w:themeColor="text1"/>
          <w:sz w:val="24"/>
          <w:szCs w:val="24"/>
        </w:rPr>
        <w:t>L</w:t>
      </w:r>
      <w:r w:rsidR="00045BD7">
        <w:rPr>
          <w:color w:val="000000" w:themeColor="text1"/>
          <w:sz w:val="24"/>
          <w:szCs w:val="24"/>
        </w:rPr>
        <w:t>a teneur en matière grasse que l'on cherc</w:t>
      </w:r>
      <w:r w:rsidR="00E74D52">
        <w:rPr>
          <w:color w:val="000000" w:themeColor="text1"/>
          <w:sz w:val="24"/>
          <w:szCs w:val="24"/>
        </w:rPr>
        <w:t xml:space="preserve">hait à déterminer correspond majoritairement à la composition en triglycérides de l'aliment (lipides). </w:t>
      </w:r>
      <w:r w:rsidR="00E74D52" w:rsidRPr="00E74D52">
        <w:rPr>
          <w:color w:val="000000"/>
          <w:sz w:val="24"/>
          <w:szCs w:val="24"/>
        </w:rPr>
        <w:t>Elles sont une source d’énergie importante puisqu'elles apportent 2 fois plus de calories que les glucides et protéines et permettent le transport de vitamines.</w:t>
      </w:r>
      <w:r w:rsidR="00E74D52">
        <w:rPr>
          <w:color w:val="000000"/>
          <w:sz w:val="24"/>
          <w:szCs w:val="24"/>
        </w:rPr>
        <w:t xml:space="preserve"> Elles fournissent aussi des acides gras essentiels (oméga3/oméga6) qu'un organisme ne peut créer de lui-même. </w:t>
      </w:r>
      <w:r w:rsidR="0038411C">
        <w:rPr>
          <w:color w:val="000000"/>
          <w:sz w:val="24"/>
          <w:szCs w:val="24"/>
        </w:rPr>
        <w:t>L'apport en MG à l'animal influera notamment sur sa production de lait (pour une vache par exemple), puisque cette MG jouera sur le taux butyreux du lait</w:t>
      </w:r>
      <w:r w:rsidR="00623F89">
        <w:rPr>
          <w:color w:val="000000"/>
          <w:sz w:val="24"/>
          <w:szCs w:val="24"/>
        </w:rPr>
        <w:t xml:space="preserve"> par l'intermédiaire de bactéries fermentant la cellulose en butyrate et acétate qui sont des précurseurs de la création de MG du lait. Cela aura donc un impact sur la qualité du lait</w:t>
      </w:r>
      <w:r w:rsidR="0038411C">
        <w:rPr>
          <w:color w:val="000000"/>
          <w:sz w:val="24"/>
          <w:szCs w:val="24"/>
        </w:rPr>
        <w:t xml:space="preserve">. </w:t>
      </w:r>
      <w:r w:rsidR="00623F89">
        <w:rPr>
          <w:color w:val="000000"/>
          <w:sz w:val="24"/>
          <w:szCs w:val="24"/>
        </w:rPr>
        <w:t>En effet, cette teneur en MG du lait</w:t>
      </w:r>
      <w:r w:rsidR="0038411C">
        <w:rPr>
          <w:color w:val="000000"/>
          <w:sz w:val="24"/>
          <w:szCs w:val="24"/>
        </w:rPr>
        <w:t xml:space="preserve"> diminue lorsque l'apport en MG dans l'alimentation est supérieur à 6% ou inférieur à 3%. </w:t>
      </w:r>
      <w:r w:rsidR="00177A2E">
        <w:rPr>
          <w:color w:val="000000"/>
          <w:sz w:val="24"/>
          <w:szCs w:val="24"/>
        </w:rPr>
        <w:t xml:space="preserve">Ainsi, si un taux trop faible est relevé il faut rajouter dans son alimentation des aliments plus riches en MG, à l'inverse, il faut l'adapter s'il est trop élevé. </w:t>
      </w:r>
      <w:r w:rsidR="0038411C">
        <w:rPr>
          <w:color w:val="000000"/>
          <w:sz w:val="24"/>
          <w:szCs w:val="24"/>
        </w:rPr>
        <w:t xml:space="preserve">Ce taux est plus haut pour des MG pauvres en AG polyinsaturés que pour celles riches. </w:t>
      </w:r>
      <w:r w:rsidR="00D310E4">
        <w:rPr>
          <w:color w:val="000000"/>
          <w:sz w:val="24"/>
          <w:szCs w:val="24"/>
        </w:rPr>
        <w:t>La MG du maïs représente environ 4% de sa matière sèche ce qui est bien plus que l'ensilage de l'herbe et est donc propi</w:t>
      </w:r>
      <w:r w:rsidR="00623F89">
        <w:rPr>
          <w:color w:val="000000"/>
          <w:sz w:val="24"/>
          <w:szCs w:val="24"/>
        </w:rPr>
        <w:t>ce aux fermentations butyriques ainsi qu'à un taux de matière protéique élevé.</w:t>
      </w:r>
      <w:r w:rsidR="00D310E4">
        <w:rPr>
          <w:color w:val="000000"/>
          <w:sz w:val="24"/>
          <w:szCs w:val="24"/>
        </w:rPr>
        <w:br/>
      </w:r>
      <w:r w:rsidR="00E74D52">
        <w:rPr>
          <w:color w:val="000000"/>
          <w:sz w:val="24"/>
          <w:szCs w:val="24"/>
        </w:rPr>
        <w:t xml:space="preserve">Pour notre maïs fourrager, nous avons relevé un taux de MG de 3,26%, ce qui concorde avec les recherches </w:t>
      </w:r>
      <w:r w:rsidR="0038411C">
        <w:rPr>
          <w:color w:val="000000"/>
          <w:sz w:val="24"/>
          <w:szCs w:val="24"/>
        </w:rPr>
        <w:t>effectuées</w:t>
      </w:r>
      <w:r w:rsidR="00E74D52">
        <w:rPr>
          <w:color w:val="000000"/>
          <w:sz w:val="24"/>
          <w:szCs w:val="24"/>
        </w:rPr>
        <w:t xml:space="preserve"> </w:t>
      </w:r>
      <w:r w:rsidR="0038411C">
        <w:rPr>
          <w:color w:val="000000"/>
          <w:sz w:val="24"/>
          <w:szCs w:val="24"/>
        </w:rPr>
        <w:t>en parallèle</w:t>
      </w:r>
      <w:r w:rsidR="00E74D52">
        <w:rPr>
          <w:color w:val="000000"/>
          <w:sz w:val="24"/>
          <w:szCs w:val="24"/>
        </w:rPr>
        <w:t xml:space="preserve"> et</w:t>
      </w:r>
      <w:r w:rsidR="00623F89">
        <w:rPr>
          <w:color w:val="000000"/>
          <w:sz w:val="24"/>
          <w:szCs w:val="24"/>
        </w:rPr>
        <w:t xml:space="preserve"> avec les valeurs apportées par</w:t>
      </w:r>
      <w:r w:rsidR="00E74D52">
        <w:rPr>
          <w:color w:val="000000"/>
          <w:sz w:val="24"/>
          <w:szCs w:val="24"/>
        </w:rPr>
        <w:t xml:space="preserve"> les autres groupes.</w:t>
      </w:r>
      <w:r w:rsidR="00177A2E">
        <w:rPr>
          <w:color w:val="000000"/>
          <w:sz w:val="24"/>
          <w:szCs w:val="24"/>
        </w:rPr>
        <w:t xml:space="preserve"> </w:t>
      </w:r>
    </w:p>
    <w:p w:rsidR="0038411C" w:rsidRDefault="0038411C" w:rsidP="008C7B38">
      <w:pPr>
        <w:tabs>
          <w:tab w:val="left" w:pos="0"/>
        </w:tabs>
        <w:rPr>
          <w:color w:val="000000" w:themeColor="text1"/>
          <w:sz w:val="24"/>
          <w:szCs w:val="24"/>
        </w:rPr>
      </w:pPr>
    </w:p>
    <w:p w:rsidR="005A734C" w:rsidRDefault="005A734C" w:rsidP="008C7B38">
      <w:pPr>
        <w:tabs>
          <w:tab w:val="left" w:pos="0"/>
        </w:tabs>
        <w:rPr>
          <w:color w:val="000000" w:themeColor="text1"/>
          <w:sz w:val="24"/>
          <w:szCs w:val="24"/>
        </w:rPr>
      </w:pPr>
      <w:r w:rsidRPr="008D79B6">
        <w:rPr>
          <w:b/>
          <w:color w:val="000000" w:themeColor="text1"/>
          <w:sz w:val="24"/>
          <w:szCs w:val="24"/>
        </w:rPr>
        <w:t>MG</w:t>
      </w:r>
      <w:r>
        <w:rPr>
          <w:color w:val="000000" w:themeColor="text1"/>
          <w:sz w:val="24"/>
          <w:szCs w:val="24"/>
        </w:rPr>
        <w:t xml:space="preserve"> = Matière Grasse</w:t>
      </w:r>
      <w:r>
        <w:rPr>
          <w:color w:val="000000" w:themeColor="text1"/>
          <w:sz w:val="24"/>
          <w:szCs w:val="24"/>
        </w:rPr>
        <w:tab/>
      </w:r>
      <w:r>
        <w:rPr>
          <w:color w:val="000000" w:themeColor="text1"/>
          <w:sz w:val="24"/>
          <w:szCs w:val="24"/>
        </w:rPr>
        <w:tab/>
      </w:r>
      <w:r w:rsidRPr="008D79B6">
        <w:rPr>
          <w:b/>
          <w:color w:val="000000" w:themeColor="text1"/>
          <w:sz w:val="24"/>
          <w:szCs w:val="24"/>
        </w:rPr>
        <w:t>AG</w:t>
      </w:r>
      <w:r>
        <w:rPr>
          <w:color w:val="000000" w:themeColor="text1"/>
          <w:sz w:val="24"/>
          <w:szCs w:val="24"/>
        </w:rPr>
        <w:t xml:space="preserve"> = Acide Gras</w:t>
      </w:r>
    </w:p>
    <w:p w:rsidR="00623F89" w:rsidRPr="008D79B6" w:rsidRDefault="00623F89" w:rsidP="008C7B38">
      <w:pPr>
        <w:tabs>
          <w:tab w:val="left" w:pos="0"/>
        </w:tabs>
        <w:rPr>
          <w:color w:val="1F497D" w:themeColor="text2"/>
          <w:sz w:val="24"/>
          <w:szCs w:val="24"/>
        </w:rPr>
      </w:pPr>
      <w:r w:rsidRPr="008D79B6">
        <w:rPr>
          <w:b/>
          <w:color w:val="1F497D" w:themeColor="text2"/>
          <w:sz w:val="24"/>
          <w:szCs w:val="24"/>
        </w:rPr>
        <w:t>Bibliographie :</w:t>
      </w:r>
      <w:r w:rsidRPr="008D79B6">
        <w:rPr>
          <w:color w:val="1F497D" w:themeColor="text2"/>
          <w:sz w:val="24"/>
          <w:szCs w:val="24"/>
        </w:rPr>
        <w:t xml:space="preserve"> </w:t>
      </w:r>
      <w:r w:rsidRPr="008D79B6">
        <w:rPr>
          <w:color w:val="1F497D" w:themeColor="text2"/>
          <w:sz w:val="24"/>
          <w:szCs w:val="24"/>
        </w:rPr>
        <w:br/>
      </w:r>
      <w:hyperlink r:id="rId4" w:history="1">
        <w:r w:rsidR="005A734C" w:rsidRPr="008D79B6">
          <w:rPr>
            <w:rStyle w:val="Lienhypertexte"/>
            <w:i/>
            <w:color w:val="1F497D" w:themeColor="text2"/>
            <w:u w:val="none"/>
          </w:rPr>
          <w:t>http://www.facmv.ulg.ac.be/amv/articles/2008_152_1_03.pdf</w:t>
        </w:r>
      </w:hyperlink>
      <w:r w:rsidR="005A734C" w:rsidRPr="008D79B6">
        <w:rPr>
          <w:i/>
          <w:color w:val="1F497D" w:themeColor="text2"/>
        </w:rPr>
        <w:br/>
      </w:r>
      <w:hyperlink r:id="rId5" w:history="1">
        <w:r w:rsidR="005A734C" w:rsidRPr="008D79B6">
          <w:rPr>
            <w:rStyle w:val="Lienhypertexte"/>
            <w:i/>
            <w:color w:val="1F497D" w:themeColor="text2"/>
            <w:u w:val="none"/>
          </w:rPr>
          <w:t>http://www.msss.gouv.qc.ca/sujets/santepub/nutrition/index.php?matieres_grasses</w:t>
        </w:r>
      </w:hyperlink>
      <w:r w:rsidR="005A734C" w:rsidRPr="008D79B6">
        <w:rPr>
          <w:i/>
          <w:color w:val="1F497D" w:themeColor="text2"/>
        </w:rPr>
        <w:br/>
      </w:r>
      <w:hyperlink r:id="rId6" w:history="1">
        <w:r w:rsidR="005A734C" w:rsidRPr="008D79B6">
          <w:rPr>
            <w:rStyle w:val="Lienhypertexte"/>
            <w:i/>
            <w:color w:val="1F497D" w:themeColor="text2"/>
            <w:u w:val="none"/>
          </w:rPr>
          <w:t>http://www.agrimaroc.net/bul142.htm</w:t>
        </w:r>
      </w:hyperlink>
      <w:r w:rsidR="005A734C" w:rsidRPr="008D79B6">
        <w:rPr>
          <w:i/>
          <w:color w:val="1F497D" w:themeColor="text2"/>
        </w:rPr>
        <w:br/>
      </w:r>
      <w:hyperlink r:id="rId7" w:history="1">
        <w:r w:rsidR="005A734C" w:rsidRPr="008D79B6">
          <w:rPr>
            <w:rStyle w:val="Lienhypertexte"/>
            <w:i/>
            <w:color w:val="1F497D" w:themeColor="text2"/>
            <w:u w:val="none"/>
          </w:rPr>
          <w:t>http://www.agroscope.admin.ch/publikationen/einzelpublikation/index.html?lang=fr&amp;aid=22555&amp;pid=23148</w:t>
        </w:r>
      </w:hyperlink>
      <w:r w:rsidR="005A734C" w:rsidRPr="008D79B6">
        <w:rPr>
          <w:i/>
          <w:color w:val="1F497D" w:themeColor="text2"/>
        </w:rPr>
        <w:t xml:space="preserve"> </w:t>
      </w:r>
      <w:r w:rsidR="005A734C" w:rsidRPr="008D79B6">
        <w:t>(</w:t>
      </w:r>
      <w:proofErr w:type="spellStart"/>
      <w:r w:rsidR="005A734C" w:rsidRPr="008D79B6">
        <w:t>pdf</w:t>
      </w:r>
      <w:proofErr w:type="spellEnd"/>
      <w:r w:rsidR="005A734C" w:rsidRPr="008D79B6">
        <w:t xml:space="preserve"> français)</w:t>
      </w:r>
    </w:p>
    <w:sectPr w:rsidR="00623F89" w:rsidRPr="008D79B6" w:rsidSect="008C7B38">
      <w:pgSz w:w="11906" w:h="16838"/>
      <w:pgMar w:top="1417" w:right="1417" w:bottom="1417" w:left="1418"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C1EE2"/>
    <w:rsid w:val="00045BD7"/>
    <w:rsid w:val="00116EB3"/>
    <w:rsid w:val="00177A2E"/>
    <w:rsid w:val="0038411C"/>
    <w:rsid w:val="004E2133"/>
    <w:rsid w:val="005406F0"/>
    <w:rsid w:val="005A734C"/>
    <w:rsid w:val="00623F89"/>
    <w:rsid w:val="006A65E7"/>
    <w:rsid w:val="007746D7"/>
    <w:rsid w:val="007C1EE2"/>
    <w:rsid w:val="00852425"/>
    <w:rsid w:val="008C7B38"/>
    <w:rsid w:val="008D79B6"/>
    <w:rsid w:val="00A50DFA"/>
    <w:rsid w:val="00B14FF4"/>
    <w:rsid w:val="00C34384"/>
    <w:rsid w:val="00CD122B"/>
    <w:rsid w:val="00D310E4"/>
    <w:rsid w:val="00E74D52"/>
    <w:rsid w:val="00FE6F2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242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C7B38"/>
    <w:pPr>
      <w:ind w:left="720"/>
      <w:contextualSpacing/>
    </w:pPr>
  </w:style>
  <w:style w:type="character" w:styleId="Lienhypertexte">
    <w:name w:val="Hyperlink"/>
    <w:basedOn w:val="Policepardfaut"/>
    <w:uiPriority w:val="99"/>
    <w:semiHidden/>
    <w:unhideWhenUsed/>
    <w:rsid w:val="005A734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groscope.admin.ch/publikationen/einzelpublikation/index.html?lang=fr&amp;aid=22555&amp;pid=2314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grimaroc.net/bul142.htm" TargetMode="External"/><Relationship Id="rId5" Type="http://schemas.openxmlformats.org/officeDocument/2006/relationships/hyperlink" Target="http://www.msss.gouv.qc.ca/sujets/santepub/nutrition/index.php?matieres_grasses" TargetMode="External"/><Relationship Id="rId4" Type="http://schemas.openxmlformats.org/officeDocument/2006/relationships/hyperlink" Target="http://www.facmv.ulg.ac.be/amv/articles/2008_152_1_03.pdf"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354</Words>
  <Characters>1948</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Matthieu</dc:creator>
  <cp:lastModifiedBy>Matthieu</cp:lastModifiedBy>
  <cp:revision>3</cp:revision>
  <dcterms:created xsi:type="dcterms:W3CDTF">2013-12-26T16:23:00Z</dcterms:created>
  <dcterms:modified xsi:type="dcterms:W3CDTF">2013-12-26T16:25:00Z</dcterms:modified>
</cp:coreProperties>
</file>